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08C98">
      <w:pPr>
        <w:rPr>
          <w:rFonts w:hint="eastAsia"/>
          <w:color w:val="auto"/>
          <w:lang w:eastAsia="zh-CN"/>
        </w:rPr>
      </w:pPr>
    </w:p>
    <w:p w14:paraId="7C264C08">
      <w:pPr>
        <w:pStyle w:val="2"/>
        <w:spacing w:line="720" w:lineRule="auto"/>
        <w:ind w:left="0" w:leftChars="0" w:firstLine="0" w:firstLineChars="0"/>
        <w:jc w:val="center"/>
        <w:outlineLvl w:val="9"/>
        <w:rPr>
          <w:rFonts w:hint="eastAsia" w:ascii="宋体" w:hAnsi="宋体" w:eastAsia="宋体" w:cs="宋体"/>
          <w:b/>
          <w:bCs/>
          <w:color w:val="auto"/>
          <w:kern w:val="2"/>
          <w:sz w:val="52"/>
          <w:szCs w:val="52"/>
          <w:lang w:eastAsia="zh-CN"/>
        </w:rPr>
      </w:pPr>
      <w:r>
        <w:rPr>
          <w:rFonts w:hint="eastAsia" w:ascii="宋体" w:hAnsi="宋体" w:eastAsia="宋体" w:cs="宋体"/>
          <w:b/>
          <w:bCs/>
          <w:color w:val="auto"/>
          <w:kern w:val="2"/>
          <w:sz w:val="52"/>
          <w:szCs w:val="52"/>
          <w:lang w:eastAsia="zh-CN"/>
        </w:rPr>
        <w:t>陕州区公安局多功能工作中心改造及信息化升级项目</w:t>
      </w:r>
    </w:p>
    <w:p w14:paraId="3D6070D0">
      <w:pPr>
        <w:pStyle w:val="4"/>
        <w:outlineLvl w:val="9"/>
        <w:rPr>
          <w:rFonts w:hint="eastAsia" w:ascii="宋体" w:hAnsi="宋体" w:eastAsia="宋体" w:cs="宋体"/>
          <w:color w:val="auto"/>
        </w:rPr>
      </w:pPr>
    </w:p>
    <w:p w14:paraId="1F1D16B0">
      <w:pPr>
        <w:jc w:val="center"/>
        <w:outlineLvl w:val="9"/>
        <w:rPr>
          <w:rFonts w:hint="eastAsia" w:ascii="宋体" w:hAnsi="宋体" w:eastAsia="宋体" w:cs="宋体"/>
          <w:b/>
          <w:bCs/>
          <w:color w:val="auto"/>
          <w:sz w:val="28"/>
          <w:szCs w:val="28"/>
        </w:rPr>
      </w:pPr>
      <w:r>
        <w:rPr>
          <w:rFonts w:hint="eastAsia" w:ascii="宋体" w:hAnsi="宋体" w:eastAsia="宋体" w:cs="宋体"/>
          <w:b/>
          <w:bCs/>
          <w:color w:val="auto"/>
          <w:sz w:val="60"/>
          <w:szCs w:val="60"/>
        </w:rPr>
        <w:t>竞争性磋商文件</w:t>
      </w:r>
    </w:p>
    <w:p w14:paraId="08B64B95">
      <w:pPr>
        <w:jc w:val="center"/>
        <w:outlineLvl w:val="9"/>
        <w:rPr>
          <w:rFonts w:hint="eastAsia" w:ascii="宋体" w:hAnsi="宋体" w:eastAsia="宋体" w:cs="宋体"/>
          <w:b/>
          <w:bCs/>
          <w:color w:val="auto"/>
          <w:sz w:val="32"/>
          <w:szCs w:val="32"/>
        </w:rPr>
      </w:pPr>
      <w:r>
        <w:rPr>
          <w:rFonts w:hint="eastAsia" w:ascii="宋体" w:hAnsi="宋体" w:eastAsia="宋体" w:cs="宋体"/>
          <w:b/>
          <w:bCs/>
          <w:color w:val="auto"/>
          <w:sz w:val="32"/>
          <w:szCs w:val="32"/>
        </w:rPr>
        <w:t xml:space="preserve"> </w:t>
      </w:r>
    </w:p>
    <w:p w14:paraId="7428C7CB">
      <w:pPr>
        <w:pStyle w:val="3"/>
        <w:jc w:val="center"/>
        <w:rPr>
          <w:rFonts w:hint="eastAsia" w:ascii="宋体" w:hAnsi="宋体" w:cs="宋体"/>
          <w:b/>
          <w:bCs/>
          <w:color w:val="auto"/>
          <w:sz w:val="32"/>
          <w:szCs w:val="32"/>
          <w:highlight w:val="none"/>
          <w:shd w:val="clear" w:color="auto" w:fill="FFFFFF"/>
          <w:lang w:val="en-US" w:eastAsia="zh-CN"/>
        </w:rPr>
      </w:pPr>
      <w:r>
        <w:rPr>
          <w:rFonts w:hint="eastAsia" w:ascii="宋体" w:hAnsi="宋体" w:eastAsia="宋体" w:cs="宋体"/>
          <w:b/>
          <w:bCs/>
          <w:color w:val="auto"/>
          <w:sz w:val="32"/>
          <w:szCs w:val="32"/>
          <w:highlight w:val="none"/>
          <w:shd w:val="clear" w:color="auto" w:fill="FFFFFF"/>
        </w:rPr>
        <w:t>项目编号：</w:t>
      </w:r>
      <w:r>
        <w:rPr>
          <w:rFonts w:hint="eastAsia" w:ascii="宋体" w:hAnsi="宋体" w:cs="宋体"/>
          <w:b/>
          <w:bCs/>
          <w:color w:val="auto"/>
          <w:sz w:val="32"/>
          <w:szCs w:val="32"/>
          <w:highlight w:val="none"/>
          <w:shd w:val="clear" w:color="auto" w:fill="FFFFFF"/>
          <w:lang w:val="en-US" w:eastAsia="zh-CN"/>
        </w:rPr>
        <w:t>陕州竞磋采购-2026-104</w:t>
      </w:r>
    </w:p>
    <w:p w14:paraId="3B85C7A5">
      <w:pPr>
        <w:pStyle w:val="3"/>
        <w:jc w:val="center"/>
        <w:rPr>
          <w:rFonts w:hint="default" w:ascii="宋体" w:hAnsi="宋体" w:cs="宋体"/>
          <w:b/>
          <w:bCs/>
          <w:color w:val="auto"/>
          <w:sz w:val="32"/>
          <w:szCs w:val="32"/>
          <w:highlight w:val="none"/>
          <w:shd w:val="clear" w:color="auto" w:fill="FFFFFF"/>
          <w:lang w:val="en-US" w:eastAsia="zh-CN"/>
        </w:rPr>
      </w:pPr>
      <w:r>
        <w:rPr>
          <w:rFonts w:hint="eastAsia" w:ascii="宋体" w:hAnsi="宋体" w:cs="宋体"/>
          <w:b/>
          <w:bCs/>
          <w:color w:val="auto"/>
          <w:sz w:val="32"/>
          <w:szCs w:val="32"/>
          <w:highlight w:val="none"/>
          <w:shd w:val="clear" w:color="auto" w:fill="FFFFFF"/>
          <w:lang w:val="en-US" w:eastAsia="zh-CN"/>
        </w:rPr>
        <w:t xml:space="preserve">         SZGZ[2026]176-ZC144</w:t>
      </w:r>
    </w:p>
    <w:p w14:paraId="173709B8">
      <w:pPr>
        <w:spacing w:line="360" w:lineRule="auto"/>
        <w:ind w:left="125" w:leftChars="-390" w:hanging="944" w:hangingChars="294"/>
        <w:jc w:val="center"/>
        <w:outlineLvl w:val="9"/>
        <w:rPr>
          <w:rFonts w:hint="eastAsia" w:ascii="宋体" w:hAnsi="宋体" w:eastAsia="宋体" w:cs="宋体"/>
          <w:b/>
          <w:bCs/>
          <w:color w:val="auto"/>
          <w:sz w:val="32"/>
          <w:szCs w:val="32"/>
          <w:shd w:val="clear" w:color="auto" w:fill="FFFFFF"/>
        </w:rPr>
      </w:pPr>
      <w:r>
        <w:rPr>
          <w:rFonts w:hint="eastAsia" w:ascii="宋体" w:hAnsi="宋体" w:eastAsia="宋体" w:cs="宋体"/>
          <w:b/>
          <w:bCs/>
          <w:color w:val="auto"/>
          <w:sz w:val="32"/>
          <w:szCs w:val="32"/>
          <w:shd w:val="clear" w:color="auto" w:fill="FFFFFF"/>
        </w:rPr>
        <w:t xml:space="preserve"> </w:t>
      </w:r>
    </w:p>
    <w:p w14:paraId="1F56DBB8">
      <w:pPr>
        <w:spacing w:line="720" w:lineRule="auto"/>
        <w:jc w:val="center"/>
        <w:outlineLvl w:val="9"/>
        <w:rPr>
          <w:rFonts w:hint="eastAsia" w:ascii="宋体" w:hAnsi="宋体" w:eastAsia="宋体" w:cs="宋体"/>
          <w:b/>
          <w:bCs/>
          <w:color w:val="auto"/>
          <w:sz w:val="28"/>
          <w:szCs w:val="28"/>
        </w:rPr>
      </w:pPr>
      <w:r>
        <w:rPr>
          <w:rFonts w:hint="eastAsia" w:ascii="宋体" w:hAnsi="宋体" w:eastAsia="宋体" w:cs="宋体"/>
          <w:color w:val="auto"/>
          <w:highlight w:val="none"/>
        </w:rPr>
        <w:drawing>
          <wp:inline distT="0" distB="0" distL="114300" distR="114300">
            <wp:extent cx="3023235" cy="2606675"/>
            <wp:effectExtent l="0" t="0" r="5715" b="3175"/>
            <wp:docPr id="8" name="图片 8" descr="D:\公司资料\厚德（河南省）企业管理有限责任公司\公司简介\公司logo及标牌\厚德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公司资料\厚德（河南省）企业管理有限责任公司\公司简介\公司logo及标牌\厚德LOGO 1.jpg"/>
                    <pic:cNvPicPr>
                      <a:picLocks noChangeAspect="1"/>
                    </pic:cNvPicPr>
                  </pic:nvPicPr>
                  <pic:blipFill>
                    <a:blip r:embed="rId8"/>
                    <a:stretch>
                      <a:fillRect/>
                    </a:stretch>
                  </pic:blipFill>
                  <pic:spPr>
                    <a:xfrm>
                      <a:off x="0" y="0"/>
                      <a:ext cx="3023235" cy="2606675"/>
                    </a:xfrm>
                    <a:prstGeom prst="rect">
                      <a:avLst/>
                    </a:prstGeom>
                    <a:noFill/>
                    <a:ln>
                      <a:noFill/>
                    </a:ln>
                  </pic:spPr>
                </pic:pic>
              </a:graphicData>
            </a:graphic>
          </wp:inline>
        </w:drawing>
      </w:r>
      <w:r>
        <w:rPr>
          <w:rFonts w:hint="eastAsia" w:ascii="宋体" w:hAnsi="宋体" w:eastAsia="宋体" w:cs="宋体"/>
          <w:b/>
          <w:bCs/>
          <w:color w:val="auto"/>
          <w:sz w:val="28"/>
          <w:szCs w:val="28"/>
        </w:rPr>
        <w:t xml:space="preserve"> </w:t>
      </w:r>
    </w:p>
    <w:p w14:paraId="05A09793">
      <w:pPr>
        <w:jc w:val="center"/>
        <w:outlineLvl w:val="9"/>
        <w:rPr>
          <w:rFonts w:hint="eastAsia" w:ascii="宋体" w:hAnsi="宋体" w:eastAsia="宋体" w:cs="宋体"/>
          <w:color w:val="auto"/>
          <w:sz w:val="32"/>
          <w:szCs w:val="32"/>
        </w:rPr>
      </w:pPr>
    </w:p>
    <w:p w14:paraId="34290D45">
      <w:pPr>
        <w:spacing w:line="360" w:lineRule="auto"/>
        <w:jc w:val="center"/>
        <w:outlineLvl w:val="9"/>
        <w:rPr>
          <w:rFonts w:hint="eastAsia" w:ascii="宋体" w:hAnsi="宋体" w:cs="宋体"/>
          <w:b/>
          <w:bCs/>
          <w:color w:val="auto"/>
          <w:sz w:val="32"/>
          <w:szCs w:val="32"/>
          <w:highlight w:val="yellow"/>
          <w:lang w:eastAsia="zh-CN"/>
        </w:rPr>
      </w:pPr>
      <w:r>
        <w:rPr>
          <w:rFonts w:hint="eastAsia" w:ascii="宋体" w:hAnsi="宋体" w:eastAsia="宋体" w:cs="宋体"/>
          <w:b/>
          <w:bCs/>
          <w:color w:val="auto"/>
          <w:sz w:val="32"/>
          <w:szCs w:val="32"/>
          <w:lang w:eastAsia="zh-CN"/>
        </w:rPr>
        <w:t>采购</w:t>
      </w:r>
      <w:r>
        <w:rPr>
          <w:rFonts w:hint="eastAsia" w:ascii="宋体" w:hAnsi="宋体" w:eastAsia="宋体" w:cs="宋体"/>
          <w:b/>
          <w:bCs/>
          <w:color w:val="auto"/>
          <w:sz w:val="32"/>
          <w:szCs w:val="32"/>
        </w:rPr>
        <w:t>人：</w:t>
      </w:r>
      <w:r>
        <w:rPr>
          <w:rFonts w:hint="eastAsia" w:ascii="宋体" w:hAnsi="宋体" w:cs="宋体"/>
          <w:b/>
          <w:bCs/>
          <w:color w:val="auto"/>
          <w:sz w:val="32"/>
          <w:szCs w:val="32"/>
          <w:highlight w:val="none"/>
          <w:lang w:eastAsia="zh-CN"/>
        </w:rPr>
        <w:t>三门峡市陕州区公安局</w:t>
      </w:r>
    </w:p>
    <w:p w14:paraId="78C5FCA1">
      <w:pPr>
        <w:spacing w:line="360" w:lineRule="auto"/>
        <w:jc w:val="center"/>
        <w:outlineLvl w:val="9"/>
        <w:rPr>
          <w:rFonts w:hint="eastAsia" w:ascii="宋体" w:hAnsi="宋体" w:eastAsia="宋体" w:cs="宋体"/>
          <w:b/>
          <w:bCs/>
          <w:color w:val="auto"/>
          <w:sz w:val="32"/>
          <w:szCs w:val="32"/>
          <w:lang w:eastAsia="zh-CN"/>
        </w:rPr>
      </w:pPr>
      <w:r>
        <w:rPr>
          <w:rFonts w:hint="eastAsia" w:ascii="宋体" w:hAnsi="宋体" w:eastAsia="宋体" w:cs="宋体"/>
          <w:b/>
          <w:bCs/>
          <w:color w:val="auto"/>
          <w:sz w:val="32"/>
          <w:szCs w:val="32"/>
          <w:lang w:eastAsia="zh-CN"/>
        </w:rPr>
        <w:t>采购</w:t>
      </w:r>
      <w:r>
        <w:rPr>
          <w:rFonts w:hint="eastAsia" w:ascii="宋体" w:hAnsi="宋体" w:eastAsia="宋体" w:cs="宋体"/>
          <w:b/>
          <w:bCs/>
          <w:color w:val="auto"/>
          <w:sz w:val="32"/>
          <w:szCs w:val="32"/>
        </w:rPr>
        <w:t>代理机构：</w:t>
      </w:r>
      <w:r>
        <w:rPr>
          <w:rFonts w:hint="eastAsia" w:ascii="宋体" w:hAnsi="宋体" w:eastAsia="宋体" w:cs="宋体"/>
          <w:b/>
          <w:bCs/>
          <w:color w:val="auto"/>
          <w:sz w:val="32"/>
          <w:szCs w:val="32"/>
          <w:lang w:eastAsia="zh-CN"/>
        </w:rPr>
        <w:t>厚德</w:t>
      </w:r>
      <w:r>
        <w:rPr>
          <w:rFonts w:hint="eastAsia" w:ascii="宋体" w:hAnsi="宋体" w:cs="宋体"/>
          <w:b/>
          <w:bCs/>
          <w:color w:val="auto"/>
          <w:sz w:val="32"/>
          <w:szCs w:val="32"/>
          <w:lang w:eastAsia="zh-CN"/>
        </w:rPr>
        <w:t>（</w:t>
      </w:r>
      <w:r>
        <w:rPr>
          <w:rFonts w:hint="eastAsia" w:ascii="宋体" w:hAnsi="宋体" w:cs="宋体"/>
          <w:b/>
          <w:bCs/>
          <w:color w:val="auto"/>
          <w:sz w:val="32"/>
          <w:szCs w:val="32"/>
          <w:lang w:val="en-US" w:eastAsia="zh-CN"/>
        </w:rPr>
        <w:t>河南省</w:t>
      </w:r>
      <w:r>
        <w:rPr>
          <w:rFonts w:hint="eastAsia" w:ascii="宋体" w:hAnsi="宋体" w:cs="宋体"/>
          <w:b/>
          <w:bCs/>
          <w:color w:val="auto"/>
          <w:sz w:val="32"/>
          <w:szCs w:val="32"/>
          <w:lang w:eastAsia="zh-CN"/>
        </w:rPr>
        <w:t>）</w:t>
      </w:r>
      <w:r>
        <w:rPr>
          <w:rFonts w:hint="eastAsia" w:ascii="宋体" w:hAnsi="宋体" w:eastAsia="宋体" w:cs="宋体"/>
          <w:b/>
          <w:bCs/>
          <w:color w:val="auto"/>
          <w:sz w:val="32"/>
          <w:szCs w:val="32"/>
          <w:lang w:eastAsia="zh-CN"/>
        </w:rPr>
        <w:t>企业管理有限责任公司</w:t>
      </w:r>
    </w:p>
    <w:p w14:paraId="42E379AF">
      <w:pPr>
        <w:spacing w:line="360" w:lineRule="auto"/>
        <w:jc w:val="center"/>
        <w:outlineLvl w:val="9"/>
        <w:rPr>
          <w:rFonts w:hint="eastAsia" w:ascii="宋体" w:hAnsi="宋体" w:eastAsia="宋体" w:cs="宋体"/>
          <w:b/>
          <w:bCs/>
          <w:color w:val="auto"/>
          <w:sz w:val="52"/>
          <w:szCs w:val="52"/>
        </w:rPr>
      </w:pPr>
      <w:r>
        <w:rPr>
          <w:rFonts w:hint="eastAsia" w:ascii="宋体" w:hAnsi="宋体" w:eastAsia="宋体" w:cs="宋体"/>
          <w:b/>
          <w:bCs/>
          <w:color w:val="auto"/>
          <w:sz w:val="32"/>
          <w:szCs w:val="32"/>
        </w:rPr>
        <w:t>日期：二</w:t>
      </w:r>
      <w:r>
        <w:rPr>
          <w:rFonts w:hint="eastAsia" w:ascii="宋体" w:hAnsi="宋体" w:eastAsia="宋体" w:cs="宋体"/>
          <w:b/>
          <w:color w:val="auto"/>
          <w:sz w:val="32"/>
          <w:szCs w:val="32"/>
          <w:highlight w:val="none"/>
          <w:lang w:val="zh-CN"/>
        </w:rPr>
        <w:t>〇</w:t>
      </w:r>
      <w:r>
        <w:rPr>
          <w:rFonts w:hint="eastAsia" w:ascii="宋体" w:hAnsi="宋体" w:eastAsia="宋体" w:cs="宋体"/>
          <w:b/>
          <w:bCs/>
          <w:color w:val="auto"/>
          <w:sz w:val="32"/>
          <w:szCs w:val="32"/>
        </w:rPr>
        <w:t>二</w:t>
      </w:r>
      <w:r>
        <w:rPr>
          <w:rFonts w:hint="eastAsia" w:ascii="宋体" w:hAnsi="宋体" w:cs="宋体"/>
          <w:b/>
          <w:bCs/>
          <w:color w:val="auto"/>
          <w:sz w:val="32"/>
          <w:szCs w:val="32"/>
          <w:lang w:val="en-US" w:eastAsia="zh-CN"/>
        </w:rPr>
        <w:t>六</w:t>
      </w:r>
      <w:r>
        <w:rPr>
          <w:rFonts w:hint="eastAsia" w:ascii="宋体" w:hAnsi="宋体" w:eastAsia="宋体" w:cs="宋体"/>
          <w:b/>
          <w:bCs/>
          <w:color w:val="auto"/>
          <w:sz w:val="32"/>
          <w:szCs w:val="32"/>
        </w:rPr>
        <w:t>年</w:t>
      </w:r>
      <w:r>
        <w:rPr>
          <w:rFonts w:hint="eastAsia" w:ascii="宋体" w:hAnsi="宋体" w:cs="宋体"/>
          <w:b/>
          <w:bCs/>
          <w:color w:val="auto"/>
          <w:sz w:val="32"/>
          <w:szCs w:val="32"/>
          <w:lang w:val="en-US" w:eastAsia="zh-CN"/>
        </w:rPr>
        <w:t>十</w:t>
      </w:r>
      <w:r>
        <w:rPr>
          <w:rFonts w:hint="eastAsia" w:ascii="宋体" w:hAnsi="宋体" w:eastAsia="宋体" w:cs="宋体"/>
          <w:b/>
          <w:bCs/>
          <w:color w:val="auto"/>
          <w:sz w:val="32"/>
          <w:szCs w:val="32"/>
        </w:rPr>
        <w:t>月</w:t>
      </w:r>
    </w:p>
    <w:p w14:paraId="082FDDB7">
      <w:pPr>
        <w:outlineLvl w:val="9"/>
        <w:rPr>
          <w:color w:val="auto"/>
        </w:rPr>
      </w:pPr>
      <w:r>
        <w:rPr>
          <w:rFonts w:hint="eastAsia" w:ascii="宋体" w:hAnsi="宋体" w:eastAsia="宋体" w:cs="宋体"/>
          <w:b/>
          <w:bCs/>
          <w:color w:val="auto"/>
          <w:sz w:val="32"/>
          <w:szCs w:val="32"/>
        </w:rPr>
        <w:t xml:space="preserve">                          </w:t>
      </w:r>
    </w:p>
    <w:sdt>
      <w:sdtPr>
        <w:rPr>
          <w:rFonts w:hint="eastAsia" w:ascii="宋体" w:hAnsi="宋体" w:eastAsia="宋体" w:cs="宋体"/>
          <w:color w:val="auto"/>
          <w:kern w:val="2"/>
          <w:sz w:val="28"/>
          <w:szCs w:val="28"/>
          <w:lang w:val="en-US" w:eastAsia="zh-CN" w:bidi="ar-SA"/>
        </w:rPr>
        <w:id w:val="147481918"/>
        <w15:color w:val="DBDBDB"/>
        <w:docPartObj>
          <w:docPartGallery w:val="Table of Contents"/>
          <w:docPartUnique/>
        </w:docPartObj>
      </w:sdtPr>
      <w:sdtEndPr>
        <w:rPr>
          <w:rFonts w:hint="eastAsia" w:ascii="宋体" w:hAnsi="宋体" w:eastAsia="宋体" w:cs="宋体"/>
          <w:b/>
          <w:color w:val="auto"/>
          <w:kern w:val="2"/>
          <w:sz w:val="21"/>
          <w:szCs w:val="22"/>
          <w:lang w:val="en-US" w:eastAsia="zh-CN" w:bidi="ar-SA"/>
        </w:rPr>
      </w:sdtEndPr>
      <w:sdtContent>
        <w:p w14:paraId="722E6C64">
          <w:pPr>
            <w:jc w:val="center"/>
            <w:outlineLvl w:val="9"/>
            <w:rPr>
              <w:rFonts w:hint="eastAsia" w:ascii="宋体" w:hAnsi="宋体" w:eastAsia="宋体" w:cs="宋体"/>
              <w:color w:val="auto"/>
              <w:sz w:val="28"/>
              <w:szCs w:val="28"/>
              <w:lang w:val="en-US"/>
            </w:rPr>
          </w:pPr>
          <w:r>
            <w:rPr>
              <w:rFonts w:hint="eastAsia" w:ascii="宋体" w:hAnsi="宋体" w:eastAsia="宋体" w:cs="宋体"/>
              <w:color w:val="auto"/>
              <w:kern w:val="2"/>
              <w:sz w:val="28"/>
              <w:szCs w:val="28"/>
              <w:lang w:val="en-US" w:eastAsia="zh-CN" w:bidi="ar-SA"/>
            </w:rPr>
            <w:t>目  录</w:t>
          </w:r>
        </w:p>
        <w:p w14:paraId="5E765D9F">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TOC \o "1-2" \h \u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_Toc25072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第一章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竞争性磋商公告</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_Toc25072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1DF1AAB6">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_Toc18250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第二章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响应人须知</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_Toc18250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8C87C8F">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_Toc9613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0"/>
              <w:sz w:val="28"/>
              <w:szCs w:val="28"/>
              <w:lang w:val="en-US" w:eastAsia="zh-CN"/>
            </w:rPr>
            <w:t>1.</w:t>
          </w:r>
          <w:r>
            <w:rPr>
              <w:rFonts w:hint="eastAsia" w:ascii="宋体" w:hAnsi="宋体" w:eastAsia="宋体" w:cs="宋体"/>
              <w:bCs/>
              <w:color w:val="auto"/>
              <w:kern w:val="0"/>
              <w:sz w:val="28"/>
              <w:szCs w:val="28"/>
            </w:rPr>
            <w:t>总则</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_Toc9613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11AC0BFA">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_Toc31556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0"/>
              <w:sz w:val="28"/>
              <w:szCs w:val="28"/>
              <w:lang w:val="en-US" w:eastAsia="zh-CN"/>
            </w:rPr>
            <w:t>2.</w:t>
          </w:r>
          <w:r>
            <w:rPr>
              <w:rFonts w:hint="eastAsia" w:ascii="宋体" w:hAnsi="宋体" w:eastAsia="宋体" w:cs="宋体"/>
              <w:bCs/>
              <w:color w:val="auto"/>
              <w:kern w:val="0"/>
              <w:sz w:val="28"/>
              <w:szCs w:val="28"/>
            </w:rPr>
            <w:t>竞争性磋商文件</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_Toc31556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14</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1AD5283">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_Toc5712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0"/>
              <w:sz w:val="28"/>
              <w:szCs w:val="28"/>
              <w:lang w:val="en-US" w:eastAsia="zh-CN"/>
            </w:rPr>
            <w:t>3.</w:t>
          </w:r>
          <w:r>
            <w:rPr>
              <w:rFonts w:hint="eastAsia" w:ascii="宋体" w:hAnsi="宋体" w:eastAsia="宋体" w:cs="宋体"/>
              <w:bCs/>
              <w:color w:val="auto"/>
              <w:kern w:val="0"/>
              <w:sz w:val="28"/>
              <w:szCs w:val="28"/>
            </w:rPr>
            <w:t>响应文件</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_Toc5712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15</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63A86EE8">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_Toc26505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0"/>
              <w:sz w:val="28"/>
              <w:szCs w:val="28"/>
              <w:lang w:val="en-US" w:eastAsia="zh-CN"/>
            </w:rPr>
            <w:t>4.响应文件递交</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_Toc26505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17</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43AF75A">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_Toc26614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0"/>
              <w:sz w:val="28"/>
              <w:szCs w:val="28"/>
              <w:lang w:val="en-US" w:eastAsia="zh-CN"/>
            </w:rPr>
            <w:t>5.</w:t>
          </w:r>
          <w:r>
            <w:rPr>
              <w:rFonts w:hint="eastAsia" w:ascii="宋体" w:hAnsi="宋体" w:eastAsia="宋体" w:cs="宋体"/>
              <w:bCs/>
              <w:color w:val="auto"/>
              <w:kern w:val="0"/>
              <w:sz w:val="28"/>
              <w:szCs w:val="28"/>
            </w:rPr>
            <w:t>磋商</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_Toc26614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17</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D0D13AB">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_Toc14547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0"/>
              <w:sz w:val="28"/>
              <w:szCs w:val="28"/>
              <w:lang w:val="en-US" w:eastAsia="zh-CN"/>
            </w:rPr>
            <w:t>6.</w:t>
          </w:r>
          <w:r>
            <w:rPr>
              <w:rFonts w:hint="eastAsia" w:ascii="宋体" w:hAnsi="宋体" w:eastAsia="宋体" w:cs="宋体"/>
              <w:bCs/>
              <w:color w:val="auto"/>
              <w:kern w:val="0"/>
              <w:sz w:val="28"/>
              <w:szCs w:val="28"/>
            </w:rPr>
            <w:t>磋商细则</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_Toc14547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18</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4214011">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_Toc1149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7</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磋商</w:t>
          </w:r>
          <w:r>
            <w:rPr>
              <w:rFonts w:hint="eastAsia" w:ascii="宋体" w:hAnsi="宋体" w:eastAsia="宋体" w:cs="宋体"/>
              <w:bCs/>
              <w:color w:val="auto"/>
              <w:sz w:val="28"/>
              <w:szCs w:val="28"/>
              <w:lang w:val="en-US" w:eastAsia="zh-CN"/>
            </w:rPr>
            <w:t>小组</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_Toc1149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18</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23846004">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_Toc2225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8</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磋商过程的保密</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_Toc2225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18</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B28ED43">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_Toc8370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9</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响应文件的澄清</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_Toc8370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19</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700EB1AF">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_Toc7236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10</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响应文件的初步评审</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_Toc7236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19</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170D1E6E">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_Toc2681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11.响应文件计算错误的修正</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_Toc2681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19</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3204B4D">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_Toc23051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lang w:val="en-US" w:eastAsia="zh-CN"/>
            </w:rPr>
            <w:t>12.</w:t>
          </w:r>
          <w:r>
            <w:rPr>
              <w:rFonts w:hint="eastAsia" w:ascii="宋体" w:hAnsi="宋体" w:eastAsia="宋体" w:cs="宋体"/>
              <w:bCs/>
              <w:color w:val="auto"/>
              <w:sz w:val="28"/>
              <w:szCs w:val="28"/>
            </w:rPr>
            <w:t>响应文件的评审、比较和否决</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_Toc23051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1DAD7BCB">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_Toc9715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13</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定标</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_Toc9715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1AC2E71">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_Toc14031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14</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合同的授予</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_Toc14031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82E5236">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_Toc31021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15.成交通知书</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_Toc31021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C50AB9E">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_Toc6959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16</w:t>
          </w:r>
          <w:r>
            <w:rPr>
              <w:rFonts w:hint="eastAsia" w:ascii="宋体" w:hAnsi="宋体" w:eastAsia="宋体" w:cs="宋体"/>
              <w:bCs/>
              <w:color w:val="auto"/>
              <w:sz w:val="28"/>
              <w:szCs w:val="28"/>
              <w:lang w:val="en-US" w:eastAsia="zh-CN"/>
            </w:rPr>
            <w:t>.</w:t>
          </w:r>
          <w:r>
            <w:rPr>
              <w:rFonts w:hint="eastAsia" w:ascii="宋体" w:hAnsi="宋体" w:eastAsia="宋体" w:cs="宋体"/>
              <w:bCs/>
              <w:color w:val="auto"/>
              <w:sz w:val="28"/>
              <w:szCs w:val="28"/>
            </w:rPr>
            <w:t>合同协议书的签订</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_Toc6959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E8C3AE2">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_Toc25093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lang w:val="en-US" w:eastAsia="zh-CN"/>
            </w:rPr>
            <w:t>17.异常低价审查程序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_Toc25093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20</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652D31E">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_Toc3683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lang w:val="en-US" w:eastAsia="zh-CN"/>
            </w:rPr>
            <w:t>18.处罚</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_Toc3683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7938B8F2">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_Toc12380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lang w:val="en-US" w:eastAsia="zh-CN"/>
            </w:rPr>
            <w:t>19.询问和质疑</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_Toc12380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4B9CD08">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_Toc6181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第三章</w:t>
          </w:r>
          <w:r>
            <w:rPr>
              <w:rFonts w:hint="eastAsia" w:ascii="宋体" w:hAnsi="宋体" w:eastAsia="宋体" w:cs="宋体"/>
              <w:bCs/>
              <w:color w:val="auto"/>
              <w:sz w:val="28"/>
              <w:szCs w:val="28"/>
              <w:lang w:val="en-US" w:eastAsia="zh-CN"/>
            </w:rPr>
            <w:t xml:space="preserve">  评标</w:t>
          </w:r>
          <w:r>
            <w:rPr>
              <w:rFonts w:hint="eastAsia" w:ascii="宋体" w:hAnsi="宋体" w:eastAsia="宋体" w:cs="宋体"/>
              <w:bCs/>
              <w:color w:val="auto"/>
              <w:sz w:val="28"/>
              <w:szCs w:val="28"/>
            </w:rPr>
            <w:t>办法</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_Toc6181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24</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3E0B06F">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_Toc28381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第四章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合同条款及格式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_Toc28381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32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A2084E0">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_Toc6890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第五章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招标控制价编制说明</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_Toc6890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63</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4197889F">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_Toc14038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第六章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工程量清单</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_Toc14038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64</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6ED2F4CD">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_Toc12491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第七章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图纸</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_Toc12491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65</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2A630FB8">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_Toc4084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第八章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技术标准和要求</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_Toc4084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66</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972E4B6">
          <w:pPr>
            <w:pStyle w:val="11"/>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_Toc10446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第九章</w:t>
          </w:r>
          <w:r>
            <w:rPr>
              <w:rFonts w:hint="eastAsia" w:ascii="宋体" w:hAnsi="宋体" w:eastAsia="宋体" w:cs="宋体"/>
              <w:bCs/>
              <w:color w:val="auto"/>
              <w:sz w:val="28"/>
              <w:szCs w:val="28"/>
              <w:lang w:val="en-US" w:eastAsia="zh-CN"/>
            </w:rPr>
            <w:t xml:space="preserve">  </w:t>
          </w:r>
          <w:r>
            <w:rPr>
              <w:rFonts w:hint="eastAsia" w:ascii="宋体" w:hAnsi="宋体" w:eastAsia="宋体" w:cs="宋体"/>
              <w:bCs/>
              <w:color w:val="auto"/>
              <w:sz w:val="28"/>
              <w:szCs w:val="28"/>
            </w:rPr>
            <w:t>响应文件格式</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_Toc10446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67</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E773403">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_Toc8942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一、磋商函及磋商函附录</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_Toc8942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69</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42888C3">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_Toc28534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二、法定代表人身份证明</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_Toc28534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71</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6AD70C1D">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_Toc32342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三、授权委托书</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_Toc32342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72</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F3CE2ED">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_Toc17596 </w:instrText>
          </w:r>
          <w:r>
            <w:rPr>
              <w:rFonts w:hint="eastAsia" w:ascii="宋体" w:hAnsi="宋体" w:eastAsia="宋体" w:cs="宋体"/>
              <w:color w:val="auto"/>
              <w:sz w:val="28"/>
              <w:szCs w:val="28"/>
            </w:rPr>
            <w:fldChar w:fldCharType="separate"/>
          </w:r>
          <w:r>
            <w:rPr>
              <w:rFonts w:hint="eastAsia" w:ascii="宋体" w:hAnsi="宋体" w:eastAsia="宋体" w:cs="宋体"/>
              <w:color w:val="auto"/>
              <w:kern w:val="2"/>
              <w:sz w:val="28"/>
              <w:szCs w:val="28"/>
              <w:lang w:val="en-US" w:eastAsia="zh-CN" w:bidi="ar-SA"/>
            </w:rPr>
            <w:t>四、</w:t>
          </w:r>
          <w:r>
            <w:rPr>
              <w:rFonts w:hint="eastAsia" w:ascii="宋体" w:hAnsi="宋体" w:eastAsia="宋体" w:cs="宋体"/>
              <w:color w:val="auto"/>
              <w:sz w:val="28"/>
              <w:szCs w:val="28"/>
            </w:rPr>
            <w:t>磋商承诺函</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_Toc17596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73</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56971CFF">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_Toc26413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五、已标价工程量清单</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_Toc26413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75</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22786026">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_Toc29404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六、施工组织设计</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_Toc29404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76</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76C2743">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_Toc15093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七、项目管理机构</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_Toc15093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83</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2087A887">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_Toc5288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八、企业基本情况资料</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_Toc5288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86</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24367D64">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_Toc22344 </w:instrText>
          </w:r>
          <w:r>
            <w:rPr>
              <w:rFonts w:hint="eastAsia" w:ascii="宋体" w:hAnsi="宋体" w:eastAsia="宋体" w:cs="宋体"/>
              <w:color w:val="auto"/>
              <w:sz w:val="28"/>
              <w:szCs w:val="28"/>
            </w:rPr>
            <w:fldChar w:fldCharType="separate"/>
          </w:r>
          <w:r>
            <w:rPr>
              <w:rFonts w:hint="eastAsia" w:ascii="宋体" w:hAnsi="宋体" w:eastAsia="宋体" w:cs="宋体"/>
              <w:bCs/>
              <w:color w:val="auto"/>
              <w:kern w:val="2"/>
              <w:sz w:val="28"/>
              <w:szCs w:val="28"/>
              <w:lang w:val="en-US" w:eastAsia="zh-CN" w:bidi="ar-SA"/>
            </w:rPr>
            <w:t>九、</w:t>
          </w:r>
          <w:r>
            <w:rPr>
              <w:rFonts w:hint="eastAsia" w:ascii="宋体" w:hAnsi="宋体" w:eastAsia="宋体" w:cs="宋体"/>
              <w:bCs/>
              <w:color w:val="auto"/>
              <w:sz w:val="28"/>
              <w:szCs w:val="28"/>
            </w:rPr>
            <w:t>承诺书</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_Toc22344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89</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0F31A144">
          <w:pPr>
            <w:pStyle w:val="13"/>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HYPERLINK \l _Toc12082 </w:instrText>
          </w:r>
          <w:r>
            <w:rPr>
              <w:rFonts w:hint="eastAsia" w:ascii="宋体" w:hAnsi="宋体" w:eastAsia="宋体" w:cs="宋体"/>
              <w:color w:val="auto"/>
              <w:sz w:val="28"/>
              <w:szCs w:val="28"/>
            </w:rPr>
            <w:fldChar w:fldCharType="separate"/>
          </w:r>
          <w:r>
            <w:rPr>
              <w:rFonts w:hint="eastAsia" w:ascii="宋体" w:hAnsi="宋体" w:eastAsia="宋体" w:cs="宋体"/>
              <w:bCs/>
              <w:color w:val="auto"/>
              <w:sz w:val="28"/>
              <w:szCs w:val="28"/>
            </w:rPr>
            <w:t>十、响应人认为有利于投标的其他证明资料</w:t>
          </w:r>
          <w:r>
            <w:rPr>
              <w:rFonts w:hint="eastAsia" w:ascii="宋体" w:hAnsi="宋体" w:eastAsia="宋体" w:cs="宋体"/>
              <w:color w:val="auto"/>
              <w:sz w:val="28"/>
              <w:szCs w:val="28"/>
            </w:rPr>
            <w:tab/>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PAGEREF _Toc12082 \h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8"/>
              <w:szCs w:val="28"/>
            </w:rPr>
            <w:t>94</w: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rPr>
            <w:fldChar w:fldCharType="end"/>
          </w:r>
        </w:p>
        <w:p w14:paraId="3F9B59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rPr>
            <w:sectPr>
              <w:headerReference r:id="rId3" w:type="default"/>
              <w:pgSz w:w="11906" w:h="16838"/>
              <w:pgMar w:top="1440" w:right="1080" w:bottom="1440" w:left="1080" w:header="851" w:footer="992" w:gutter="0"/>
              <w:pgNumType w:start="1"/>
              <w:cols w:space="720" w:num="1"/>
              <w:docGrid w:type="lines" w:linePitch="312" w:charSpace="0"/>
            </w:sectPr>
          </w:pPr>
          <w:r>
            <w:rPr>
              <w:rFonts w:hint="eastAsia" w:ascii="宋体" w:hAnsi="宋体" w:eastAsia="宋体" w:cs="宋体"/>
              <w:color w:val="auto"/>
              <w:sz w:val="28"/>
              <w:szCs w:val="28"/>
            </w:rPr>
            <w:fldChar w:fldCharType="end"/>
          </w:r>
        </w:p>
      </w:sdtContent>
    </w:sdt>
    <w:p w14:paraId="339BF6CF">
      <w:pPr>
        <w:jc w:val="center"/>
        <w:outlineLvl w:val="0"/>
        <w:rPr>
          <w:rFonts w:hint="eastAsia" w:ascii="宋体" w:hAnsi="宋体" w:eastAsia="宋体" w:cs="宋体"/>
          <w:b/>
          <w:bCs/>
          <w:color w:val="auto"/>
          <w:kern w:val="0"/>
          <w:sz w:val="44"/>
          <w:szCs w:val="44"/>
        </w:rPr>
      </w:pPr>
      <w:bookmarkStart w:id="0" w:name="_Toc25072"/>
      <w:r>
        <w:rPr>
          <w:rFonts w:hint="eastAsia" w:ascii="宋体" w:hAnsi="宋体" w:eastAsia="宋体" w:cs="宋体"/>
          <w:b/>
          <w:bCs/>
          <w:color w:val="auto"/>
          <w:sz w:val="44"/>
          <w:szCs w:val="44"/>
        </w:rPr>
        <w:t>第一章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竞争性磋商公告</w:t>
      </w:r>
      <w:bookmarkEnd w:id="0"/>
    </w:p>
    <w:p w14:paraId="3B89FEB4">
      <w:pPr>
        <w:spacing w:line="480" w:lineRule="exact"/>
        <w:ind w:firstLine="480" w:firstLineChars="200"/>
        <w:rPr>
          <w:rFonts w:hint="eastAsia" w:ascii="宋体" w:hAnsi="宋体" w:eastAsia="宋体" w:cs="宋体"/>
          <w:color w:val="auto"/>
          <w:sz w:val="24"/>
          <w:szCs w:val="24"/>
        </w:rPr>
      </w:pPr>
      <w:bookmarkStart w:id="1" w:name="OLE_LINK136"/>
      <w:bookmarkStart w:id="2" w:name="OLE_LINK10"/>
      <w:r>
        <w:rPr>
          <w:rFonts w:hint="eastAsia" w:ascii="宋体" w:hAnsi="宋体" w:eastAsia="宋体" w:cs="宋体"/>
          <w:color w:val="auto"/>
          <w:sz w:val="24"/>
          <w:szCs w:val="24"/>
        </w:rPr>
        <w:t>项目概况</w:t>
      </w:r>
    </w:p>
    <w:p w14:paraId="18E8BDB1">
      <w:pPr>
        <w:spacing w:line="48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sz w:val="24"/>
          <w:szCs w:val="24"/>
          <w:lang w:eastAsia="zh-CN"/>
        </w:rPr>
        <w:t>陕州区公安局多功能工作中心改造及信息化升级项目</w:t>
      </w:r>
      <w:r>
        <w:rPr>
          <w:rFonts w:hint="eastAsia" w:ascii="宋体" w:hAnsi="宋体" w:eastAsia="宋体" w:cs="宋体"/>
          <w:color w:val="auto"/>
          <w:sz w:val="24"/>
          <w:szCs w:val="24"/>
        </w:rPr>
        <w:t>的潜在响应人应在三门峡市公共资源交易中心网（网址：</w:t>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"http://gzjy.smx.gov.cn/）获取招标文件，并于2024年4月3日8时30分（北京时间）前递交响应文件。"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http://gzjy.smx.gov.cn/）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获取竞争性磋商文件，并于</w:t>
      </w:r>
      <w:r>
        <w:rPr>
          <w:rFonts w:hint="eastAsia" w:ascii="宋体" w:hAnsi="宋体" w:cs="宋体"/>
          <w:color w:val="auto"/>
          <w:sz w:val="24"/>
          <w:szCs w:val="24"/>
          <w:highlight w:val="none"/>
          <w:lang w:eastAsia="zh-CN"/>
        </w:rPr>
        <w:t>2026年11月04日08时20分</w:t>
      </w:r>
      <w:r>
        <w:rPr>
          <w:rFonts w:hint="eastAsia" w:ascii="宋体" w:hAnsi="宋体" w:eastAsia="宋体" w:cs="宋体"/>
          <w:color w:val="auto"/>
          <w:sz w:val="24"/>
          <w:szCs w:val="24"/>
          <w:highlight w:val="none"/>
        </w:rPr>
        <w:t>（北京时间）前递交响应文件。</w:t>
      </w:r>
    </w:p>
    <w:p w14:paraId="3AEF6EEB">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一、项目基本情况</w:t>
      </w:r>
    </w:p>
    <w:p w14:paraId="46202086">
      <w:pPr>
        <w:spacing w:line="480" w:lineRule="exact"/>
        <w:ind w:firstLine="480" w:firstLineChars="200"/>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1.项目编号：</w:t>
      </w:r>
      <w:bookmarkStart w:id="3" w:name="OLE_LINK25"/>
      <w:r>
        <w:rPr>
          <w:rFonts w:hint="eastAsia" w:ascii="宋体" w:hAnsi="宋体" w:cs="宋体"/>
          <w:color w:val="auto"/>
          <w:sz w:val="24"/>
          <w:szCs w:val="24"/>
          <w:highlight w:val="none"/>
          <w:lang w:eastAsia="zh-CN"/>
        </w:rPr>
        <w:t>陕州竞磋采购-2026-104、SZGZ[2026]176-ZC144</w:t>
      </w:r>
    </w:p>
    <w:bookmarkEnd w:id="3"/>
    <w:p w14:paraId="4C3F0F49">
      <w:pPr>
        <w:spacing w:line="480" w:lineRule="exact"/>
        <w:ind w:firstLine="480" w:firstLineChars="200"/>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2.项目名称：</w:t>
      </w:r>
      <w:bookmarkStart w:id="4" w:name="OLE_LINK3"/>
      <w:bookmarkStart w:id="5" w:name="OLE_LINK2"/>
      <w:r>
        <w:rPr>
          <w:rFonts w:hint="eastAsia" w:ascii="宋体" w:hAnsi="宋体" w:cs="宋体"/>
          <w:color w:val="auto"/>
          <w:kern w:val="0"/>
          <w:sz w:val="24"/>
          <w:szCs w:val="24"/>
          <w:lang w:eastAsia="zh-CN"/>
        </w:rPr>
        <w:t>陕州区公安局多功能工作中心改造及信息化升级项目</w:t>
      </w:r>
    </w:p>
    <w:bookmarkEnd w:id="4"/>
    <w:bookmarkEnd w:id="5"/>
    <w:p w14:paraId="6DCA1DD5">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3.采购方式：竞争性磋商</w:t>
      </w:r>
    </w:p>
    <w:p w14:paraId="28FA8F3C">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4.</w:t>
      </w:r>
      <w:r>
        <w:rPr>
          <w:rFonts w:hint="eastAsia" w:ascii="宋体" w:hAnsi="宋体" w:eastAsia="宋体" w:cs="宋体"/>
          <w:color w:val="auto"/>
          <w:sz w:val="24"/>
          <w:szCs w:val="24"/>
          <w:highlight w:val="none"/>
        </w:rPr>
        <w:t>预算金额：</w:t>
      </w:r>
      <w:r>
        <w:rPr>
          <w:rFonts w:hint="eastAsia" w:ascii="宋体" w:hAnsi="宋体" w:cs="宋体"/>
          <w:color w:val="auto"/>
          <w:sz w:val="24"/>
          <w:szCs w:val="24"/>
          <w:highlight w:val="none"/>
          <w:lang w:val="en-US" w:eastAsia="zh-CN"/>
        </w:rPr>
        <w:t>1240493.28</w:t>
      </w:r>
      <w:r>
        <w:rPr>
          <w:rFonts w:hint="eastAsia" w:ascii="宋体" w:hAnsi="宋体" w:eastAsia="宋体" w:cs="宋体"/>
          <w:color w:val="auto"/>
          <w:sz w:val="24"/>
          <w:szCs w:val="24"/>
          <w:highlight w:val="none"/>
        </w:rPr>
        <w:t>元</w:t>
      </w:r>
    </w:p>
    <w:p w14:paraId="65FC58D7">
      <w:pPr>
        <w:spacing w:line="480" w:lineRule="exact"/>
        <w:ind w:firstLine="720" w:firstLineChars="3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cs="宋体"/>
          <w:color w:val="auto"/>
          <w:sz w:val="24"/>
          <w:szCs w:val="24"/>
          <w:highlight w:val="none"/>
          <w:lang w:val="en-US" w:eastAsia="zh-CN"/>
        </w:rPr>
        <w:t>1240493.28</w:t>
      </w:r>
      <w:r>
        <w:rPr>
          <w:rFonts w:hint="eastAsia" w:ascii="宋体" w:hAnsi="宋体" w:eastAsia="宋体" w:cs="宋体"/>
          <w:color w:val="auto"/>
          <w:sz w:val="24"/>
          <w:szCs w:val="24"/>
          <w:highlight w:val="none"/>
        </w:rPr>
        <w:t>元</w:t>
      </w:r>
    </w:p>
    <w:tbl>
      <w:tblPr>
        <w:tblStyle w:val="16"/>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895"/>
        <w:gridCol w:w="1665"/>
        <w:gridCol w:w="2115"/>
        <w:gridCol w:w="1644"/>
        <w:gridCol w:w="1595"/>
      </w:tblGrid>
      <w:tr w14:paraId="1ED4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3" w:type="dxa"/>
            <w:noWrap w:val="0"/>
            <w:vAlign w:val="center"/>
          </w:tcPr>
          <w:p w14:paraId="3C7A1FC1">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2895" w:type="dxa"/>
            <w:noWrap w:val="0"/>
            <w:vAlign w:val="center"/>
          </w:tcPr>
          <w:p w14:paraId="3CA6478A">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包名称</w:t>
            </w:r>
          </w:p>
        </w:tc>
        <w:tc>
          <w:tcPr>
            <w:tcW w:w="1665" w:type="dxa"/>
            <w:noWrap w:val="0"/>
            <w:vAlign w:val="center"/>
          </w:tcPr>
          <w:p w14:paraId="20EB827E">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包预算（元）</w:t>
            </w:r>
          </w:p>
        </w:tc>
        <w:tc>
          <w:tcPr>
            <w:tcW w:w="2115" w:type="dxa"/>
            <w:noWrap w:val="0"/>
            <w:vAlign w:val="center"/>
          </w:tcPr>
          <w:p w14:paraId="14C47200">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包最高限价（元）</w:t>
            </w:r>
          </w:p>
        </w:tc>
        <w:tc>
          <w:tcPr>
            <w:tcW w:w="1644" w:type="dxa"/>
            <w:noWrap w:val="0"/>
            <w:vAlign w:val="center"/>
          </w:tcPr>
          <w:p w14:paraId="66EB5BDC">
            <w:pPr>
              <w:spacing w:line="48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是否专门面向中小企业</w:t>
            </w:r>
          </w:p>
        </w:tc>
        <w:tc>
          <w:tcPr>
            <w:tcW w:w="1595" w:type="dxa"/>
            <w:noWrap w:val="0"/>
            <w:vAlign w:val="center"/>
          </w:tcPr>
          <w:p w14:paraId="60601777">
            <w:pPr>
              <w:spacing w:line="48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采购预留金额（元）</w:t>
            </w:r>
          </w:p>
        </w:tc>
      </w:tr>
      <w:tr w14:paraId="11BA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53" w:type="dxa"/>
            <w:noWrap w:val="0"/>
            <w:vAlign w:val="center"/>
          </w:tcPr>
          <w:p w14:paraId="15911DBB">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895" w:type="dxa"/>
            <w:noWrap w:val="0"/>
            <w:vAlign w:val="center"/>
          </w:tcPr>
          <w:p w14:paraId="738137DA">
            <w:pPr>
              <w:widowControl/>
              <w:spacing w:line="480" w:lineRule="exact"/>
              <w:jc w:val="center"/>
              <w:outlineLvl w:val="9"/>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陕州区公安局多功能工作中心改造及信息化升级项目</w:t>
            </w:r>
          </w:p>
        </w:tc>
        <w:tc>
          <w:tcPr>
            <w:tcW w:w="1665" w:type="dxa"/>
            <w:noWrap w:val="0"/>
            <w:vAlign w:val="center"/>
          </w:tcPr>
          <w:p w14:paraId="3041218A">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lang w:val="en-US" w:eastAsia="zh-CN"/>
              </w:rPr>
              <w:t>1240493.28</w:t>
            </w:r>
          </w:p>
        </w:tc>
        <w:tc>
          <w:tcPr>
            <w:tcW w:w="2115" w:type="dxa"/>
            <w:noWrap w:val="0"/>
            <w:vAlign w:val="center"/>
          </w:tcPr>
          <w:p w14:paraId="600CB6AF">
            <w:pPr>
              <w:widowControl/>
              <w:spacing w:line="480" w:lineRule="exact"/>
              <w:jc w:val="center"/>
              <w:outlineLvl w:val="9"/>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lang w:val="en-US" w:eastAsia="zh-CN"/>
              </w:rPr>
              <w:t>1240493.28</w:t>
            </w:r>
          </w:p>
        </w:tc>
        <w:tc>
          <w:tcPr>
            <w:tcW w:w="1644" w:type="dxa"/>
            <w:noWrap w:val="0"/>
            <w:vAlign w:val="center"/>
          </w:tcPr>
          <w:p w14:paraId="1D0F965D">
            <w:pPr>
              <w:widowControl/>
              <w:spacing w:line="480" w:lineRule="exact"/>
              <w:jc w:val="center"/>
              <w:outlineLvl w:val="9"/>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是</w:t>
            </w:r>
          </w:p>
        </w:tc>
        <w:tc>
          <w:tcPr>
            <w:tcW w:w="1595" w:type="dxa"/>
            <w:noWrap w:val="0"/>
            <w:vAlign w:val="center"/>
          </w:tcPr>
          <w:p w14:paraId="065F82E8">
            <w:pPr>
              <w:widowControl/>
              <w:spacing w:line="480" w:lineRule="exact"/>
              <w:jc w:val="center"/>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1240493.28</w:t>
            </w:r>
          </w:p>
        </w:tc>
      </w:tr>
    </w:tbl>
    <w:p w14:paraId="0C188E09">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5、采购需求（包括但不限于标的的名称、数量、简要技术需求或服务要求等）</w:t>
      </w:r>
    </w:p>
    <w:p w14:paraId="7D707350">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5.1项目概况：</w:t>
      </w:r>
      <w:bookmarkStart w:id="6" w:name="OLE_LINK38"/>
      <w:r>
        <w:rPr>
          <w:rFonts w:hint="eastAsia" w:ascii="宋体" w:hAnsi="宋体" w:cs="宋体"/>
          <w:color w:val="auto"/>
          <w:sz w:val="24"/>
          <w:szCs w:val="24"/>
          <w:lang w:eastAsia="zh-CN"/>
        </w:rPr>
        <w:t>陕州区公安局多功能工作中心改造及信息化升级项目，位于三门峡市陕州区公安局，主要施工内容为室内墙体拆除、新建隔墙、室内装修及安装工程等，</w:t>
      </w:r>
      <w:r>
        <w:rPr>
          <w:rFonts w:hint="eastAsia" w:ascii="宋体" w:hAnsi="宋体" w:eastAsia="宋体" w:cs="宋体"/>
          <w:color w:val="auto"/>
          <w:sz w:val="24"/>
          <w:szCs w:val="24"/>
          <w:highlight w:val="none"/>
        </w:rPr>
        <w:t>具体详见竞争性磋商文件、工程量清单、图纸等内容要求。</w:t>
      </w:r>
    </w:p>
    <w:bookmarkEnd w:id="6"/>
    <w:p w14:paraId="4BF376ED">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5.2磋商范围：本项目竞争性磋商文件、图纸、工程量清单等列明的所有内容。</w:t>
      </w:r>
    </w:p>
    <w:p w14:paraId="72B7E193">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5.3资金来源：财政资金，已落实。</w:t>
      </w:r>
    </w:p>
    <w:p w14:paraId="41A4D5BA">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5.4质量要求：</w:t>
      </w:r>
      <w:bookmarkStart w:id="7" w:name="OLE_LINK4"/>
      <w:bookmarkStart w:id="8" w:name="OLE_LINK5"/>
      <w:r>
        <w:rPr>
          <w:rFonts w:hint="eastAsia" w:ascii="宋体" w:hAnsi="宋体" w:eastAsia="宋体" w:cs="宋体"/>
          <w:color w:val="auto"/>
          <w:sz w:val="24"/>
          <w:szCs w:val="24"/>
          <w:highlight w:val="none"/>
        </w:rPr>
        <w:t>达到国家现行施工质量验收规范合格标准。</w:t>
      </w:r>
    </w:p>
    <w:bookmarkEnd w:id="7"/>
    <w:bookmarkEnd w:id="8"/>
    <w:p w14:paraId="636E2C97">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5.5计划</w:t>
      </w:r>
      <w:r>
        <w:rPr>
          <w:rFonts w:hint="eastAsia" w:ascii="宋体" w:hAnsi="宋体" w:eastAsia="宋体" w:cs="宋体"/>
          <w:color w:val="auto"/>
          <w:sz w:val="24"/>
          <w:szCs w:val="24"/>
          <w:highlight w:val="none"/>
        </w:rPr>
        <w:t>工期：</w:t>
      </w:r>
      <w:r>
        <w:rPr>
          <w:rFonts w:hint="eastAsia" w:ascii="宋体" w:hAnsi="宋体" w:cs="宋体"/>
          <w:color w:val="auto"/>
          <w:sz w:val="24"/>
          <w:szCs w:val="24"/>
          <w:highlight w:val="none"/>
          <w:lang w:val="en-US" w:eastAsia="zh-CN"/>
        </w:rPr>
        <w:t>60日历天</w:t>
      </w:r>
      <w:r>
        <w:rPr>
          <w:rFonts w:hint="eastAsia" w:ascii="宋体" w:hAnsi="宋体" w:eastAsia="宋体" w:cs="宋体"/>
          <w:color w:val="auto"/>
          <w:sz w:val="24"/>
          <w:szCs w:val="24"/>
          <w:highlight w:val="none"/>
        </w:rPr>
        <w:t>。</w:t>
      </w:r>
    </w:p>
    <w:p w14:paraId="615C11E2">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5.6</w:t>
      </w:r>
      <w:r>
        <w:rPr>
          <w:rFonts w:hint="eastAsia" w:ascii="宋体" w:hAnsi="宋体" w:eastAsia="宋体" w:cs="宋体"/>
          <w:color w:val="auto"/>
          <w:kern w:val="0"/>
          <w:sz w:val="24"/>
          <w:szCs w:val="24"/>
          <w:highlight w:val="none"/>
        </w:rPr>
        <w:t>建设地点：</w:t>
      </w:r>
      <w:r>
        <w:rPr>
          <w:rFonts w:hint="eastAsia" w:ascii="宋体" w:hAnsi="宋体" w:cs="宋体"/>
          <w:bCs/>
          <w:color w:val="auto"/>
          <w:kern w:val="0"/>
          <w:sz w:val="24"/>
          <w:szCs w:val="24"/>
          <w:highlight w:val="none"/>
          <w:lang w:eastAsia="zh-CN"/>
        </w:rPr>
        <w:t>三门峡市陕州区公安局院内</w:t>
      </w:r>
      <w:r>
        <w:rPr>
          <w:rFonts w:hint="eastAsia" w:ascii="宋体" w:hAnsi="宋体" w:eastAsia="宋体" w:cs="宋体"/>
          <w:bCs/>
          <w:color w:val="auto"/>
          <w:kern w:val="0"/>
          <w:sz w:val="24"/>
          <w:szCs w:val="24"/>
          <w:highlight w:val="none"/>
        </w:rPr>
        <w:t>。</w:t>
      </w:r>
    </w:p>
    <w:p w14:paraId="3DDD2C32">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5.7</w:t>
      </w:r>
      <w:r>
        <w:rPr>
          <w:rFonts w:hint="eastAsia" w:ascii="宋体" w:hAnsi="宋体" w:eastAsia="宋体" w:cs="宋体"/>
          <w:bCs/>
          <w:color w:val="auto"/>
          <w:kern w:val="0"/>
          <w:sz w:val="24"/>
          <w:szCs w:val="24"/>
          <w:highlight w:val="none"/>
        </w:rPr>
        <w:t>标段划分：不划分标段。</w:t>
      </w:r>
    </w:p>
    <w:p w14:paraId="7A35AACF">
      <w:pPr>
        <w:spacing w:line="480" w:lineRule="exact"/>
        <w:ind w:firstLine="480" w:firstLineChars="200"/>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6、合同履行期限：</w:t>
      </w:r>
      <w:r>
        <w:rPr>
          <w:rFonts w:hint="eastAsia" w:ascii="宋体" w:hAnsi="宋体" w:cs="宋体"/>
          <w:color w:val="auto"/>
          <w:sz w:val="24"/>
          <w:szCs w:val="24"/>
          <w:highlight w:val="none"/>
          <w:lang w:val="en-US" w:eastAsia="zh-CN"/>
        </w:rPr>
        <w:t>60日历天</w:t>
      </w:r>
      <w:r>
        <w:rPr>
          <w:rFonts w:hint="eastAsia" w:ascii="宋体" w:hAnsi="宋体" w:eastAsia="宋体" w:cs="宋体"/>
          <w:color w:val="auto"/>
          <w:sz w:val="24"/>
          <w:szCs w:val="24"/>
          <w:highlight w:val="none"/>
        </w:rPr>
        <w:t>。</w:t>
      </w:r>
    </w:p>
    <w:p w14:paraId="3D901AED">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7、本项目是否接受联合体投标：否</w:t>
      </w:r>
    </w:p>
    <w:p w14:paraId="3BF533D6">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8、是否接受进口产品：否</w:t>
      </w:r>
    </w:p>
    <w:p w14:paraId="20A4238B">
      <w:pPr>
        <w:spacing w:line="480" w:lineRule="exact"/>
        <w:ind w:firstLine="480" w:firstLineChars="200"/>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9、是否专门面向中小企</w:t>
      </w:r>
      <w:r>
        <w:rPr>
          <w:rFonts w:hint="eastAsia" w:ascii="宋体" w:hAnsi="宋体" w:eastAsia="宋体" w:cs="宋体"/>
          <w:color w:val="auto"/>
          <w:sz w:val="24"/>
          <w:szCs w:val="24"/>
          <w:highlight w:val="none"/>
        </w:rPr>
        <w:t>业：</w:t>
      </w:r>
      <w:r>
        <w:rPr>
          <w:rFonts w:hint="eastAsia" w:ascii="宋体" w:hAnsi="宋体" w:cs="宋体"/>
          <w:color w:val="auto"/>
          <w:sz w:val="24"/>
          <w:szCs w:val="24"/>
          <w:highlight w:val="none"/>
          <w:lang w:val="en-US" w:eastAsia="zh-CN"/>
        </w:rPr>
        <w:t>是</w:t>
      </w:r>
    </w:p>
    <w:p w14:paraId="63F02008">
      <w:pPr>
        <w:spacing w:line="480" w:lineRule="exact"/>
        <w:ind w:firstLine="480" w:firstLineChars="200"/>
        <w:outlineLvl w:val="9"/>
        <w:rPr>
          <w:rFonts w:hint="eastAsia" w:ascii="宋体" w:hAnsi="宋体" w:eastAsia="宋体" w:cs="宋体"/>
          <w:color w:val="auto"/>
          <w:sz w:val="24"/>
          <w:szCs w:val="24"/>
        </w:rPr>
      </w:pPr>
      <w:r>
        <w:rPr>
          <w:rFonts w:hint="eastAsia"/>
          <w:color w:val="auto"/>
          <w:kern w:val="2"/>
          <w:sz w:val="24"/>
          <w:szCs w:val="24"/>
          <w:lang w:val="en-US" w:eastAsia="zh-CN"/>
        </w:rPr>
        <w:t>10、</w:t>
      </w:r>
      <w:r>
        <w:rPr>
          <w:rFonts w:hint="eastAsia"/>
          <w:color w:val="auto"/>
          <w:kern w:val="2"/>
          <w:sz w:val="24"/>
          <w:szCs w:val="24"/>
        </w:rPr>
        <w:t>本项目需要落实的政府政策: 本项目执行优先使用节能环保、环境标志性产品，促进中小</w:t>
      </w:r>
      <w:r>
        <w:rPr>
          <w:rFonts w:hint="eastAsia"/>
          <w:color w:val="auto"/>
          <w:kern w:val="2"/>
          <w:sz w:val="24"/>
          <w:szCs w:val="24"/>
          <w:lang w:val="en-US" w:eastAsia="zh-CN"/>
        </w:rPr>
        <w:t>微</w:t>
      </w:r>
      <w:r>
        <w:rPr>
          <w:rFonts w:hint="eastAsia"/>
          <w:color w:val="auto"/>
          <w:kern w:val="2"/>
          <w:sz w:val="24"/>
          <w:szCs w:val="24"/>
        </w:rPr>
        <w:t>企业（监狱企业、残疾人福利性企业）发展等政策</w:t>
      </w:r>
      <w:r>
        <w:rPr>
          <w:rFonts w:hint="eastAsia"/>
          <w:color w:val="auto"/>
          <w:kern w:val="2"/>
          <w:sz w:val="24"/>
          <w:szCs w:val="24"/>
          <w:highlight w:val="none"/>
          <w:lang w:eastAsia="zh-CN"/>
        </w:rPr>
        <w:t>，</w:t>
      </w:r>
      <w:r>
        <w:rPr>
          <w:rFonts w:hint="eastAsia"/>
          <w:color w:val="auto"/>
          <w:kern w:val="2"/>
          <w:sz w:val="24"/>
          <w:szCs w:val="24"/>
          <w:highlight w:val="none"/>
          <w:lang w:val="en-US" w:eastAsia="zh-CN"/>
        </w:rPr>
        <w:t>支持政采贷。</w:t>
      </w:r>
    </w:p>
    <w:p w14:paraId="0081C335">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二、响应人资格要求</w:t>
      </w:r>
    </w:p>
    <w:p w14:paraId="75A0EC4F">
      <w:pPr>
        <w:spacing w:line="480" w:lineRule="exact"/>
        <w:ind w:firstLine="482" w:firstLineChars="200"/>
        <w:outlineLvl w:val="9"/>
        <w:rPr>
          <w:rFonts w:hint="eastAsia" w:ascii="宋体" w:hAnsi="宋体" w:eastAsia="宋体" w:cs="宋体"/>
          <w:b/>
          <w:bCs/>
          <w:color w:val="auto"/>
          <w:sz w:val="24"/>
          <w:szCs w:val="24"/>
        </w:rPr>
      </w:pPr>
      <w:bookmarkStart w:id="9" w:name="OLE_LINK138"/>
      <w:r>
        <w:rPr>
          <w:rFonts w:hint="eastAsia" w:ascii="宋体" w:hAnsi="宋体" w:eastAsia="宋体" w:cs="宋体"/>
          <w:b/>
          <w:bCs/>
          <w:color w:val="auto"/>
          <w:sz w:val="24"/>
          <w:szCs w:val="24"/>
        </w:rPr>
        <w:t>1.满足《中华人民共和国政府采购法》第二十二条规定；</w:t>
      </w:r>
    </w:p>
    <w:p w14:paraId="0AF55928">
      <w:pPr>
        <w:spacing w:line="48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2.落实政府采购政策满足的资格要求：</w:t>
      </w:r>
      <w:bookmarkStart w:id="10" w:name="OLE_LINK125"/>
      <w:r>
        <w:rPr>
          <w:rFonts w:hint="eastAsia" w:ascii="宋体" w:hAnsi="宋体" w:eastAsia="宋体" w:cs="宋体"/>
          <w:b/>
          <w:bCs/>
          <w:color w:val="auto"/>
          <w:sz w:val="24"/>
          <w:szCs w:val="24"/>
        </w:rPr>
        <w:t>本项目专门面向中小微企业采购（监狱企业、残疾人福利性企业视同小微企业）。</w:t>
      </w:r>
      <w:bookmarkEnd w:id="10"/>
    </w:p>
    <w:p w14:paraId="64B23B18">
      <w:pPr>
        <w:spacing w:line="48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3.本项目的特定资格要求：</w:t>
      </w:r>
    </w:p>
    <w:p w14:paraId="083F3588">
      <w:pPr>
        <w:spacing w:line="480" w:lineRule="exact"/>
        <w:ind w:firstLine="482" w:firstLineChars="200"/>
        <w:outlineLvl w:val="9"/>
        <w:rPr>
          <w:rFonts w:hint="eastAsia" w:ascii="宋体" w:hAnsi="宋体" w:eastAsia="宋体" w:cs="宋体"/>
          <w:b/>
          <w:bCs/>
          <w:color w:val="auto"/>
          <w:sz w:val="24"/>
          <w:szCs w:val="24"/>
        </w:rPr>
      </w:pPr>
      <w:bookmarkStart w:id="11" w:name="OLE_LINK126"/>
      <w:r>
        <w:rPr>
          <w:rFonts w:hint="eastAsia" w:ascii="宋体" w:hAnsi="宋体" w:eastAsia="宋体" w:cs="宋体"/>
          <w:b/>
          <w:bCs/>
          <w:color w:val="auto"/>
          <w:sz w:val="24"/>
          <w:szCs w:val="24"/>
        </w:rPr>
        <w:t xml:space="preserve">3.1 </w:t>
      </w:r>
      <w:r>
        <w:rPr>
          <w:rFonts w:hint="eastAsia" w:ascii="宋体" w:hAnsi="宋体" w:eastAsia="宋体" w:cs="宋体"/>
          <w:b/>
          <w:bCs/>
          <w:color w:val="auto"/>
          <w:sz w:val="24"/>
          <w:szCs w:val="24"/>
          <w:lang w:val="en-US" w:eastAsia="zh-CN"/>
        </w:rPr>
        <w:t>响应人须具有独立法人资格，提供合法有效的营业执照</w:t>
      </w:r>
      <w:r>
        <w:rPr>
          <w:rFonts w:hint="eastAsia" w:ascii="宋体" w:hAnsi="宋体" w:eastAsia="宋体" w:cs="宋体"/>
          <w:b/>
          <w:bCs/>
          <w:color w:val="auto"/>
          <w:sz w:val="24"/>
          <w:szCs w:val="24"/>
        </w:rPr>
        <w:t>。</w:t>
      </w:r>
    </w:p>
    <w:p w14:paraId="5DB4FA4C">
      <w:pPr>
        <w:spacing w:line="480" w:lineRule="exact"/>
        <w:ind w:firstLine="482" w:firstLineChars="200"/>
        <w:jc w:val="left"/>
        <w:outlineLvl w:val="9"/>
        <w:rPr>
          <w:rFonts w:hint="eastAsia" w:ascii="宋体" w:hAnsi="宋体" w:eastAsia="宋体" w:cs="宋体"/>
          <w:b/>
          <w:bCs/>
          <w:color w:val="auto"/>
          <w:kern w:val="0"/>
          <w:sz w:val="24"/>
          <w:szCs w:val="24"/>
          <w:highlight w:val="none"/>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highlight w:val="none"/>
        </w:rPr>
        <w:t xml:space="preserve">.2 </w:t>
      </w:r>
      <w:r>
        <w:rPr>
          <w:rFonts w:hint="eastAsia" w:ascii="宋体" w:hAnsi="宋体" w:eastAsia="宋体" w:cs="宋体"/>
          <w:b/>
          <w:bCs/>
          <w:color w:val="auto"/>
          <w:sz w:val="24"/>
          <w:szCs w:val="24"/>
          <w:highlight w:val="none"/>
          <w:lang w:val="en-US" w:eastAsia="zh-CN"/>
        </w:rPr>
        <w:t>响应人须具备</w:t>
      </w:r>
      <w:r>
        <w:rPr>
          <w:rFonts w:hint="eastAsia" w:ascii="宋体" w:hAnsi="宋体" w:cs="宋体"/>
          <w:b/>
          <w:bCs/>
          <w:color w:val="auto"/>
          <w:sz w:val="24"/>
          <w:szCs w:val="24"/>
          <w:highlight w:val="none"/>
          <w:lang w:val="en-US" w:eastAsia="zh-CN"/>
        </w:rPr>
        <w:t>建筑工程施工总承包叁级</w:t>
      </w:r>
      <w:r>
        <w:rPr>
          <w:rFonts w:hint="eastAsia" w:ascii="宋体" w:hAnsi="宋体" w:eastAsia="宋体" w:cs="宋体"/>
          <w:b/>
          <w:bCs/>
          <w:color w:val="auto"/>
          <w:sz w:val="24"/>
          <w:szCs w:val="24"/>
          <w:highlight w:val="none"/>
          <w:lang w:val="en-US" w:eastAsia="zh-CN"/>
        </w:rPr>
        <w:t>及以上</w:t>
      </w:r>
      <w:r>
        <w:rPr>
          <w:rFonts w:hint="eastAsia" w:ascii="宋体" w:hAnsi="宋体" w:cs="宋体"/>
          <w:b/>
          <w:bCs/>
          <w:color w:val="auto"/>
          <w:sz w:val="24"/>
          <w:szCs w:val="24"/>
          <w:highlight w:val="none"/>
          <w:lang w:val="en-US" w:eastAsia="zh-CN"/>
        </w:rPr>
        <w:t>或建筑装修装饰工程专业承包贰级</w:t>
      </w:r>
      <w:r>
        <w:rPr>
          <w:rFonts w:hint="eastAsia" w:ascii="宋体" w:hAnsi="宋体" w:eastAsia="宋体" w:cs="宋体"/>
          <w:b/>
          <w:bCs/>
          <w:color w:val="auto"/>
          <w:sz w:val="24"/>
          <w:szCs w:val="24"/>
          <w:highlight w:val="none"/>
          <w:lang w:val="en-US" w:eastAsia="zh-CN"/>
        </w:rPr>
        <w:t>及以上资质，且具有有效的安全生产许可证，并在人员、设备、资金等方面具有相应的施工能力；</w:t>
      </w:r>
    </w:p>
    <w:p w14:paraId="491EA4F3">
      <w:pPr>
        <w:spacing w:line="480" w:lineRule="exact"/>
        <w:ind w:firstLine="482" w:firstLineChars="200"/>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3.3响应人拟派项目经理须具备</w:t>
      </w:r>
      <w:r>
        <w:rPr>
          <w:rFonts w:hint="eastAsia" w:ascii="宋体" w:hAnsi="宋体" w:cs="宋体"/>
          <w:b/>
          <w:bCs/>
          <w:color w:val="auto"/>
          <w:sz w:val="24"/>
          <w:szCs w:val="24"/>
          <w:highlight w:val="none"/>
          <w:lang w:val="en-US" w:eastAsia="zh-CN"/>
        </w:rPr>
        <w:t>建筑工程专业贰</w:t>
      </w:r>
      <w:r>
        <w:rPr>
          <w:rFonts w:hint="eastAsia" w:ascii="宋体" w:hAnsi="宋体" w:eastAsia="宋体" w:cs="宋体"/>
          <w:b/>
          <w:bCs/>
          <w:color w:val="auto"/>
          <w:sz w:val="24"/>
          <w:szCs w:val="24"/>
          <w:highlight w:val="none"/>
          <w:lang w:val="en-US" w:eastAsia="zh-CN"/>
        </w:rPr>
        <w:t>级及以上注册建造师证书和有关主管部门颁发的安全生产考核合格证书，且未担任其他在建工程项目的项目经理，具有有效的基本养老保险缴费证明；</w:t>
      </w:r>
    </w:p>
    <w:p w14:paraId="64B816A5">
      <w:pPr>
        <w:spacing w:line="480" w:lineRule="exact"/>
        <w:ind w:firstLine="482" w:firstLineChars="200"/>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3.4响应人出具本企业无商业贿赂和不正当竞争行为承诺书，格式自拟。</w:t>
      </w:r>
    </w:p>
    <w:p w14:paraId="577B0EE9">
      <w:pPr>
        <w:spacing w:line="480" w:lineRule="exact"/>
        <w:ind w:firstLine="482" w:firstLineChars="200"/>
        <w:outlineLvl w:val="9"/>
        <w:rPr>
          <w:rFonts w:hint="eastAsia" w:ascii="宋体" w:hAnsi="宋体" w:eastAsia="宋体" w:cs="宋体"/>
          <w:b/>
          <w:bCs/>
          <w:color w:val="auto"/>
          <w:sz w:val="24"/>
          <w:szCs w:val="24"/>
          <w:highlight w:val="yellow"/>
          <w:lang w:val="en-US" w:eastAsia="zh-CN"/>
        </w:rPr>
      </w:pPr>
      <w:r>
        <w:rPr>
          <w:rFonts w:hint="eastAsia" w:ascii="宋体" w:hAnsi="宋体" w:eastAsia="宋体" w:cs="宋体"/>
          <w:b/>
          <w:bCs/>
          <w:color w:val="auto"/>
          <w:sz w:val="24"/>
          <w:szCs w:val="24"/>
          <w:lang w:val="en-US" w:eastAsia="zh-CN"/>
        </w:rPr>
        <w:t>3.5</w:t>
      </w:r>
      <w:r>
        <w:rPr>
          <w:rFonts w:hint="eastAsia" w:ascii="宋体" w:hAnsi="宋体" w:cs="宋体"/>
          <w:b/>
          <w:bCs/>
          <w:color w:val="auto"/>
          <w:sz w:val="24"/>
          <w:szCs w:val="24"/>
          <w:highlight w:val="none"/>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p w14:paraId="2827B1F1">
      <w:pPr>
        <w:spacing w:line="480" w:lineRule="exact"/>
        <w:ind w:firstLine="482" w:firstLineChars="200"/>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3.6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至</w:t>
      </w:r>
      <w:r>
        <w:rPr>
          <w:rFonts w:hint="eastAsia" w:ascii="宋体" w:hAnsi="宋体" w:cs="宋体"/>
          <w:b/>
          <w:bCs/>
          <w:color w:val="auto"/>
          <w:sz w:val="24"/>
          <w:szCs w:val="24"/>
          <w:lang w:val="en-US" w:eastAsia="zh-CN"/>
        </w:rPr>
        <w:t>投标截止时间止</w:t>
      </w:r>
      <w:r>
        <w:rPr>
          <w:rFonts w:hint="eastAsia" w:ascii="宋体" w:hAnsi="宋体" w:eastAsia="宋体" w:cs="宋体"/>
          <w:b/>
          <w:bCs/>
          <w:color w:val="auto"/>
          <w:sz w:val="24"/>
          <w:szCs w:val="24"/>
          <w:lang w:val="en-US" w:eastAsia="zh-CN"/>
        </w:rPr>
        <w:t>）；</w:t>
      </w:r>
    </w:p>
    <w:p w14:paraId="52591898">
      <w:pPr>
        <w:spacing w:line="48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cs="宋体"/>
          <w:b/>
          <w:bCs/>
          <w:color w:val="auto"/>
          <w:sz w:val="24"/>
          <w:szCs w:val="24"/>
          <w:lang w:val="en-US" w:eastAsia="zh-CN"/>
        </w:rPr>
        <w:t>7</w:t>
      </w:r>
      <w:r>
        <w:rPr>
          <w:rFonts w:hint="eastAsia" w:ascii="宋体" w:hAnsi="宋体" w:eastAsia="宋体" w:cs="宋体"/>
          <w:b/>
          <w:bCs/>
          <w:color w:val="auto"/>
          <w:sz w:val="24"/>
          <w:szCs w:val="24"/>
        </w:rPr>
        <w:t>本项目不接受联合体磋商</w:t>
      </w:r>
      <w:r>
        <w:rPr>
          <w:rFonts w:hint="eastAsia" w:ascii="宋体" w:hAnsi="宋体" w:cs="宋体"/>
          <w:b/>
          <w:bCs/>
          <w:color w:val="auto"/>
          <w:sz w:val="24"/>
          <w:szCs w:val="24"/>
          <w:lang w:eastAsia="zh-CN"/>
        </w:rPr>
        <w:t>，</w:t>
      </w:r>
      <w:r>
        <w:rPr>
          <w:rFonts w:hint="eastAsia" w:ascii="宋体" w:hAnsi="宋体" w:eastAsia="宋体" w:cs="宋体"/>
          <w:b/>
          <w:bCs/>
          <w:color w:val="auto"/>
          <w:sz w:val="24"/>
          <w:szCs w:val="24"/>
        </w:rPr>
        <w:t>提供非联合体磋商承诺，格式自拟。</w:t>
      </w:r>
    </w:p>
    <w:p w14:paraId="26721C2C">
      <w:pPr>
        <w:spacing w:line="480" w:lineRule="exact"/>
        <w:ind w:firstLine="482" w:firstLineChars="200"/>
        <w:jc w:val="left"/>
        <w:outlineLvl w:val="9"/>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w:t>
      </w:r>
      <w:r>
        <w:rPr>
          <w:rFonts w:hint="eastAsia" w:ascii="宋体" w:hAnsi="宋体" w:cs="宋体"/>
          <w:b/>
          <w:bCs/>
          <w:color w:val="auto"/>
          <w:kern w:val="0"/>
          <w:sz w:val="24"/>
          <w:szCs w:val="24"/>
          <w:lang w:val="en-US" w:eastAsia="zh-CN"/>
        </w:rPr>
        <w:t>8</w:t>
      </w:r>
      <w:r>
        <w:rPr>
          <w:rFonts w:hint="eastAsia" w:ascii="宋体" w:hAnsi="宋体" w:eastAsia="宋体" w:cs="宋体"/>
          <w:b/>
          <w:bCs/>
          <w:color w:val="auto"/>
          <w:kern w:val="0"/>
          <w:sz w:val="24"/>
          <w:szCs w:val="24"/>
        </w:rPr>
        <w:t>本项目实行资格后审，资格审查的具体要求见竞争性磋商文件。</w:t>
      </w:r>
      <w:bookmarkEnd w:id="11"/>
    </w:p>
    <w:bookmarkEnd w:id="9"/>
    <w:p w14:paraId="680E3778">
      <w:pPr>
        <w:spacing w:line="48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三、获取竞争性磋商文件：</w:t>
      </w:r>
    </w:p>
    <w:p w14:paraId="5BE5B083">
      <w:pPr>
        <w:spacing w:line="520" w:lineRule="exact"/>
        <w:ind w:firstLine="420" w:firstLineChars="17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1.时</w:t>
      </w:r>
      <w:r>
        <w:rPr>
          <w:rFonts w:hint="eastAsia" w:ascii="宋体" w:hAnsi="宋体" w:eastAsia="宋体" w:cs="宋体"/>
          <w:bCs/>
          <w:color w:val="auto"/>
          <w:kern w:val="0"/>
          <w:sz w:val="24"/>
          <w:szCs w:val="24"/>
        </w:rPr>
        <w:t>间</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23</w:t>
      </w:r>
      <w:r>
        <w:rPr>
          <w:rFonts w:hint="eastAsia" w:ascii="宋体" w:hAnsi="宋体" w:eastAsia="宋体" w:cs="宋体"/>
          <w:color w:val="auto"/>
          <w:sz w:val="24"/>
          <w:szCs w:val="24"/>
          <w:highlight w:val="none"/>
        </w:rPr>
        <w:t>日至</w:t>
      </w:r>
      <w:r>
        <w:rPr>
          <w:rFonts w:hint="eastAsia" w:ascii="宋体" w:hAnsi="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11月04</w:t>
      </w:r>
      <w:r>
        <w:rPr>
          <w:rFonts w:hint="eastAsia" w:ascii="宋体" w:hAnsi="宋体" w:cs="宋体"/>
          <w:color w:val="auto"/>
          <w:sz w:val="24"/>
          <w:szCs w:val="24"/>
          <w:highlight w:val="none"/>
          <w:lang w:eastAsia="zh-CN"/>
        </w:rPr>
        <w:t>日</w:t>
      </w:r>
      <w:r>
        <w:rPr>
          <w:rFonts w:hint="eastAsia" w:ascii="宋体" w:hAnsi="宋体" w:eastAsia="宋体" w:cs="宋体"/>
          <w:color w:val="auto"/>
          <w:sz w:val="24"/>
          <w:szCs w:val="24"/>
          <w:highlight w:val="none"/>
        </w:rPr>
        <w:t>，每天上午00:00至12:00，下午12:0</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至23:59</w:t>
      </w:r>
      <w:r>
        <w:rPr>
          <w:rFonts w:hint="eastAsia" w:ascii="宋体" w:hAnsi="宋体" w:eastAsia="宋体" w:cs="宋体"/>
          <w:color w:val="auto"/>
          <w:sz w:val="24"/>
          <w:szCs w:val="24"/>
          <w:highlight w:val="none"/>
        </w:rPr>
        <w:t>（北京时间）。</w:t>
      </w:r>
    </w:p>
    <w:p w14:paraId="5D1D1946">
      <w:pPr>
        <w:widowControl/>
        <w:spacing w:line="520" w:lineRule="exact"/>
        <w:ind w:firstLine="420" w:firstLineChars="175"/>
        <w:outlineLvl w:val="9"/>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2.地点：</w:t>
      </w:r>
      <w:bookmarkStart w:id="12" w:name="OLE_LINK127"/>
      <w:r>
        <w:rPr>
          <w:rFonts w:hint="eastAsia" w:ascii="宋体" w:hAnsi="宋体" w:eastAsia="宋体" w:cs="宋体"/>
          <w:bCs/>
          <w:color w:val="auto"/>
          <w:kern w:val="0"/>
          <w:sz w:val="24"/>
          <w:szCs w:val="24"/>
          <w:highlight w:val="none"/>
        </w:rPr>
        <w:t>三门峡市公共资源交易中心网</w:t>
      </w:r>
      <w:r>
        <w:rPr>
          <w:rFonts w:hint="eastAsia" w:ascii="宋体" w:hAnsi="宋体" w:eastAsia="宋体" w:cs="宋体"/>
          <w:color w:val="auto"/>
          <w:kern w:val="0"/>
          <w:sz w:val="24"/>
          <w:szCs w:val="24"/>
          <w:highlight w:val="none"/>
        </w:rPr>
        <w:t>（网址：http://gzjy.smx.gov.cn/）</w:t>
      </w:r>
      <w:bookmarkEnd w:id="12"/>
    </w:p>
    <w:p w14:paraId="06AA4C19">
      <w:pPr>
        <w:widowControl/>
        <w:spacing w:line="520" w:lineRule="exact"/>
        <w:ind w:firstLine="420" w:firstLineChars="175"/>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w:t>
      </w:r>
      <w:bookmarkStart w:id="13" w:name="OLE_LINK128"/>
      <w:r>
        <w:rPr>
          <w:rFonts w:hint="eastAsia" w:ascii="宋体" w:hAnsi="宋体" w:eastAsia="宋体" w:cs="宋体"/>
          <w:color w:val="auto"/>
          <w:sz w:val="24"/>
          <w:szCs w:val="24"/>
          <w:highlight w:val="none"/>
        </w:rPr>
        <w:t>响应人凭CA数字证书通过三门峡市公共资源交易中心网（网址：</w:t>
      </w:r>
      <w:bookmarkStart w:id="14" w:name="OLE_LINK40"/>
      <w:r>
        <w:rPr>
          <w:rFonts w:hint="eastAsia" w:ascii="宋体" w:hAnsi="宋体" w:eastAsia="宋体" w:cs="宋体"/>
          <w:color w:val="auto"/>
          <w:sz w:val="24"/>
          <w:szCs w:val="24"/>
          <w:highlight w:val="none"/>
        </w:rPr>
        <w:t>http://gzjy.smx.gov.cn</w:t>
      </w:r>
      <w:bookmarkEnd w:id="14"/>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点击公共资源交易平台选择“交易主体登录”，在所参与项目右侧点击参与投标，即可直接下载本项目竞争性磋商文件。</w:t>
      </w:r>
      <w:bookmarkEnd w:id="13"/>
    </w:p>
    <w:p w14:paraId="2BEA07CB">
      <w:pPr>
        <w:spacing w:line="520" w:lineRule="exact"/>
        <w:ind w:firstLine="420" w:firstLineChars="17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具体操作请查看以下链接：</w:t>
      </w:r>
    </w:p>
    <w:p w14:paraId="5238DA28">
      <w:pPr>
        <w:wordWrap w:val="0"/>
        <w:spacing w:line="520" w:lineRule="exact"/>
        <w:ind w:firstLine="420" w:firstLineChars="17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三门峡市公共资源交易平台操作手册：http://gzjy.smx.gov.cn/fwzn/004003/20200325/2b5a3a5a-f987-405c-993f-88f43e1d1ac3.html</w:t>
      </w:r>
    </w:p>
    <w:p w14:paraId="6E61857F">
      <w:pPr>
        <w:wordWrap w:val="0"/>
        <w:spacing w:line="520" w:lineRule="exact"/>
        <w:ind w:firstLine="420" w:firstLineChars="17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办理CA证书：http://gzjy.smx.gov.cn/bzzx/008001/20231102/4defc9b5-408e-47f2-9e9f-1f376a06ee1f.html</w:t>
      </w:r>
    </w:p>
    <w:p w14:paraId="5A133C02">
      <w:pPr>
        <w:spacing w:line="520" w:lineRule="exact"/>
        <w:ind w:firstLine="420" w:firstLineChars="175"/>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4.售价：0元</w:t>
      </w:r>
      <w:r>
        <w:rPr>
          <w:rFonts w:hint="eastAsia" w:ascii="宋体" w:hAnsi="宋体" w:eastAsia="宋体" w:cs="宋体"/>
          <w:color w:val="auto"/>
          <w:sz w:val="24"/>
          <w:szCs w:val="24"/>
          <w:highlight w:val="none"/>
        </w:rPr>
        <w:tab/>
      </w:r>
    </w:p>
    <w:p w14:paraId="4F7941BE">
      <w:pPr>
        <w:widowControl/>
        <w:spacing w:line="520" w:lineRule="exact"/>
        <w:ind w:firstLine="420" w:firstLineChars="175"/>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四、</w:t>
      </w:r>
      <w:r>
        <w:rPr>
          <w:rFonts w:hint="eastAsia" w:ascii="宋体" w:hAnsi="宋体" w:eastAsia="宋体" w:cs="宋体"/>
          <w:color w:val="auto"/>
          <w:kern w:val="0"/>
          <w:sz w:val="24"/>
          <w:szCs w:val="24"/>
          <w:highlight w:val="none"/>
        </w:rPr>
        <w:t>响应文件提交</w:t>
      </w:r>
    </w:p>
    <w:p w14:paraId="5ADB1262">
      <w:pPr>
        <w:widowControl/>
        <w:spacing w:line="520" w:lineRule="exact"/>
        <w:ind w:firstLine="420" w:firstLineChars="175"/>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1.截止时间：</w:t>
      </w:r>
      <w:r>
        <w:rPr>
          <w:rFonts w:hint="eastAsia" w:ascii="宋体" w:hAnsi="宋体" w:cs="宋体"/>
          <w:color w:val="auto"/>
          <w:sz w:val="24"/>
          <w:szCs w:val="24"/>
          <w:highlight w:val="none"/>
          <w:lang w:eastAsia="zh-CN"/>
        </w:rPr>
        <w:t>2026年11月04日08时20分</w:t>
      </w:r>
      <w:r>
        <w:rPr>
          <w:rFonts w:hint="eastAsia" w:ascii="宋体" w:hAnsi="宋体" w:eastAsia="宋体" w:cs="宋体"/>
          <w:bCs/>
          <w:color w:val="auto"/>
          <w:kern w:val="0"/>
          <w:sz w:val="24"/>
          <w:szCs w:val="24"/>
          <w:highlight w:val="none"/>
        </w:rPr>
        <w:t>（北京时间）</w:t>
      </w:r>
      <w:r>
        <w:rPr>
          <w:rFonts w:hint="eastAsia" w:ascii="宋体" w:hAnsi="宋体" w:eastAsia="宋体" w:cs="宋体"/>
          <w:bCs/>
          <w:color w:val="auto"/>
          <w:kern w:val="0"/>
          <w:sz w:val="24"/>
          <w:szCs w:val="24"/>
          <w:highlight w:val="none"/>
        </w:rPr>
        <w:tab/>
      </w:r>
    </w:p>
    <w:p w14:paraId="27CE0924">
      <w:pPr>
        <w:widowControl/>
        <w:spacing w:line="520" w:lineRule="exact"/>
        <w:ind w:firstLine="420" w:firstLineChars="175"/>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2.地点：</w:t>
      </w:r>
      <w:bookmarkStart w:id="15" w:name="OLE_LINK129"/>
      <w:r>
        <w:rPr>
          <w:rFonts w:hint="eastAsia" w:ascii="宋体" w:hAnsi="宋体" w:eastAsia="宋体" w:cs="宋体"/>
          <w:bCs/>
          <w:color w:val="auto"/>
          <w:kern w:val="0"/>
          <w:sz w:val="24"/>
          <w:szCs w:val="24"/>
          <w:highlight w:val="none"/>
        </w:rPr>
        <w:t>加密电子响应文件须在磋商截止时间前通过三门峡市公共资源交易中心电子交易平台加密上传。逾期上传的或者未上传指定地点的响应文件，</w:t>
      </w:r>
      <w:r>
        <w:rPr>
          <w:rFonts w:hint="eastAsia" w:ascii="宋体" w:hAnsi="宋体" w:eastAsia="宋体" w:cs="宋体"/>
          <w:bCs/>
          <w:color w:val="auto"/>
          <w:kern w:val="0"/>
          <w:sz w:val="24"/>
          <w:szCs w:val="24"/>
          <w:highlight w:val="none"/>
          <w:lang w:eastAsia="zh-CN"/>
        </w:rPr>
        <w:t>采购人</w:t>
      </w:r>
      <w:r>
        <w:rPr>
          <w:rFonts w:hint="eastAsia" w:ascii="宋体" w:hAnsi="宋体" w:eastAsia="宋体" w:cs="宋体"/>
          <w:bCs/>
          <w:color w:val="auto"/>
          <w:kern w:val="0"/>
          <w:sz w:val="24"/>
          <w:szCs w:val="24"/>
          <w:highlight w:val="none"/>
        </w:rPr>
        <w:t>不予受理。</w:t>
      </w:r>
      <w:bookmarkEnd w:id="15"/>
    </w:p>
    <w:p w14:paraId="318CFBB3">
      <w:pPr>
        <w:widowControl/>
        <w:spacing w:line="520" w:lineRule="exact"/>
        <w:ind w:firstLine="420" w:firstLineChars="175"/>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五、响应文件开启</w:t>
      </w:r>
      <w:r>
        <w:rPr>
          <w:rFonts w:hint="eastAsia" w:ascii="宋体" w:hAnsi="宋体" w:eastAsia="宋体" w:cs="宋体"/>
          <w:bCs/>
          <w:color w:val="auto"/>
          <w:kern w:val="0"/>
          <w:sz w:val="24"/>
          <w:szCs w:val="24"/>
          <w:highlight w:val="none"/>
        </w:rPr>
        <w:tab/>
      </w:r>
    </w:p>
    <w:p w14:paraId="11A3DBFA">
      <w:pPr>
        <w:widowControl/>
        <w:spacing w:line="520" w:lineRule="exact"/>
        <w:ind w:firstLine="420" w:firstLineChars="175"/>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1.时间：</w:t>
      </w:r>
      <w:r>
        <w:rPr>
          <w:rFonts w:hint="eastAsia" w:ascii="宋体" w:hAnsi="宋体" w:cs="宋体"/>
          <w:bCs/>
          <w:color w:val="auto"/>
          <w:kern w:val="0"/>
          <w:sz w:val="24"/>
          <w:szCs w:val="24"/>
          <w:highlight w:val="none"/>
          <w:lang w:eastAsia="zh-CN"/>
        </w:rPr>
        <w:t>2026年11月04日08时20分</w:t>
      </w:r>
      <w:r>
        <w:rPr>
          <w:rFonts w:hint="eastAsia" w:ascii="宋体" w:hAnsi="宋体" w:eastAsia="宋体" w:cs="宋体"/>
          <w:bCs/>
          <w:color w:val="auto"/>
          <w:kern w:val="0"/>
          <w:sz w:val="24"/>
          <w:szCs w:val="24"/>
          <w:highlight w:val="none"/>
        </w:rPr>
        <w:t>（北京时间）</w:t>
      </w:r>
      <w:r>
        <w:rPr>
          <w:rFonts w:hint="eastAsia" w:ascii="宋体" w:hAnsi="宋体" w:eastAsia="宋体" w:cs="宋体"/>
          <w:bCs/>
          <w:color w:val="auto"/>
          <w:kern w:val="0"/>
          <w:sz w:val="24"/>
          <w:szCs w:val="24"/>
          <w:highlight w:val="none"/>
        </w:rPr>
        <w:tab/>
      </w:r>
    </w:p>
    <w:p w14:paraId="7191337B">
      <w:pPr>
        <w:widowControl/>
        <w:spacing w:line="520" w:lineRule="exact"/>
        <w:ind w:firstLine="420" w:firstLineChars="175"/>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2.地点：</w:t>
      </w:r>
      <w:bookmarkStart w:id="16" w:name="OLE_LINK28"/>
      <w:r>
        <w:rPr>
          <w:rFonts w:hint="eastAsia" w:ascii="宋体" w:hAnsi="宋体" w:eastAsia="宋体" w:cs="宋体"/>
          <w:bCs/>
          <w:color w:val="auto"/>
          <w:kern w:val="0"/>
          <w:sz w:val="24"/>
          <w:szCs w:val="24"/>
          <w:highlight w:val="none"/>
        </w:rPr>
        <w:t>三门峡市陕州区公共资源交易中心开标室</w:t>
      </w:r>
      <w:bookmarkEnd w:id="16"/>
      <w:r>
        <w:rPr>
          <w:rFonts w:hint="eastAsia" w:ascii="宋体" w:hAnsi="宋体" w:eastAsia="宋体" w:cs="宋体"/>
          <w:bCs/>
          <w:color w:val="auto"/>
          <w:kern w:val="0"/>
          <w:sz w:val="24"/>
          <w:szCs w:val="24"/>
          <w:highlight w:val="none"/>
        </w:rPr>
        <w:t>。</w:t>
      </w:r>
    </w:p>
    <w:p w14:paraId="114D49A8">
      <w:pPr>
        <w:widowControl/>
        <w:spacing w:line="520" w:lineRule="exact"/>
        <w:ind w:firstLine="420" w:firstLineChars="175"/>
        <w:outlineLvl w:val="9"/>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六、</w:t>
      </w:r>
      <w:r>
        <w:rPr>
          <w:rFonts w:hint="eastAsia" w:ascii="宋体" w:hAnsi="宋体" w:eastAsia="宋体" w:cs="宋体"/>
          <w:color w:val="auto"/>
          <w:kern w:val="0"/>
          <w:sz w:val="24"/>
          <w:szCs w:val="24"/>
          <w:highlight w:val="none"/>
        </w:rPr>
        <w:t>发布公告的媒介</w:t>
      </w:r>
    </w:p>
    <w:p w14:paraId="26F7002F">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highlight w:val="none"/>
        </w:rPr>
        <w:t>本次公告在</w:t>
      </w:r>
      <w:bookmarkStart w:id="17" w:name="OLE_LINK59"/>
      <w:r>
        <w:rPr>
          <w:rFonts w:hint="eastAsia" w:ascii="宋体" w:hAnsi="宋体" w:eastAsia="宋体" w:cs="宋体"/>
          <w:color w:val="auto"/>
          <w:sz w:val="24"/>
          <w:szCs w:val="24"/>
          <w:highlight w:val="none"/>
        </w:rPr>
        <w:t>《中国采购与招标网》、《中国招标投</w:t>
      </w:r>
      <w:r>
        <w:rPr>
          <w:rFonts w:hint="eastAsia" w:ascii="宋体" w:hAnsi="宋体" w:eastAsia="宋体" w:cs="宋体"/>
          <w:color w:val="auto"/>
          <w:sz w:val="24"/>
          <w:szCs w:val="24"/>
        </w:rPr>
        <w:t>标公共服务平台》、《河南省政府采购网》和《三门峡市公共资源交易中心网》</w:t>
      </w:r>
      <w:bookmarkEnd w:id="17"/>
      <w:r>
        <w:rPr>
          <w:rFonts w:hint="eastAsia" w:ascii="宋体" w:hAnsi="宋体" w:eastAsia="宋体" w:cs="宋体"/>
          <w:bCs/>
          <w:color w:val="auto"/>
          <w:kern w:val="0"/>
          <w:sz w:val="24"/>
          <w:szCs w:val="24"/>
        </w:rPr>
        <w:t>上发布。</w:t>
      </w:r>
    </w:p>
    <w:p w14:paraId="40E4D2AA">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其他补充事宜</w:t>
      </w:r>
      <w:bookmarkStart w:id="18" w:name="OLE_LINK131"/>
    </w:p>
    <w:p w14:paraId="1B853DF5">
      <w:pPr>
        <w:spacing w:line="48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1.本项目为不见面开标项目，开标当日，响应人无需到开标现场参加开标会议，响应人应当在磋商截止时间前，登陆不见面开标大厅选择登陆三门峡市公共资源电子招投标系统进行登陆（网址为</w:t>
      </w:r>
      <w:bookmarkStart w:id="19" w:name="OLE_LINK33"/>
      <w:r>
        <w:rPr>
          <w:rFonts w:hint="eastAsia" w:ascii="宋体" w:hAnsi="宋体" w:eastAsia="宋体" w:cs="宋体"/>
          <w:color w:val="auto"/>
          <w:sz w:val="24"/>
          <w:szCs w:val="24"/>
          <w:highlight w:val="none"/>
        </w:rPr>
        <w:t>http://120.194.249.36:10094/BidOpening/bidopeninghallaction/hall/login</w:t>
      </w:r>
      <w:bookmarkEnd w:id="19"/>
      <w:r>
        <w:rPr>
          <w:rFonts w:hint="eastAsia" w:ascii="宋体" w:hAnsi="宋体" w:eastAsia="宋体" w:cs="宋体"/>
          <w:color w:val="auto"/>
          <w:sz w:val="24"/>
          <w:szCs w:val="24"/>
          <w:highlight w:val="none"/>
        </w:rPr>
        <w:t>），在线准时参加开标活动并进行响应文件解密等。每位响应人的解密时间为开标时间起30分钟内完成。因响应人原因未能解密、解密失败或解密超时的将被拒绝。</w:t>
      </w:r>
    </w:p>
    <w:p w14:paraId="7A412716">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2.本项目为电子化、无纸化交易项目，开标时不再接受任何纸质资料，为保证您能投标成功，请需仔细阅读竞争性磋商文件和三门峡市公共资源交易中心官网业务办理指南。</w:t>
      </w:r>
    </w:p>
    <w:p w14:paraId="65F87C64">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3.根据《河南省财政厅关于优化政府采购营商环境有关问题的通知》（豫财购【2019】4号）第6条的规定，磋商保证金不再收取。</w:t>
      </w:r>
    </w:p>
    <w:p w14:paraId="522E0AC9">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4.</w:t>
      </w:r>
      <w:r>
        <w:rPr>
          <w:rFonts w:hint="eastAsia" w:ascii="宋体" w:hAnsi="宋体" w:eastAsia="宋体" w:cs="宋体"/>
          <w:color w:val="auto"/>
        </w:rPr>
        <w:t xml:space="preserve"> </w:t>
      </w:r>
      <w:r>
        <w:rPr>
          <w:rFonts w:hint="eastAsia" w:ascii="宋体" w:hAnsi="宋体" w:eastAsia="宋体" w:cs="宋体"/>
          <w:bCs/>
          <w:color w:val="auto"/>
          <w:kern w:val="0"/>
          <w:sz w:val="24"/>
          <w:szCs w:val="24"/>
        </w:rPr>
        <w:t>响应人应仔细阅读操作手册，在本公告中要求的磋商截止时间前完成响应文件的上传工作，并充分考虑人为操作等因素，因响应人操作不当造成的无法投标等一切后果，由响应人自行承担。</w:t>
      </w:r>
    </w:p>
    <w:p w14:paraId="2A6A7FD0">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5.本项目不组织响应人踏勘现场。</w:t>
      </w:r>
    </w:p>
    <w:p w14:paraId="48325EA9">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6.本项目实行资格后审，审查内容以响应文件为准，可使用电子营业执照。其上传资料真实性由响应人自行承担。</w:t>
      </w:r>
    </w:p>
    <w:p w14:paraId="0EFA9FA4">
      <w:pPr>
        <w:widowControl/>
        <w:spacing w:line="520" w:lineRule="exact"/>
        <w:ind w:firstLine="420" w:firstLineChars="175"/>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7.评标打分部分：评标打分部分仍按照100分制原则进行，涉及到资格审查、企业业绩等计分部分时，以响应人自行上传到响应文件中的相应内容为准。</w:t>
      </w:r>
    </w:p>
    <w:p w14:paraId="10E4EF5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8.响应文件编制部分：在响应文件中要求响应人按照响应文件格式进行响应文件编制，在响应文件编制时，应明确将响应人企业基本情况、资质情况、业绩情况编入响应文件，便于进行资格审查及评标打分。</w:t>
      </w:r>
    </w:p>
    <w:p w14:paraId="0CF2C70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9.我单位（采购人）严格按三财购【2021】9号文要求的时限发布</w:t>
      </w:r>
      <w:bookmarkStart w:id="20" w:name="OLE_LINK7"/>
      <w:r>
        <w:rPr>
          <w:rFonts w:hint="eastAsia" w:ascii="宋体" w:hAnsi="宋体" w:eastAsia="宋体" w:cs="宋体"/>
          <w:bCs/>
          <w:color w:val="auto"/>
          <w:kern w:val="0"/>
          <w:sz w:val="24"/>
          <w:szCs w:val="24"/>
          <w:lang w:val="en-US" w:eastAsia="zh-CN"/>
        </w:rPr>
        <w:t>成交</w:t>
      </w:r>
      <w:bookmarkEnd w:id="20"/>
      <w:r>
        <w:rPr>
          <w:rFonts w:hint="eastAsia" w:ascii="宋体" w:hAnsi="宋体" w:eastAsia="宋体" w:cs="宋体"/>
          <w:bCs/>
          <w:color w:val="auto"/>
          <w:kern w:val="0"/>
          <w:sz w:val="24"/>
          <w:szCs w:val="24"/>
        </w:rPr>
        <w:t>结果公告，发出</w:t>
      </w:r>
      <w:r>
        <w:rPr>
          <w:rFonts w:hint="eastAsia" w:ascii="宋体" w:hAnsi="宋体" w:eastAsia="宋体" w:cs="宋体"/>
          <w:bCs/>
          <w:color w:val="auto"/>
          <w:kern w:val="0"/>
          <w:sz w:val="24"/>
          <w:szCs w:val="24"/>
          <w:lang w:val="en-US" w:eastAsia="zh-CN"/>
        </w:rPr>
        <w:t>成交</w:t>
      </w:r>
      <w:r>
        <w:rPr>
          <w:rFonts w:hint="eastAsia" w:ascii="宋体" w:hAnsi="宋体" w:eastAsia="宋体" w:cs="宋体"/>
          <w:bCs/>
          <w:color w:val="auto"/>
          <w:kern w:val="0"/>
          <w:sz w:val="24"/>
          <w:szCs w:val="24"/>
        </w:rPr>
        <w:t>通知书，签订采购合同，上传采购合同。</w:t>
      </w:r>
      <w:r>
        <w:rPr>
          <w:rFonts w:hint="eastAsia" w:ascii="宋体" w:hAnsi="宋体" w:eastAsia="宋体" w:cs="宋体"/>
          <w:bCs/>
          <w:color w:val="auto"/>
          <w:kern w:val="0"/>
          <w:sz w:val="24"/>
          <w:szCs w:val="24"/>
        </w:rPr>
        <w:tab/>
      </w:r>
    </w:p>
    <w:bookmarkEnd w:id="18"/>
    <w:p w14:paraId="0F0DA92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八、凡对本次招标提出询问，请按照以下方式联系</w:t>
      </w:r>
      <w:r>
        <w:rPr>
          <w:rFonts w:hint="eastAsia" w:ascii="宋体" w:hAnsi="宋体" w:eastAsia="宋体" w:cs="宋体"/>
          <w:bCs/>
          <w:color w:val="auto"/>
          <w:kern w:val="0"/>
          <w:sz w:val="24"/>
          <w:szCs w:val="24"/>
        </w:rPr>
        <w:tab/>
      </w:r>
    </w:p>
    <w:p w14:paraId="58D47F9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bCs/>
          <w:color w:val="auto"/>
          <w:kern w:val="0"/>
          <w:sz w:val="24"/>
          <w:szCs w:val="24"/>
          <w:highlight w:val="none"/>
        </w:rPr>
        <w:t>.</w:t>
      </w:r>
      <w:bookmarkStart w:id="21" w:name="OLE_LINK11"/>
      <w:bookmarkStart w:id="22" w:name="OLE_LINK1"/>
      <w:r>
        <w:rPr>
          <w:rFonts w:hint="eastAsia" w:ascii="宋体" w:hAnsi="宋体" w:eastAsia="宋体" w:cs="宋体"/>
          <w:bCs/>
          <w:color w:val="auto"/>
          <w:kern w:val="0"/>
          <w:sz w:val="24"/>
          <w:szCs w:val="24"/>
          <w:highlight w:val="none"/>
        </w:rPr>
        <w:t>采购</w:t>
      </w:r>
      <w:bookmarkEnd w:id="21"/>
      <w:r>
        <w:rPr>
          <w:rFonts w:hint="eastAsia" w:ascii="宋体" w:hAnsi="宋体" w:eastAsia="宋体" w:cs="宋体"/>
          <w:bCs/>
          <w:color w:val="auto"/>
          <w:kern w:val="0"/>
          <w:sz w:val="24"/>
          <w:szCs w:val="24"/>
          <w:highlight w:val="none"/>
        </w:rPr>
        <w:t>人：</w:t>
      </w:r>
      <w:r>
        <w:rPr>
          <w:rFonts w:hint="eastAsia" w:ascii="宋体" w:hAnsi="宋体" w:cs="宋体"/>
          <w:bCs/>
          <w:color w:val="auto"/>
          <w:kern w:val="0"/>
          <w:sz w:val="24"/>
          <w:szCs w:val="24"/>
          <w:highlight w:val="none"/>
          <w:lang w:val="en-US" w:eastAsia="zh-CN"/>
        </w:rPr>
        <w:t>三门峡市陕州区公安局</w:t>
      </w:r>
    </w:p>
    <w:bookmarkEnd w:id="22"/>
    <w:p w14:paraId="24A15AA5">
      <w:pPr>
        <w:keepNext w:val="0"/>
        <w:keepLines w:val="0"/>
        <w:pageBreakBefore w:val="0"/>
        <w:kinsoku/>
        <w:wordWrap/>
        <w:overflowPunct/>
        <w:topLinePunct w:val="0"/>
        <w:autoSpaceDE w:val="0"/>
        <w:autoSpaceDN/>
        <w:bidi w:val="0"/>
        <w:spacing w:after="0" w:line="360" w:lineRule="auto"/>
        <w:ind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联系地址：陕州区陕州大道中段</w:t>
      </w:r>
    </w:p>
    <w:p w14:paraId="2598AC88">
      <w:pPr>
        <w:keepNext w:val="0"/>
        <w:keepLines w:val="0"/>
        <w:pageBreakBefore w:val="0"/>
        <w:kinsoku/>
        <w:wordWrap/>
        <w:overflowPunct/>
        <w:topLinePunct w:val="0"/>
        <w:autoSpaceDE w:val="0"/>
        <w:autoSpaceDN/>
        <w:bidi w:val="0"/>
        <w:spacing w:after="0" w:line="360" w:lineRule="auto"/>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联系人：</w:t>
      </w:r>
      <w:r>
        <w:rPr>
          <w:rFonts w:hint="eastAsia" w:ascii="宋体" w:hAnsi="宋体" w:eastAsia="宋体" w:cs="宋体"/>
          <w:bCs/>
          <w:color w:val="auto"/>
          <w:sz w:val="24"/>
          <w:szCs w:val="24"/>
          <w:highlight w:val="none"/>
          <w:lang w:val="en-US" w:eastAsia="zh-CN"/>
        </w:rPr>
        <w:t>李先生</w:t>
      </w:r>
      <w:r>
        <w:rPr>
          <w:rFonts w:hint="eastAsia" w:ascii="宋体" w:hAnsi="宋体" w:eastAsia="宋体" w:cs="宋体"/>
          <w:bCs/>
          <w:color w:val="auto"/>
          <w:sz w:val="24"/>
          <w:szCs w:val="24"/>
          <w:highlight w:val="none"/>
          <w:lang w:eastAsia="zh-CN"/>
        </w:rPr>
        <w:t>             </w:t>
      </w:r>
    </w:p>
    <w:p w14:paraId="0F5B63B6">
      <w:pPr>
        <w:keepNext w:val="0"/>
        <w:keepLines w:val="0"/>
        <w:pageBreakBefore w:val="0"/>
        <w:kinsoku/>
        <w:wordWrap/>
        <w:overflowPunct/>
        <w:topLinePunct w:val="0"/>
        <w:autoSpaceDE w:val="0"/>
        <w:autoSpaceDN/>
        <w:bidi w:val="0"/>
        <w:spacing w:after="0" w:line="36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eastAsia="zh-CN"/>
        </w:rPr>
        <w:t>电话：</w:t>
      </w:r>
      <w:r>
        <w:rPr>
          <w:rFonts w:hint="eastAsia" w:ascii="宋体" w:hAnsi="宋体" w:eastAsia="宋体" w:cs="宋体"/>
          <w:bCs/>
          <w:color w:val="auto"/>
          <w:sz w:val="24"/>
          <w:szCs w:val="24"/>
          <w:highlight w:val="none"/>
          <w:lang w:val="en-US" w:eastAsia="zh-CN"/>
        </w:rPr>
        <w:t>18639897773</w:t>
      </w:r>
    </w:p>
    <w:p w14:paraId="709947C8">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2.采购代理机构：厚德(河南省)企业管理有限责任公司</w:t>
      </w:r>
    </w:p>
    <w:p w14:paraId="1C43401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地址：</w:t>
      </w:r>
      <w:bookmarkStart w:id="23" w:name="OLE_LINK43"/>
      <w:r>
        <w:rPr>
          <w:rFonts w:hint="eastAsia" w:ascii="宋体" w:hAnsi="宋体" w:eastAsia="宋体" w:cs="宋体"/>
          <w:bCs/>
          <w:color w:val="auto"/>
          <w:kern w:val="0"/>
          <w:sz w:val="24"/>
          <w:szCs w:val="24"/>
        </w:rPr>
        <w:t>三门峡市商务中心区召公西路市民中心2号楼708室</w:t>
      </w:r>
      <w:bookmarkEnd w:id="23"/>
    </w:p>
    <w:p w14:paraId="6321898F">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lang w:eastAsia="zh-CN"/>
        </w:rPr>
      </w:pPr>
      <w:r>
        <w:rPr>
          <w:rFonts w:hint="eastAsia" w:ascii="宋体" w:hAnsi="宋体" w:eastAsia="宋体" w:cs="宋体"/>
          <w:bCs/>
          <w:color w:val="auto"/>
          <w:kern w:val="0"/>
          <w:sz w:val="24"/>
          <w:szCs w:val="24"/>
        </w:rPr>
        <w:t>联系人：</w:t>
      </w:r>
      <w:r>
        <w:rPr>
          <w:rFonts w:hint="eastAsia" w:ascii="宋体" w:hAnsi="宋体" w:cs="宋体"/>
          <w:bCs/>
          <w:color w:val="auto"/>
          <w:kern w:val="0"/>
          <w:sz w:val="24"/>
          <w:szCs w:val="24"/>
          <w:lang w:val="en-US" w:eastAsia="zh-CN"/>
        </w:rPr>
        <w:t>席女士</w:t>
      </w:r>
    </w:p>
    <w:p w14:paraId="6339639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color w:val="auto"/>
          <w:kern w:val="0"/>
          <w:sz w:val="24"/>
          <w:szCs w:val="24"/>
          <w:lang w:val="en-US" w:eastAsia="zh-CN"/>
        </w:rPr>
      </w:pPr>
      <w:r>
        <w:rPr>
          <w:rFonts w:hint="eastAsia" w:ascii="宋体" w:hAnsi="宋体" w:eastAsia="宋体" w:cs="宋体"/>
          <w:bCs/>
          <w:color w:val="auto"/>
          <w:kern w:val="0"/>
          <w:sz w:val="24"/>
          <w:szCs w:val="24"/>
        </w:rPr>
        <w:t>联系方式：</w:t>
      </w:r>
      <w:bookmarkStart w:id="24" w:name="OLE_LINK6"/>
      <w:r>
        <w:rPr>
          <w:rFonts w:hint="eastAsia" w:ascii="宋体" w:hAnsi="宋体" w:eastAsia="宋体" w:cs="宋体"/>
          <w:bCs/>
          <w:color w:val="auto"/>
          <w:kern w:val="0"/>
          <w:sz w:val="24"/>
          <w:szCs w:val="24"/>
          <w:lang w:val="en-US" w:eastAsia="zh-CN"/>
        </w:rPr>
        <w:t>0398-2888588</w:t>
      </w:r>
      <w:bookmarkEnd w:id="24"/>
    </w:p>
    <w:p w14:paraId="3CE51F4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ascii="宋体" w:hAnsi="宋体"/>
          <w:color w:val="auto"/>
          <w:sz w:val="24"/>
          <w:szCs w:val="24"/>
        </w:rPr>
      </w:pPr>
      <w:bookmarkStart w:id="25" w:name="OLE_LINK63"/>
      <w:r>
        <w:rPr>
          <w:rFonts w:hint="eastAsia" w:ascii="宋体" w:hAnsi="宋体" w:eastAsia="宋体" w:cs="宋体"/>
          <w:bCs/>
          <w:color w:val="auto"/>
          <w:kern w:val="0"/>
          <w:sz w:val="24"/>
          <w:szCs w:val="24"/>
          <w:lang w:val="en-US" w:eastAsia="zh-CN"/>
        </w:rPr>
        <w:t>3.</w:t>
      </w:r>
      <w:bookmarkStart w:id="26" w:name="OLE_LINK35"/>
      <w:r>
        <w:rPr>
          <w:rFonts w:hint="eastAsia" w:ascii="宋体" w:hAnsi="宋体" w:eastAsia="宋体" w:cs="宋体"/>
          <w:bCs/>
          <w:color w:val="auto"/>
          <w:kern w:val="0"/>
          <w:sz w:val="24"/>
          <w:szCs w:val="24"/>
        </w:rPr>
        <w:t>监督单位：</w:t>
      </w:r>
      <w:r>
        <w:rPr>
          <w:rFonts w:hint="eastAsia" w:ascii="宋体" w:hAnsi="宋体" w:eastAsia="宋体" w:cs="宋体"/>
          <w:bCs/>
          <w:color w:val="auto"/>
          <w:kern w:val="0"/>
          <w:sz w:val="24"/>
          <w:szCs w:val="24"/>
          <w:lang w:val="en-US" w:eastAsia="zh-CN"/>
        </w:rPr>
        <w:t>三门峡市陕州区财</w:t>
      </w:r>
      <w:r>
        <w:rPr>
          <w:rFonts w:hint="eastAsia" w:ascii="宋体" w:hAnsi="宋体" w:eastAsia="宋体" w:cs="宋体"/>
          <w:color w:val="auto"/>
          <w:sz w:val="24"/>
          <w:szCs w:val="24"/>
          <w:lang w:val="en-US" w:eastAsia="zh-CN"/>
        </w:rPr>
        <w:t>政局政府采购监督管理科</w:t>
      </w:r>
    </w:p>
    <w:p w14:paraId="3CEE828C">
      <w:pPr>
        <w:keepNext w:val="0"/>
        <w:keepLines w:val="0"/>
        <w:pageBreakBefore w:val="0"/>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color w:val="auto"/>
          <w:sz w:val="24"/>
          <w:szCs w:val="24"/>
        </w:rPr>
      </w:pPr>
      <w:r>
        <w:rPr>
          <w:rFonts w:hint="eastAsia" w:ascii="宋体" w:hAnsi="宋体"/>
          <w:color w:val="auto"/>
          <w:sz w:val="24"/>
          <w:szCs w:val="24"/>
        </w:rPr>
        <w:t>联系方式：0398-3839210</w:t>
      </w:r>
      <w:bookmarkEnd w:id="25"/>
      <w:bookmarkEnd w:id="26"/>
    </w:p>
    <w:p w14:paraId="603EED34">
      <w:pPr>
        <w:keepNext w:val="0"/>
        <w:keepLines w:val="0"/>
        <w:pageBreakBefore w:val="0"/>
        <w:kinsoku/>
        <w:wordWrap/>
        <w:overflowPunct/>
        <w:topLinePunct w:val="0"/>
        <w:autoSpaceDE/>
        <w:autoSpaceDN/>
        <w:bidi w:val="0"/>
        <w:adjustRightInd/>
        <w:snapToGrid/>
        <w:spacing w:line="360" w:lineRule="auto"/>
        <w:ind w:firstLine="420" w:firstLineChars="175"/>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.项目联系方式</w:t>
      </w:r>
    </w:p>
    <w:p w14:paraId="0418CE6A">
      <w:pPr>
        <w:keepNext w:val="0"/>
        <w:keepLines w:val="0"/>
        <w:pageBreakBefore w:val="0"/>
        <w:kinsoku/>
        <w:wordWrap/>
        <w:overflowPunct/>
        <w:topLinePunct w:val="0"/>
        <w:autoSpaceDE/>
        <w:autoSpaceDN/>
        <w:bidi w:val="0"/>
        <w:adjustRightInd/>
        <w:snapToGrid/>
        <w:spacing w:line="360" w:lineRule="auto"/>
        <w:ind w:firstLine="420" w:firstLineChars="175"/>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联系人：</w:t>
      </w:r>
      <w:r>
        <w:rPr>
          <w:rFonts w:hint="eastAsia" w:ascii="宋体" w:hAnsi="宋体" w:cs="宋体"/>
          <w:bCs/>
          <w:color w:val="auto"/>
          <w:kern w:val="0"/>
          <w:sz w:val="24"/>
          <w:szCs w:val="24"/>
          <w:lang w:val="en-US" w:eastAsia="zh-CN"/>
        </w:rPr>
        <w:t>席女士</w:t>
      </w:r>
    </w:p>
    <w:p w14:paraId="78B40592">
      <w:pPr>
        <w:tabs>
          <w:tab w:val="left" w:pos="5040"/>
        </w:tabs>
        <w:spacing w:line="460" w:lineRule="exact"/>
        <w:ind w:firstLine="420" w:firstLineChars="175"/>
        <w:rPr>
          <w:rFonts w:hint="eastAsia" w:ascii="宋体" w:hAnsi="宋体" w:eastAsia="宋体" w:cs="宋体"/>
          <w:color w:val="auto"/>
          <w:sz w:val="24"/>
          <w:szCs w:val="24"/>
        </w:rPr>
      </w:pPr>
      <w:r>
        <w:rPr>
          <w:rFonts w:hint="eastAsia" w:ascii="宋体" w:hAnsi="宋体" w:eastAsia="宋体" w:cs="宋体"/>
          <w:color w:val="auto"/>
          <w:sz w:val="24"/>
          <w:szCs w:val="24"/>
        </w:rPr>
        <w:t>联系方式：</w:t>
      </w:r>
      <w:r>
        <w:rPr>
          <w:rFonts w:hint="eastAsia" w:ascii="宋体" w:hAnsi="宋体" w:eastAsia="宋体" w:cs="宋体"/>
          <w:color w:val="auto"/>
          <w:sz w:val="24"/>
          <w:szCs w:val="24"/>
          <w:lang w:val="en-US" w:eastAsia="zh-CN"/>
        </w:rPr>
        <w:t>0398-2888588</w:t>
      </w:r>
      <w:bookmarkEnd w:id="1"/>
      <w:r>
        <w:rPr>
          <w:rFonts w:hint="eastAsia" w:ascii="宋体" w:hAnsi="宋体" w:eastAsia="宋体" w:cs="宋体"/>
          <w:color w:val="auto"/>
          <w:sz w:val="24"/>
          <w:szCs w:val="24"/>
        </w:rPr>
        <w:t xml:space="preserve"> </w:t>
      </w:r>
    </w:p>
    <w:bookmarkEnd w:id="2"/>
    <w:p w14:paraId="61E05F02">
      <w:pPr>
        <w:spacing w:line="360" w:lineRule="auto"/>
        <w:jc w:val="center"/>
        <w:rPr>
          <w:rFonts w:hint="eastAsia" w:ascii="宋体" w:hAnsi="宋体" w:eastAsia="宋体" w:cs="宋体"/>
          <w:color w:val="auto"/>
          <w:sz w:val="24"/>
          <w:szCs w:val="24"/>
        </w:rPr>
      </w:pPr>
    </w:p>
    <w:p w14:paraId="63008F91">
      <w:pPr>
        <w:spacing w:line="360" w:lineRule="auto"/>
        <w:jc w:val="center"/>
        <w:outlineLvl w:val="0"/>
        <w:rPr>
          <w:rFonts w:hint="eastAsia" w:ascii="宋体" w:hAnsi="宋体" w:eastAsia="宋体" w:cs="宋体"/>
          <w:b/>
          <w:bCs/>
          <w:color w:val="auto"/>
          <w:kern w:val="0"/>
          <w:sz w:val="30"/>
          <w:szCs w:val="30"/>
        </w:rPr>
      </w:pPr>
      <w:r>
        <w:rPr>
          <w:rFonts w:hint="eastAsia" w:ascii="宋体" w:hAnsi="宋体" w:eastAsia="宋体" w:cs="宋体"/>
          <w:b/>
          <w:bCs/>
          <w:color w:val="auto"/>
          <w:kern w:val="0"/>
          <w:sz w:val="30"/>
          <w:szCs w:val="30"/>
        </w:rPr>
        <w:br w:type="page"/>
      </w:r>
      <w:bookmarkStart w:id="27" w:name="_Toc18250"/>
      <w:r>
        <w:rPr>
          <w:rFonts w:hint="eastAsia" w:ascii="宋体" w:hAnsi="宋体" w:eastAsia="宋体" w:cs="宋体"/>
          <w:b/>
          <w:bCs/>
          <w:color w:val="auto"/>
          <w:sz w:val="44"/>
          <w:szCs w:val="44"/>
        </w:rPr>
        <w:t>第二章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响应人须知</w:t>
      </w:r>
      <w:bookmarkEnd w:id="27"/>
    </w:p>
    <w:p w14:paraId="590D3FC2">
      <w:pPr>
        <w:keepNext/>
        <w:keepLines/>
        <w:spacing w:line="360" w:lineRule="auto"/>
        <w:ind w:left="851" w:hanging="284"/>
        <w:jc w:val="center"/>
        <w:outlineLvl w:val="9"/>
        <w:rPr>
          <w:rFonts w:hint="eastAsia" w:ascii="宋体" w:hAnsi="宋体" w:eastAsia="宋体" w:cs="宋体"/>
          <w:color w:val="auto"/>
          <w:sz w:val="24"/>
          <w:szCs w:val="24"/>
        </w:rPr>
      </w:pPr>
      <w:bookmarkStart w:id="28" w:name="_Toc31332"/>
      <w:bookmarkStart w:id="29" w:name="_Toc6916"/>
      <w:r>
        <w:rPr>
          <w:rFonts w:hint="eastAsia" w:ascii="宋体" w:hAnsi="宋体" w:eastAsia="宋体" w:cs="宋体"/>
          <w:color w:val="auto"/>
          <w:sz w:val="24"/>
          <w:szCs w:val="24"/>
        </w:rPr>
        <w:t>响应人须知前附表</w:t>
      </w:r>
      <w:bookmarkEnd w:id="28"/>
      <w:bookmarkEnd w:id="29"/>
    </w:p>
    <w:tbl>
      <w:tblPr>
        <w:tblStyle w:val="16"/>
        <w:tblW w:w="9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4"/>
        <w:gridCol w:w="1412"/>
        <w:gridCol w:w="567"/>
        <w:gridCol w:w="6761"/>
      </w:tblGrid>
      <w:tr w14:paraId="7FB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FB9156">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条款号</w:t>
            </w:r>
          </w:p>
        </w:tc>
        <w:tc>
          <w:tcPr>
            <w:tcW w:w="1979" w:type="dxa"/>
            <w:gridSpan w:val="2"/>
            <w:tcBorders>
              <w:top w:val="single" w:color="auto" w:sz="4" w:space="0"/>
              <w:left w:val="nil"/>
              <w:bottom w:val="single" w:color="auto" w:sz="4" w:space="0"/>
              <w:right w:val="single" w:color="auto" w:sz="4" w:space="0"/>
            </w:tcBorders>
            <w:noWrap w:val="0"/>
            <w:vAlign w:val="center"/>
          </w:tcPr>
          <w:p w14:paraId="7AA0BFCF">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条款名称</w:t>
            </w:r>
          </w:p>
        </w:tc>
        <w:tc>
          <w:tcPr>
            <w:tcW w:w="6761" w:type="dxa"/>
            <w:tcBorders>
              <w:top w:val="single" w:color="auto" w:sz="4" w:space="0"/>
              <w:left w:val="nil"/>
              <w:bottom w:val="single" w:color="auto" w:sz="4" w:space="0"/>
              <w:right w:val="single" w:color="auto" w:sz="4" w:space="0"/>
            </w:tcBorders>
            <w:noWrap w:val="0"/>
            <w:vAlign w:val="center"/>
          </w:tcPr>
          <w:p w14:paraId="0E4F24D0">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编  列  内  容</w:t>
            </w:r>
          </w:p>
        </w:tc>
      </w:tr>
      <w:tr w14:paraId="78E7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E4E9061">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22ECC5B4">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采购人</w:t>
            </w:r>
          </w:p>
        </w:tc>
        <w:tc>
          <w:tcPr>
            <w:tcW w:w="6761" w:type="dxa"/>
            <w:tcBorders>
              <w:top w:val="single" w:color="auto" w:sz="4" w:space="0"/>
              <w:left w:val="nil"/>
              <w:bottom w:val="single" w:color="auto" w:sz="4" w:space="0"/>
              <w:right w:val="single" w:color="auto" w:sz="4" w:space="0"/>
            </w:tcBorders>
            <w:noWrap w:val="0"/>
            <w:vAlign w:val="center"/>
          </w:tcPr>
          <w:p w14:paraId="11854071">
            <w:pPr>
              <w:spacing w:line="440" w:lineRule="exact"/>
              <w:jc w:val="left"/>
              <w:rPr>
                <w:rFonts w:hint="default" w:ascii="宋体" w:hAnsi="宋体" w:eastAsia="宋体" w:cs="宋体"/>
                <w:color w:val="auto"/>
                <w:kern w:val="0"/>
                <w:sz w:val="24"/>
                <w:szCs w:val="28"/>
                <w:lang w:val="en-US" w:eastAsia="zh-CN"/>
              </w:rPr>
            </w:pPr>
            <w:r>
              <w:rPr>
                <w:rFonts w:hint="default" w:ascii="宋体" w:hAnsi="宋体" w:eastAsia="宋体" w:cs="宋体"/>
                <w:color w:val="auto"/>
                <w:kern w:val="0"/>
                <w:sz w:val="24"/>
                <w:szCs w:val="28"/>
                <w:lang w:val="en-US" w:eastAsia="zh-CN"/>
              </w:rPr>
              <w:t>采购人：</w:t>
            </w:r>
            <w:r>
              <w:rPr>
                <w:rFonts w:hint="eastAsia" w:ascii="宋体" w:hAnsi="宋体" w:eastAsia="宋体" w:cs="宋体"/>
                <w:color w:val="auto"/>
                <w:kern w:val="0"/>
                <w:sz w:val="24"/>
                <w:szCs w:val="28"/>
                <w:lang w:val="en-US" w:eastAsia="zh-CN"/>
              </w:rPr>
              <w:t>三门峡市陕州区公安局</w:t>
            </w:r>
          </w:p>
          <w:p w14:paraId="7994830E">
            <w:pPr>
              <w:spacing w:line="440" w:lineRule="exact"/>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lang w:eastAsia="zh-CN"/>
              </w:rPr>
              <w:t>联系地址：陕州区陕州大道中段</w:t>
            </w:r>
          </w:p>
          <w:p w14:paraId="15A8A54C">
            <w:pPr>
              <w:spacing w:line="440" w:lineRule="exact"/>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lang w:eastAsia="zh-CN"/>
              </w:rPr>
              <w:t>联系人：</w:t>
            </w:r>
            <w:r>
              <w:rPr>
                <w:rFonts w:hint="eastAsia" w:ascii="宋体" w:hAnsi="宋体" w:eastAsia="宋体" w:cs="宋体"/>
                <w:color w:val="auto"/>
                <w:kern w:val="0"/>
                <w:sz w:val="24"/>
                <w:szCs w:val="28"/>
                <w:lang w:val="en-US" w:eastAsia="zh-CN"/>
              </w:rPr>
              <w:t>李先生</w:t>
            </w:r>
            <w:r>
              <w:rPr>
                <w:rFonts w:hint="eastAsia" w:ascii="宋体" w:hAnsi="宋体" w:eastAsia="宋体" w:cs="宋体"/>
                <w:color w:val="auto"/>
                <w:kern w:val="0"/>
                <w:sz w:val="24"/>
                <w:szCs w:val="28"/>
                <w:lang w:eastAsia="zh-CN"/>
              </w:rPr>
              <w:t>             </w:t>
            </w:r>
          </w:p>
          <w:p w14:paraId="3DF23C48">
            <w:pPr>
              <w:spacing w:line="440" w:lineRule="exact"/>
              <w:jc w:val="left"/>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8"/>
                <w:lang w:eastAsia="zh-CN"/>
              </w:rPr>
              <w:t>电话：</w:t>
            </w:r>
            <w:r>
              <w:rPr>
                <w:rFonts w:hint="eastAsia" w:ascii="宋体" w:hAnsi="宋体" w:eastAsia="宋体" w:cs="宋体"/>
                <w:color w:val="auto"/>
                <w:kern w:val="0"/>
                <w:sz w:val="24"/>
                <w:szCs w:val="28"/>
                <w:lang w:val="en-US" w:eastAsia="zh-CN"/>
              </w:rPr>
              <w:t>18639897773</w:t>
            </w:r>
          </w:p>
        </w:tc>
      </w:tr>
      <w:tr w14:paraId="1426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10D169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1.1.3</w:t>
            </w:r>
          </w:p>
        </w:tc>
        <w:tc>
          <w:tcPr>
            <w:tcW w:w="1979" w:type="dxa"/>
            <w:gridSpan w:val="2"/>
            <w:tcBorders>
              <w:top w:val="single" w:color="auto" w:sz="4" w:space="0"/>
              <w:left w:val="nil"/>
              <w:bottom w:val="single" w:color="auto" w:sz="4" w:space="0"/>
              <w:right w:val="single" w:color="auto" w:sz="4" w:space="0"/>
            </w:tcBorders>
            <w:noWrap w:val="0"/>
            <w:vAlign w:val="center"/>
          </w:tcPr>
          <w:p w14:paraId="77BD3C24">
            <w:pPr>
              <w:widowControl/>
              <w:jc w:val="center"/>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采购代理机构</w:t>
            </w:r>
          </w:p>
        </w:tc>
        <w:tc>
          <w:tcPr>
            <w:tcW w:w="6761" w:type="dxa"/>
            <w:tcBorders>
              <w:top w:val="single" w:color="auto" w:sz="4" w:space="0"/>
              <w:left w:val="nil"/>
              <w:bottom w:val="single" w:color="auto" w:sz="4" w:space="0"/>
              <w:right w:val="single" w:color="auto" w:sz="4" w:space="0"/>
            </w:tcBorders>
            <w:noWrap w:val="0"/>
            <w:vAlign w:val="center"/>
          </w:tcPr>
          <w:p w14:paraId="0F2C59E5">
            <w:pPr>
              <w:spacing w:line="440" w:lineRule="exact"/>
              <w:jc w:val="left"/>
              <w:rPr>
                <w:rFonts w:hint="eastAsia" w:ascii="宋体" w:hAnsi="宋体" w:eastAsia="宋体" w:cs="宋体"/>
                <w:color w:val="auto"/>
                <w:kern w:val="0"/>
                <w:sz w:val="24"/>
                <w:szCs w:val="28"/>
              </w:rPr>
            </w:pPr>
            <w:r>
              <w:rPr>
                <w:rFonts w:hint="eastAsia" w:ascii="宋体" w:hAnsi="宋体" w:eastAsia="宋体" w:cs="宋体"/>
                <w:color w:val="auto"/>
                <w:kern w:val="0"/>
                <w:sz w:val="24"/>
                <w:szCs w:val="28"/>
                <w:lang w:val="en-US" w:eastAsia="zh-CN"/>
              </w:rPr>
              <w:t>采购</w:t>
            </w:r>
            <w:r>
              <w:rPr>
                <w:rFonts w:hint="eastAsia" w:ascii="宋体" w:hAnsi="宋体" w:eastAsia="宋体" w:cs="宋体"/>
                <w:color w:val="auto"/>
                <w:kern w:val="0"/>
                <w:sz w:val="24"/>
                <w:szCs w:val="28"/>
              </w:rPr>
              <w:t>代理机构：厚德(河南省)企业管理有限责任公司</w:t>
            </w:r>
          </w:p>
          <w:p w14:paraId="7C462307">
            <w:pPr>
              <w:spacing w:line="440" w:lineRule="exact"/>
              <w:jc w:val="left"/>
              <w:rPr>
                <w:rFonts w:hint="eastAsia" w:ascii="宋体" w:hAnsi="宋体" w:eastAsia="宋体" w:cs="宋体"/>
                <w:color w:val="auto"/>
                <w:kern w:val="0"/>
                <w:sz w:val="24"/>
                <w:szCs w:val="28"/>
              </w:rPr>
            </w:pPr>
            <w:r>
              <w:rPr>
                <w:rFonts w:hint="eastAsia" w:ascii="宋体" w:hAnsi="宋体" w:eastAsia="宋体" w:cs="宋体"/>
                <w:color w:val="auto"/>
                <w:kern w:val="0"/>
                <w:sz w:val="24"/>
                <w:szCs w:val="28"/>
              </w:rPr>
              <w:t>地址：三门峡市商务中心区召公西路市民中心2号楼708室</w:t>
            </w:r>
          </w:p>
          <w:p w14:paraId="1C9071F5">
            <w:pPr>
              <w:spacing w:line="440" w:lineRule="exact"/>
              <w:jc w:val="left"/>
              <w:rPr>
                <w:rFonts w:hint="eastAsia" w:ascii="宋体" w:hAnsi="宋体" w:eastAsia="宋体" w:cs="宋体"/>
                <w:color w:val="auto"/>
                <w:kern w:val="0"/>
                <w:sz w:val="24"/>
                <w:szCs w:val="28"/>
                <w:lang w:eastAsia="zh-CN"/>
              </w:rPr>
            </w:pPr>
            <w:r>
              <w:rPr>
                <w:rFonts w:hint="eastAsia" w:ascii="宋体" w:hAnsi="宋体" w:eastAsia="宋体" w:cs="宋体"/>
                <w:color w:val="auto"/>
                <w:kern w:val="0"/>
                <w:sz w:val="24"/>
                <w:szCs w:val="28"/>
              </w:rPr>
              <w:t>联系人：</w:t>
            </w:r>
            <w:r>
              <w:rPr>
                <w:rFonts w:hint="eastAsia" w:ascii="宋体" w:hAnsi="宋体" w:cs="宋体"/>
                <w:color w:val="auto"/>
                <w:kern w:val="0"/>
                <w:sz w:val="24"/>
                <w:szCs w:val="28"/>
                <w:lang w:eastAsia="zh-CN"/>
              </w:rPr>
              <w:t>席女士</w:t>
            </w:r>
          </w:p>
          <w:p w14:paraId="59F27274">
            <w:pPr>
              <w:spacing w:line="440" w:lineRule="exact"/>
              <w:jc w:val="left"/>
              <w:rPr>
                <w:rFonts w:hint="eastAsia" w:ascii="宋体" w:hAnsi="宋体" w:eastAsia="宋体" w:cs="宋体"/>
                <w:color w:val="auto"/>
                <w:kern w:val="0"/>
                <w:sz w:val="24"/>
                <w:szCs w:val="28"/>
              </w:rPr>
            </w:pPr>
            <w:r>
              <w:rPr>
                <w:rFonts w:hint="eastAsia" w:ascii="宋体" w:hAnsi="宋体" w:eastAsia="宋体" w:cs="宋体"/>
                <w:color w:val="auto"/>
                <w:kern w:val="0"/>
                <w:sz w:val="24"/>
                <w:szCs w:val="28"/>
              </w:rPr>
              <w:t>联系方式：0398-2888588</w:t>
            </w:r>
          </w:p>
        </w:tc>
      </w:tr>
      <w:tr w14:paraId="370D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87EFF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1.1.4</w:t>
            </w:r>
          </w:p>
        </w:tc>
        <w:tc>
          <w:tcPr>
            <w:tcW w:w="1979" w:type="dxa"/>
            <w:gridSpan w:val="2"/>
            <w:tcBorders>
              <w:top w:val="single" w:color="auto" w:sz="4" w:space="0"/>
              <w:left w:val="nil"/>
              <w:bottom w:val="single" w:color="auto" w:sz="4" w:space="0"/>
              <w:right w:val="single" w:color="auto" w:sz="4" w:space="0"/>
            </w:tcBorders>
            <w:noWrap w:val="0"/>
            <w:vAlign w:val="center"/>
          </w:tcPr>
          <w:p w14:paraId="13471B3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6761" w:type="dxa"/>
            <w:tcBorders>
              <w:top w:val="single" w:color="auto" w:sz="4" w:space="0"/>
              <w:left w:val="nil"/>
              <w:bottom w:val="single" w:color="auto" w:sz="4" w:space="0"/>
              <w:right w:val="single" w:color="auto" w:sz="4" w:space="0"/>
            </w:tcBorders>
            <w:noWrap w:val="0"/>
            <w:vAlign w:val="center"/>
          </w:tcPr>
          <w:p w14:paraId="4D76FE3B">
            <w:pPr>
              <w:widowControl/>
              <w:spacing w:line="360" w:lineRule="auto"/>
              <w:rPr>
                <w:rFonts w:hint="eastAsia" w:ascii="宋体" w:hAnsi="宋体" w:eastAsia="宋体" w:cs="宋体"/>
                <w:bCs/>
                <w:color w:val="auto"/>
                <w:kern w:val="0"/>
                <w:sz w:val="24"/>
                <w:szCs w:val="24"/>
                <w:lang w:eastAsia="zh-CN"/>
              </w:rPr>
            </w:pPr>
            <w:r>
              <w:rPr>
                <w:rFonts w:hint="eastAsia" w:ascii="宋体" w:hAnsi="宋体" w:cs="宋体"/>
                <w:bCs/>
                <w:color w:val="auto"/>
                <w:kern w:val="0"/>
                <w:sz w:val="24"/>
                <w:szCs w:val="24"/>
                <w:lang w:eastAsia="zh-CN"/>
              </w:rPr>
              <w:t>陕州区公安局多功能工作中心改造及信息化升级项目</w:t>
            </w:r>
          </w:p>
        </w:tc>
      </w:tr>
      <w:tr w14:paraId="0B3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8DC77D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1.1.5</w:t>
            </w:r>
          </w:p>
        </w:tc>
        <w:tc>
          <w:tcPr>
            <w:tcW w:w="1979" w:type="dxa"/>
            <w:gridSpan w:val="2"/>
            <w:tcBorders>
              <w:top w:val="single" w:color="auto" w:sz="4" w:space="0"/>
              <w:left w:val="nil"/>
              <w:bottom w:val="single" w:color="auto" w:sz="4" w:space="0"/>
              <w:right w:val="single" w:color="auto" w:sz="4" w:space="0"/>
            </w:tcBorders>
            <w:noWrap w:val="0"/>
            <w:vAlign w:val="center"/>
          </w:tcPr>
          <w:p w14:paraId="59FDBC5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建设地点</w:t>
            </w:r>
          </w:p>
        </w:tc>
        <w:tc>
          <w:tcPr>
            <w:tcW w:w="6761" w:type="dxa"/>
            <w:tcBorders>
              <w:top w:val="single" w:color="auto" w:sz="4" w:space="0"/>
              <w:left w:val="nil"/>
              <w:bottom w:val="single" w:color="auto" w:sz="4" w:space="0"/>
              <w:right w:val="single" w:color="auto" w:sz="4" w:space="0"/>
            </w:tcBorders>
            <w:noWrap w:val="0"/>
            <w:vAlign w:val="center"/>
          </w:tcPr>
          <w:p w14:paraId="7B2441DC">
            <w:pPr>
              <w:widowControl/>
              <w:spacing w:line="360" w:lineRule="auto"/>
              <w:rPr>
                <w:rFonts w:hint="eastAsia" w:ascii="宋体" w:hAnsi="宋体" w:eastAsia="宋体" w:cs="宋体"/>
                <w:color w:val="auto"/>
                <w:kern w:val="0"/>
                <w:sz w:val="24"/>
                <w:szCs w:val="24"/>
                <w:lang w:eastAsia="zh-CN"/>
              </w:rPr>
            </w:pPr>
            <w:r>
              <w:rPr>
                <w:rFonts w:hint="eastAsia" w:ascii="宋体" w:hAnsi="宋体" w:cs="宋体"/>
                <w:bCs/>
                <w:color w:val="auto"/>
                <w:kern w:val="0"/>
                <w:sz w:val="24"/>
                <w:szCs w:val="24"/>
                <w:highlight w:val="none"/>
                <w:lang w:eastAsia="zh-CN"/>
              </w:rPr>
              <w:t>三门峡市陕州区公安局院内</w:t>
            </w:r>
          </w:p>
        </w:tc>
      </w:tr>
      <w:tr w14:paraId="667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99444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1.2.1</w:t>
            </w:r>
          </w:p>
        </w:tc>
        <w:tc>
          <w:tcPr>
            <w:tcW w:w="1979" w:type="dxa"/>
            <w:gridSpan w:val="2"/>
            <w:tcBorders>
              <w:top w:val="single" w:color="auto" w:sz="4" w:space="0"/>
              <w:left w:val="nil"/>
              <w:bottom w:val="single" w:color="auto" w:sz="4" w:space="0"/>
              <w:right w:val="single" w:color="auto" w:sz="4" w:space="0"/>
            </w:tcBorders>
            <w:noWrap w:val="0"/>
            <w:vAlign w:val="center"/>
          </w:tcPr>
          <w:p w14:paraId="155832F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资金来源</w:t>
            </w:r>
          </w:p>
        </w:tc>
        <w:tc>
          <w:tcPr>
            <w:tcW w:w="6761" w:type="dxa"/>
            <w:tcBorders>
              <w:top w:val="single" w:color="auto" w:sz="4" w:space="0"/>
              <w:left w:val="nil"/>
              <w:bottom w:val="single" w:color="auto" w:sz="4" w:space="0"/>
              <w:right w:val="single" w:color="auto" w:sz="4" w:space="0"/>
            </w:tcBorders>
            <w:noWrap w:val="0"/>
            <w:vAlign w:val="center"/>
          </w:tcPr>
          <w:p w14:paraId="19253C7C">
            <w:pPr>
              <w:rPr>
                <w:rFonts w:hint="eastAsia" w:ascii="宋体" w:hAnsi="宋体" w:eastAsia="宋体" w:cs="宋体"/>
                <w:color w:val="auto"/>
                <w:sz w:val="24"/>
                <w:szCs w:val="24"/>
              </w:rPr>
            </w:pPr>
            <w:r>
              <w:rPr>
                <w:rFonts w:hint="eastAsia" w:ascii="宋体" w:hAnsi="宋体" w:eastAsia="宋体" w:cs="宋体"/>
                <w:color w:val="auto"/>
                <w:sz w:val="24"/>
                <w:szCs w:val="24"/>
              </w:rPr>
              <w:t>财政资金、已落实</w:t>
            </w:r>
          </w:p>
        </w:tc>
      </w:tr>
      <w:tr w14:paraId="7951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AC58F9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1.3.1</w:t>
            </w:r>
          </w:p>
        </w:tc>
        <w:tc>
          <w:tcPr>
            <w:tcW w:w="1979" w:type="dxa"/>
            <w:gridSpan w:val="2"/>
            <w:tcBorders>
              <w:top w:val="single" w:color="auto" w:sz="4" w:space="0"/>
              <w:left w:val="nil"/>
              <w:bottom w:val="single" w:color="auto" w:sz="4" w:space="0"/>
              <w:right w:val="single" w:color="auto" w:sz="4" w:space="0"/>
            </w:tcBorders>
            <w:noWrap w:val="0"/>
            <w:vAlign w:val="center"/>
          </w:tcPr>
          <w:p w14:paraId="645F663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磋商范围</w:t>
            </w:r>
          </w:p>
        </w:tc>
        <w:tc>
          <w:tcPr>
            <w:tcW w:w="6761" w:type="dxa"/>
            <w:tcBorders>
              <w:top w:val="single" w:color="auto" w:sz="4" w:space="0"/>
              <w:left w:val="nil"/>
              <w:bottom w:val="single" w:color="auto" w:sz="4" w:space="0"/>
              <w:right w:val="single" w:color="auto" w:sz="4" w:space="0"/>
            </w:tcBorders>
            <w:noWrap w:val="0"/>
            <w:vAlign w:val="center"/>
          </w:tcPr>
          <w:p w14:paraId="57DF8AE2">
            <w:pPr>
              <w:snapToGrid w:val="0"/>
              <w:textAlignment w:val="baseline"/>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本项目竞争性磋商文件、图纸、工程量清单等列明的所有内容</w:t>
            </w:r>
          </w:p>
        </w:tc>
      </w:tr>
      <w:tr w14:paraId="22E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184BC8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1.3.2</w:t>
            </w:r>
          </w:p>
        </w:tc>
        <w:tc>
          <w:tcPr>
            <w:tcW w:w="1979" w:type="dxa"/>
            <w:gridSpan w:val="2"/>
            <w:tcBorders>
              <w:top w:val="single" w:color="auto" w:sz="4" w:space="0"/>
              <w:left w:val="nil"/>
              <w:bottom w:val="single" w:color="auto" w:sz="4" w:space="0"/>
              <w:right w:val="single" w:color="auto" w:sz="4" w:space="0"/>
            </w:tcBorders>
            <w:noWrap w:val="0"/>
            <w:vAlign w:val="center"/>
          </w:tcPr>
          <w:p w14:paraId="487D7D8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计划工期</w:t>
            </w:r>
          </w:p>
        </w:tc>
        <w:tc>
          <w:tcPr>
            <w:tcW w:w="6761" w:type="dxa"/>
            <w:tcBorders>
              <w:top w:val="single" w:color="auto" w:sz="4" w:space="0"/>
              <w:left w:val="nil"/>
              <w:bottom w:val="single" w:color="auto" w:sz="4" w:space="0"/>
              <w:right w:val="single" w:color="auto" w:sz="4" w:space="0"/>
            </w:tcBorders>
            <w:noWrap w:val="0"/>
            <w:vAlign w:val="center"/>
          </w:tcPr>
          <w:p w14:paraId="5F8F055B">
            <w:pPr>
              <w:spacing w:line="440" w:lineRule="exact"/>
              <w:rPr>
                <w:rFonts w:hint="eastAsia" w:ascii="宋体" w:hAnsi="宋体" w:eastAsia="宋体" w:cs="宋体"/>
                <w:color w:val="auto"/>
                <w:sz w:val="24"/>
                <w:szCs w:val="24"/>
                <w:lang w:eastAsia="zh-CN"/>
              </w:rPr>
            </w:pPr>
            <w:r>
              <w:rPr>
                <w:rFonts w:hint="eastAsia" w:ascii="宋体" w:hAnsi="宋体" w:cs="宋体"/>
                <w:color w:val="auto"/>
                <w:kern w:val="0"/>
                <w:sz w:val="24"/>
                <w:szCs w:val="28"/>
                <w:highlight w:val="none"/>
                <w:lang w:eastAsia="zh-CN"/>
              </w:rPr>
              <w:t>60日历天</w:t>
            </w:r>
          </w:p>
        </w:tc>
      </w:tr>
      <w:tr w14:paraId="0FE8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CB9F2E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1.3.3</w:t>
            </w:r>
          </w:p>
        </w:tc>
        <w:tc>
          <w:tcPr>
            <w:tcW w:w="1979" w:type="dxa"/>
            <w:gridSpan w:val="2"/>
            <w:tcBorders>
              <w:top w:val="single" w:color="auto" w:sz="4" w:space="0"/>
              <w:left w:val="nil"/>
              <w:bottom w:val="single" w:color="auto" w:sz="4" w:space="0"/>
              <w:right w:val="single" w:color="auto" w:sz="4" w:space="0"/>
            </w:tcBorders>
            <w:noWrap w:val="0"/>
            <w:vAlign w:val="center"/>
          </w:tcPr>
          <w:p w14:paraId="44D4239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质量要求</w:t>
            </w:r>
          </w:p>
        </w:tc>
        <w:tc>
          <w:tcPr>
            <w:tcW w:w="6761" w:type="dxa"/>
            <w:tcBorders>
              <w:top w:val="single" w:color="auto" w:sz="4" w:space="0"/>
              <w:left w:val="nil"/>
              <w:bottom w:val="single" w:color="auto" w:sz="4" w:space="0"/>
              <w:right w:val="single" w:color="auto" w:sz="4" w:space="0"/>
            </w:tcBorders>
            <w:noWrap w:val="0"/>
            <w:vAlign w:val="center"/>
          </w:tcPr>
          <w:p w14:paraId="551236CF">
            <w:pPr>
              <w:spacing w:line="60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达到国家现行施工质量验收规范合格标准。</w:t>
            </w:r>
          </w:p>
        </w:tc>
      </w:tr>
      <w:tr w14:paraId="6A67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742DA4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1.4.1</w:t>
            </w:r>
          </w:p>
        </w:tc>
        <w:tc>
          <w:tcPr>
            <w:tcW w:w="1979" w:type="dxa"/>
            <w:gridSpan w:val="2"/>
            <w:tcBorders>
              <w:top w:val="single" w:color="auto" w:sz="4" w:space="0"/>
              <w:left w:val="nil"/>
              <w:bottom w:val="single" w:color="auto" w:sz="4" w:space="0"/>
              <w:right w:val="single" w:color="auto" w:sz="4" w:space="0"/>
            </w:tcBorders>
            <w:noWrap w:val="0"/>
            <w:vAlign w:val="center"/>
          </w:tcPr>
          <w:p w14:paraId="342A6D7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响应人资质</w:t>
            </w:r>
          </w:p>
          <w:p w14:paraId="3F55AC6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条件、能力</w:t>
            </w:r>
          </w:p>
          <w:p w14:paraId="1C7D41DF">
            <w:pPr>
              <w:ind w:firstLine="240" w:firstLineChars="100"/>
              <w:jc w:val="center"/>
              <w:rPr>
                <w:rFonts w:hint="eastAsia" w:ascii="宋体" w:hAnsi="宋体" w:eastAsia="宋体" w:cs="宋体"/>
                <w:color w:val="auto"/>
                <w:sz w:val="24"/>
                <w:szCs w:val="24"/>
              </w:rPr>
            </w:pPr>
            <w:r>
              <w:rPr>
                <w:rFonts w:hint="eastAsia" w:ascii="宋体" w:hAnsi="宋体" w:eastAsia="宋体" w:cs="宋体"/>
                <w:color w:val="auto"/>
                <w:sz w:val="24"/>
                <w:szCs w:val="24"/>
              </w:rPr>
              <w:t>和信誉</w:t>
            </w:r>
          </w:p>
        </w:tc>
        <w:tc>
          <w:tcPr>
            <w:tcW w:w="6761" w:type="dxa"/>
            <w:tcBorders>
              <w:top w:val="single" w:color="auto" w:sz="4" w:space="0"/>
              <w:left w:val="nil"/>
              <w:bottom w:val="single" w:color="auto" w:sz="4" w:space="0"/>
              <w:right w:val="single" w:color="auto" w:sz="4" w:space="0"/>
            </w:tcBorders>
            <w:noWrap w:val="0"/>
            <w:vAlign w:val="center"/>
          </w:tcPr>
          <w:p w14:paraId="3734502F">
            <w:pPr>
              <w:spacing w:line="480" w:lineRule="exact"/>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详见公告</w:t>
            </w:r>
          </w:p>
        </w:tc>
      </w:tr>
      <w:tr w14:paraId="004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A5C948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1.4.2</w:t>
            </w:r>
          </w:p>
        </w:tc>
        <w:tc>
          <w:tcPr>
            <w:tcW w:w="1979" w:type="dxa"/>
            <w:gridSpan w:val="2"/>
            <w:tcBorders>
              <w:top w:val="single" w:color="auto" w:sz="4" w:space="0"/>
              <w:left w:val="nil"/>
              <w:bottom w:val="single" w:color="auto" w:sz="4" w:space="0"/>
              <w:right w:val="single" w:color="auto" w:sz="4" w:space="0"/>
            </w:tcBorders>
            <w:noWrap w:val="0"/>
            <w:vAlign w:val="center"/>
          </w:tcPr>
          <w:p w14:paraId="71FC161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是否接受</w:t>
            </w:r>
          </w:p>
          <w:p w14:paraId="52E876D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联合体   </w:t>
            </w:r>
          </w:p>
        </w:tc>
        <w:tc>
          <w:tcPr>
            <w:tcW w:w="6761" w:type="dxa"/>
            <w:tcBorders>
              <w:top w:val="single" w:color="auto" w:sz="4" w:space="0"/>
              <w:left w:val="nil"/>
              <w:bottom w:val="single" w:color="auto" w:sz="4" w:space="0"/>
              <w:right w:val="single" w:color="auto" w:sz="4" w:space="0"/>
            </w:tcBorders>
            <w:noWrap w:val="0"/>
            <w:vAlign w:val="center"/>
          </w:tcPr>
          <w:p w14:paraId="5778819B">
            <w:pPr>
              <w:rPr>
                <w:rFonts w:hint="eastAsia" w:ascii="宋体" w:hAnsi="宋体" w:eastAsia="宋体" w:cs="宋体"/>
                <w:color w:val="auto"/>
                <w:sz w:val="24"/>
                <w:szCs w:val="24"/>
              </w:rPr>
            </w:pPr>
            <w:r>
              <w:rPr>
                <w:rFonts w:hint="eastAsia" w:ascii="宋体" w:hAnsi="宋体" w:eastAsia="宋体" w:cs="宋体"/>
                <w:color w:val="auto"/>
                <w:sz w:val="24"/>
                <w:szCs w:val="24"/>
              </w:rPr>
              <w:t>■不接受</w:t>
            </w:r>
          </w:p>
        </w:tc>
      </w:tr>
      <w:tr w14:paraId="7BDF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8DD9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1.9.1</w:t>
            </w:r>
          </w:p>
        </w:tc>
        <w:tc>
          <w:tcPr>
            <w:tcW w:w="1979" w:type="dxa"/>
            <w:gridSpan w:val="2"/>
            <w:tcBorders>
              <w:top w:val="single" w:color="auto" w:sz="4" w:space="0"/>
              <w:left w:val="nil"/>
              <w:bottom w:val="single" w:color="auto" w:sz="4" w:space="0"/>
              <w:right w:val="single" w:color="auto" w:sz="4" w:space="0"/>
            </w:tcBorders>
            <w:noWrap w:val="0"/>
            <w:vAlign w:val="center"/>
          </w:tcPr>
          <w:p w14:paraId="0B62289B">
            <w:pPr>
              <w:ind w:firstLine="240" w:firstLineChars="100"/>
              <w:jc w:val="center"/>
              <w:rPr>
                <w:rFonts w:hint="eastAsia" w:ascii="宋体" w:hAnsi="宋体" w:eastAsia="宋体" w:cs="宋体"/>
                <w:color w:val="auto"/>
                <w:sz w:val="24"/>
                <w:szCs w:val="24"/>
              </w:rPr>
            </w:pPr>
            <w:r>
              <w:rPr>
                <w:rFonts w:hint="eastAsia" w:ascii="宋体" w:hAnsi="宋体" w:eastAsia="宋体" w:cs="宋体"/>
                <w:color w:val="auto"/>
                <w:sz w:val="24"/>
                <w:szCs w:val="24"/>
              </w:rPr>
              <w:t>踏勘现场</w:t>
            </w:r>
          </w:p>
        </w:tc>
        <w:tc>
          <w:tcPr>
            <w:tcW w:w="6761" w:type="dxa"/>
            <w:tcBorders>
              <w:top w:val="single" w:color="auto" w:sz="4" w:space="0"/>
              <w:left w:val="nil"/>
              <w:bottom w:val="single" w:color="auto" w:sz="4" w:space="0"/>
              <w:right w:val="single" w:color="auto" w:sz="4" w:space="0"/>
            </w:tcBorders>
            <w:noWrap w:val="0"/>
            <w:vAlign w:val="center"/>
          </w:tcPr>
          <w:p w14:paraId="6BA8FA31">
            <w:pPr>
              <w:rPr>
                <w:rFonts w:hint="eastAsia" w:ascii="宋体" w:hAnsi="宋体" w:eastAsia="宋体" w:cs="宋体"/>
                <w:color w:val="auto"/>
                <w:sz w:val="24"/>
                <w:szCs w:val="24"/>
              </w:rPr>
            </w:pPr>
            <w:r>
              <w:rPr>
                <w:rFonts w:hint="eastAsia" w:ascii="宋体" w:hAnsi="宋体" w:eastAsia="宋体" w:cs="宋体"/>
                <w:color w:val="auto"/>
                <w:sz w:val="24"/>
                <w:szCs w:val="24"/>
              </w:rPr>
              <w:t>■不组织</w:t>
            </w:r>
          </w:p>
        </w:tc>
      </w:tr>
      <w:tr w14:paraId="4EC5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F77FD1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1.10.1</w:t>
            </w:r>
          </w:p>
        </w:tc>
        <w:tc>
          <w:tcPr>
            <w:tcW w:w="1979" w:type="dxa"/>
            <w:gridSpan w:val="2"/>
            <w:tcBorders>
              <w:top w:val="single" w:color="auto" w:sz="4" w:space="0"/>
              <w:left w:val="nil"/>
              <w:bottom w:val="single" w:color="auto" w:sz="4" w:space="0"/>
              <w:right w:val="single" w:color="auto" w:sz="4" w:space="0"/>
            </w:tcBorders>
            <w:noWrap w:val="0"/>
            <w:vAlign w:val="center"/>
          </w:tcPr>
          <w:p w14:paraId="40FCAE8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磋商预备会</w:t>
            </w:r>
          </w:p>
        </w:tc>
        <w:tc>
          <w:tcPr>
            <w:tcW w:w="6761" w:type="dxa"/>
            <w:tcBorders>
              <w:top w:val="single" w:color="auto" w:sz="4" w:space="0"/>
              <w:left w:val="nil"/>
              <w:bottom w:val="single" w:color="auto" w:sz="4" w:space="0"/>
              <w:right w:val="single" w:color="auto" w:sz="4" w:space="0"/>
            </w:tcBorders>
            <w:noWrap w:val="0"/>
            <w:vAlign w:val="center"/>
          </w:tcPr>
          <w:p w14:paraId="5978D0B1">
            <w:pPr>
              <w:rPr>
                <w:rFonts w:hint="eastAsia" w:ascii="宋体" w:hAnsi="宋体" w:eastAsia="宋体" w:cs="宋体"/>
                <w:color w:val="auto"/>
                <w:sz w:val="24"/>
                <w:szCs w:val="24"/>
              </w:rPr>
            </w:pPr>
            <w:r>
              <w:rPr>
                <w:rFonts w:hint="eastAsia" w:ascii="宋体" w:hAnsi="宋体" w:eastAsia="宋体" w:cs="宋体"/>
                <w:color w:val="auto"/>
                <w:sz w:val="24"/>
                <w:szCs w:val="24"/>
              </w:rPr>
              <w:t>■不召开</w:t>
            </w:r>
          </w:p>
        </w:tc>
      </w:tr>
      <w:tr w14:paraId="1DA4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127B1D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1.11</w:t>
            </w:r>
          </w:p>
        </w:tc>
        <w:tc>
          <w:tcPr>
            <w:tcW w:w="1979" w:type="dxa"/>
            <w:gridSpan w:val="2"/>
            <w:tcBorders>
              <w:top w:val="single" w:color="auto" w:sz="4" w:space="0"/>
              <w:left w:val="nil"/>
              <w:bottom w:val="single" w:color="auto" w:sz="4" w:space="0"/>
              <w:right w:val="single" w:color="auto" w:sz="4" w:space="0"/>
            </w:tcBorders>
            <w:noWrap w:val="0"/>
            <w:vAlign w:val="center"/>
          </w:tcPr>
          <w:p w14:paraId="32D941F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分  包</w:t>
            </w:r>
          </w:p>
        </w:tc>
        <w:tc>
          <w:tcPr>
            <w:tcW w:w="6761" w:type="dxa"/>
            <w:tcBorders>
              <w:top w:val="single" w:color="auto" w:sz="4" w:space="0"/>
              <w:left w:val="nil"/>
              <w:bottom w:val="single" w:color="auto" w:sz="4" w:space="0"/>
              <w:right w:val="single" w:color="auto" w:sz="4" w:space="0"/>
            </w:tcBorders>
            <w:noWrap w:val="0"/>
            <w:vAlign w:val="center"/>
          </w:tcPr>
          <w:p w14:paraId="5B661242">
            <w:pPr>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3BE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487E5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48F4197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偏  离</w:t>
            </w:r>
          </w:p>
        </w:tc>
        <w:tc>
          <w:tcPr>
            <w:tcW w:w="6761" w:type="dxa"/>
            <w:tcBorders>
              <w:top w:val="single" w:color="auto" w:sz="4" w:space="0"/>
              <w:left w:val="nil"/>
              <w:bottom w:val="single" w:color="auto" w:sz="4" w:space="0"/>
              <w:right w:val="single" w:color="auto" w:sz="4" w:space="0"/>
            </w:tcBorders>
            <w:noWrap w:val="0"/>
            <w:vAlign w:val="center"/>
          </w:tcPr>
          <w:p w14:paraId="6E0D6279">
            <w:pPr>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740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DB88E1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1979" w:type="dxa"/>
            <w:gridSpan w:val="2"/>
            <w:tcBorders>
              <w:top w:val="single" w:color="auto" w:sz="4" w:space="0"/>
              <w:left w:val="nil"/>
              <w:bottom w:val="single" w:color="auto" w:sz="4" w:space="0"/>
              <w:right w:val="single" w:color="auto" w:sz="4" w:space="0"/>
            </w:tcBorders>
            <w:noWrap w:val="0"/>
            <w:vAlign w:val="center"/>
          </w:tcPr>
          <w:p w14:paraId="08BBCA2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构成磋商文件的其他材料</w:t>
            </w:r>
          </w:p>
        </w:tc>
        <w:tc>
          <w:tcPr>
            <w:tcW w:w="6761" w:type="dxa"/>
            <w:tcBorders>
              <w:top w:val="single" w:color="auto" w:sz="4" w:space="0"/>
              <w:left w:val="nil"/>
              <w:bottom w:val="single" w:color="auto" w:sz="4" w:space="0"/>
              <w:right w:val="single" w:color="auto" w:sz="4" w:space="0"/>
            </w:tcBorders>
            <w:noWrap w:val="0"/>
            <w:vAlign w:val="center"/>
          </w:tcPr>
          <w:p w14:paraId="513BAC68">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对竞争性磋商文件所作的澄清（含答疑）、修改，补充构成竞争性磋商文件的组成部分。</w:t>
            </w:r>
          </w:p>
        </w:tc>
      </w:tr>
      <w:tr w14:paraId="354E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E503A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2.2.1</w:t>
            </w:r>
          </w:p>
        </w:tc>
        <w:tc>
          <w:tcPr>
            <w:tcW w:w="1979" w:type="dxa"/>
            <w:gridSpan w:val="2"/>
            <w:tcBorders>
              <w:top w:val="single" w:color="auto" w:sz="4" w:space="0"/>
              <w:left w:val="nil"/>
              <w:bottom w:val="single" w:color="auto" w:sz="4" w:space="0"/>
              <w:right w:val="single" w:color="auto" w:sz="4" w:space="0"/>
            </w:tcBorders>
            <w:noWrap w:val="0"/>
            <w:vAlign w:val="center"/>
          </w:tcPr>
          <w:p w14:paraId="01C88BC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响应人要求澄清竞争性磋商文件的截止时间</w:t>
            </w:r>
          </w:p>
        </w:tc>
        <w:tc>
          <w:tcPr>
            <w:tcW w:w="6761" w:type="dxa"/>
            <w:tcBorders>
              <w:top w:val="single" w:color="auto" w:sz="4" w:space="0"/>
              <w:left w:val="nil"/>
              <w:bottom w:val="single" w:color="auto" w:sz="4" w:space="0"/>
              <w:right w:val="single" w:color="auto" w:sz="4" w:space="0"/>
            </w:tcBorders>
            <w:noWrap w:val="0"/>
            <w:vAlign w:val="center"/>
          </w:tcPr>
          <w:p w14:paraId="04551E96">
            <w:pPr>
              <w:rPr>
                <w:rFonts w:hint="eastAsia" w:ascii="宋体" w:hAnsi="宋体" w:eastAsia="宋体" w:cs="宋体"/>
                <w:color w:val="auto"/>
                <w:sz w:val="24"/>
                <w:szCs w:val="24"/>
              </w:rPr>
            </w:pPr>
            <w:r>
              <w:rPr>
                <w:rFonts w:hint="eastAsia" w:ascii="宋体" w:hAnsi="宋体" w:eastAsia="宋体" w:cs="宋体"/>
                <w:color w:val="auto"/>
                <w:sz w:val="24"/>
                <w:szCs w:val="24"/>
              </w:rPr>
              <w:t>响应文件递交截止时间5日前</w:t>
            </w:r>
          </w:p>
        </w:tc>
      </w:tr>
      <w:tr w14:paraId="3F28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60070A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2.2.2</w:t>
            </w:r>
          </w:p>
        </w:tc>
        <w:tc>
          <w:tcPr>
            <w:tcW w:w="1979" w:type="dxa"/>
            <w:gridSpan w:val="2"/>
            <w:tcBorders>
              <w:top w:val="single" w:color="auto" w:sz="4" w:space="0"/>
              <w:left w:val="nil"/>
              <w:bottom w:val="single" w:color="auto" w:sz="4" w:space="0"/>
              <w:right w:val="single" w:color="auto" w:sz="4" w:space="0"/>
            </w:tcBorders>
            <w:noWrap w:val="0"/>
            <w:vAlign w:val="center"/>
          </w:tcPr>
          <w:p w14:paraId="2728C9E6">
            <w:pPr>
              <w:ind w:left="240" w:hanging="240" w:hangingChars="100"/>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响应文件递</w:t>
            </w:r>
          </w:p>
          <w:p w14:paraId="0CFF83DF">
            <w:pPr>
              <w:ind w:left="240" w:hanging="240" w:hangingChars="100"/>
              <w:jc w:val="center"/>
              <w:rPr>
                <w:rFonts w:hint="eastAsia" w:ascii="宋体" w:hAnsi="宋体" w:eastAsia="宋体" w:cs="宋体"/>
                <w:color w:val="auto"/>
                <w:sz w:val="24"/>
                <w:szCs w:val="24"/>
              </w:rPr>
            </w:pPr>
            <w:r>
              <w:rPr>
                <w:rFonts w:hint="eastAsia" w:ascii="宋体" w:hAnsi="宋体" w:eastAsia="宋体" w:cs="宋体"/>
                <w:color w:val="auto"/>
                <w:sz w:val="24"/>
                <w:szCs w:val="24"/>
              </w:rPr>
              <w:t>交截止时间</w:t>
            </w:r>
          </w:p>
        </w:tc>
        <w:tc>
          <w:tcPr>
            <w:tcW w:w="6761" w:type="dxa"/>
            <w:tcBorders>
              <w:top w:val="single" w:color="auto" w:sz="4" w:space="0"/>
              <w:left w:val="nil"/>
              <w:bottom w:val="single" w:color="auto" w:sz="4" w:space="0"/>
              <w:right w:val="single" w:color="auto" w:sz="4" w:space="0"/>
            </w:tcBorders>
            <w:noWrap w:val="0"/>
            <w:vAlign w:val="center"/>
          </w:tcPr>
          <w:p w14:paraId="159F592F">
            <w:pPr>
              <w:rPr>
                <w:rFonts w:hint="eastAsia" w:ascii="宋体" w:hAnsi="宋体" w:eastAsia="宋体" w:cs="宋体"/>
                <w:color w:val="auto"/>
                <w:sz w:val="24"/>
                <w:szCs w:val="24"/>
                <w:lang w:eastAsia="zh-CN"/>
              </w:rPr>
            </w:pPr>
            <w:r>
              <w:rPr>
                <w:rFonts w:hint="eastAsia" w:ascii="宋体" w:hAnsi="宋体" w:cs="宋体"/>
                <w:color w:val="auto"/>
                <w:sz w:val="24"/>
                <w:szCs w:val="24"/>
                <w:highlight w:val="none"/>
                <w:lang w:eastAsia="zh-CN"/>
              </w:rPr>
              <w:t>2026年11月04日08时20分</w:t>
            </w:r>
          </w:p>
        </w:tc>
      </w:tr>
      <w:tr w14:paraId="6322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536020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2.2.3</w:t>
            </w:r>
          </w:p>
        </w:tc>
        <w:tc>
          <w:tcPr>
            <w:tcW w:w="1979" w:type="dxa"/>
            <w:gridSpan w:val="2"/>
            <w:tcBorders>
              <w:top w:val="single" w:color="auto" w:sz="4" w:space="0"/>
              <w:left w:val="nil"/>
              <w:bottom w:val="single" w:color="auto" w:sz="4" w:space="0"/>
              <w:right w:val="single" w:color="auto" w:sz="4" w:space="0"/>
            </w:tcBorders>
            <w:noWrap w:val="0"/>
            <w:vAlign w:val="center"/>
          </w:tcPr>
          <w:p w14:paraId="2857EC7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响应人确认收到竞争性磋商文件澄清的时间</w:t>
            </w:r>
          </w:p>
        </w:tc>
        <w:tc>
          <w:tcPr>
            <w:tcW w:w="6761" w:type="dxa"/>
            <w:tcBorders>
              <w:top w:val="single" w:color="auto" w:sz="4" w:space="0"/>
              <w:left w:val="nil"/>
              <w:bottom w:val="single" w:color="auto" w:sz="4" w:space="0"/>
              <w:right w:val="single" w:color="auto" w:sz="4" w:space="0"/>
            </w:tcBorders>
            <w:noWrap w:val="0"/>
            <w:vAlign w:val="center"/>
          </w:tcPr>
          <w:p w14:paraId="6C2CB0A4">
            <w:pPr>
              <w:spacing w:line="288"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在收到相应澄清文件后</w:t>
            </w:r>
            <w:r>
              <w:rPr>
                <w:rFonts w:hint="eastAsia" w:ascii="宋体" w:hAnsi="宋体" w:eastAsia="宋体" w:cs="宋体"/>
                <w:color w:val="auto"/>
                <w:sz w:val="24"/>
                <w:szCs w:val="24"/>
                <w:u w:val="single"/>
              </w:rPr>
              <w:t xml:space="preserve"> 24 </w:t>
            </w:r>
            <w:r>
              <w:rPr>
                <w:rFonts w:hint="eastAsia" w:ascii="宋体" w:hAnsi="宋体" w:eastAsia="宋体" w:cs="宋体"/>
                <w:color w:val="auto"/>
                <w:sz w:val="24"/>
                <w:szCs w:val="24"/>
              </w:rPr>
              <w:t>小时内</w:t>
            </w:r>
          </w:p>
        </w:tc>
      </w:tr>
      <w:tr w14:paraId="44B8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30E470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2.3.2</w:t>
            </w:r>
          </w:p>
        </w:tc>
        <w:tc>
          <w:tcPr>
            <w:tcW w:w="1979" w:type="dxa"/>
            <w:gridSpan w:val="2"/>
            <w:tcBorders>
              <w:top w:val="single" w:color="auto" w:sz="4" w:space="0"/>
              <w:left w:val="nil"/>
              <w:bottom w:val="single" w:color="auto" w:sz="4" w:space="0"/>
              <w:right w:val="single" w:color="auto" w:sz="4" w:space="0"/>
            </w:tcBorders>
            <w:noWrap w:val="0"/>
            <w:vAlign w:val="center"/>
          </w:tcPr>
          <w:p w14:paraId="74E82F2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响应人确认收到竞争性磋商文件修改的时间</w:t>
            </w:r>
          </w:p>
        </w:tc>
        <w:tc>
          <w:tcPr>
            <w:tcW w:w="6761" w:type="dxa"/>
            <w:tcBorders>
              <w:top w:val="single" w:color="auto" w:sz="4" w:space="0"/>
              <w:left w:val="nil"/>
              <w:bottom w:val="single" w:color="auto" w:sz="4" w:space="0"/>
              <w:right w:val="single" w:color="auto" w:sz="4" w:space="0"/>
            </w:tcBorders>
            <w:noWrap w:val="0"/>
            <w:vAlign w:val="center"/>
          </w:tcPr>
          <w:p w14:paraId="43F3457C">
            <w:pPr>
              <w:spacing w:line="288" w:lineRule="auto"/>
              <w:rPr>
                <w:rFonts w:hint="eastAsia" w:ascii="宋体" w:hAnsi="宋体" w:eastAsia="宋体" w:cs="宋体"/>
                <w:color w:val="auto"/>
                <w:sz w:val="24"/>
                <w:szCs w:val="24"/>
              </w:rPr>
            </w:pPr>
            <w:r>
              <w:rPr>
                <w:rFonts w:hint="eastAsia" w:ascii="宋体" w:hAnsi="宋体" w:eastAsia="宋体" w:cs="宋体"/>
                <w:color w:val="auto"/>
                <w:sz w:val="24"/>
                <w:szCs w:val="24"/>
              </w:rPr>
              <w:t>在收到相应修改文件后</w:t>
            </w:r>
            <w:r>
              <w:rPr>
                <w:rFonts w:hint="eastAsia" w:ascii="宋体" w:hAnsi="宋体" w:eastAsia="宋体" w:cs="宋体"/>
                <w:color w:val="auto"/>
                <w:sz w:val="24"/>
                <w:szCs w:val="24"/>
                <w:u w:val="single"/>
              </w:rPr>
              <w:t xml:space="preserve"> 24</w:t>
            </w:r>
            <w:r>
              <w:rPr>
                <w:rFonts w:hint="eastAsia" w:ascii="宋体" w:hAnsi="宋体" w:eastAsia="宋体" w:cs="宋体"/>
                <w:color w:val="auto"/>
                <w:sz w:val="24"/>
                <w:szCs w:val="24"/>
              </w:rPr>
              <w:t>小时内</w:t>
            </w:r>
          </w:p>
        </w:tc>
      </w:tr>
      <w:tr w14:paraId="799D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547E0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3.1.1</w:t>
            </w:r>
          </w:p>
        </w:tc>
        <w:tc>
          <w:tcPr>
            <w:tcW w:w="1979" w:type="dxa"/>
            <w:gridSpan w:val="2"/>
            <w:tcBorders>
              <w:top w:val="single" w:color="auto" w:sz="4" w:space="0"/>
              <w:left w:val="nil"/>
              <w:bottom w:val="single" w:color="auto" w:sz="4" w:space="0"/>
              <w:right w:val="single" w:color="auto" w:sz="4" w:space="0"/>
            </w:tcBorders>
            <w:noWrap w:val="0"/>
            <w:vAlign w:val="center"/>
          </w:tcPr>
          <w:p w14:paraId="2174210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构成响应文件的其他材料</w:t>
            </w:r>
          </w:p>
        </w:tc>
        <w:tc>
          <w:tcPr>
            <w:tcW w:w="6761" w:type="dxa"/>
            <w:tcBorders>
              <w:top w:val="single" w:color="auto" w:sz="4" w:space="0"/>
              <w:left w:val="nil"/>
              <w:bottom w:val="single" w:color="auto" w:sz="4" w:space="0"/>
              <w:right w:val="single" w:color="auto" w:sz="4" w:space="0"/>
            </w:tcBorders>
            <w:noWrap w:val="0"/>
            <w:vAlign w:val="center"/>
          </w:tcPr>
          <w:p w14:paraId="755FF90C">
            <w:pPr>
              <w:spacing w:line="288" w:lineRule="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w:t>
            </w:r>
          </w:p>
          <w:p w14:paraId="2AB124F3">
            <w:pPr>
              <w:spacing w:line="288" w:lineRule="auto"/>
              <w:rPr>
                <w:rFonts w:hint="eastAsia" w:ascii="宋体" w:hAnsi="宋体" w:cs="宋体"/>
                <w:b w:val="0"/>
                <w:bCs w:val="0"/>
                <w:color w:val="auto"/>
                <w:sz w:val="24"/>
                <w:szCs w:val="24"/>
                <w:lang w:val="en-US" w:eastAsia="zh-CN"/>
              </w:rPr>
            </w:pPr>
          </w:p>
        </w:tc>
      </w:tr>
      <w:tr w14:paraId="444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56B5A2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3.3.1</w:t>
            </w:r>
          </w:p>
        </w:tc>
        <w:tc>
          <w:tcPr>
            <w:tcW w:w="1979" w:type="dxa"/>
            <w:gridSpan w:val="2"/>
            <w:tcBorders>
              <w:top w:val="single" w:color="auto" w:sz="4" w:space="0"/>
              <w:left w:val="nil"/>
              <w:bottom w:val="single" w:color="auto" w:sz="4" w:space="0"/>
              <w:right w:val="single" w:color="auto" w:sz="4" w:space="0"/>
            </w:tcBorders>
            <w:noWrap w:val="0"/>
            <w:vAlign w:val="center"/>
          </w:tcPr>
          <w:p w14:paraId="47F4FC7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磋商有效期</w:t>
            </w:r>
          </w:p>
        </w:tc>
        <w:tc>
          <w:tcPr>
            <w:tcW w:w="6761" w:type="dxa"/>
            <w:tcBorders>
              <w:top w:val="single" w:color="auto" w:sz="4" w:space="0"/>
              <w:left w:val="nil"/>
              <w:bottom w:val="single" w:color="auto" w:sz="4" w:space="0"/>
              <w:right w:val="single" w:color="auto" w:sz="4" w:space="0"/>
            </w:tcBorders>
            <w:noWrap w:val="0"/>
            <w:vAlign w:val="center"/>
          </w:tcPr>
          <w:p w14:paraId="5ACEA0D6">
            <w:pPr>
              <w:rPr>
                <w:rFonts w:hint="eastAsia" w:ascii="宋体" w:hAnsi="宋体" w:eastAsia="宋体" w:cs="宋体"/>
                <w:color w:val="auto"/>
                <w:sz w:val="24"/>
                <w:szCs w:val="24"/>
              </w:rPr>
            </w:pPr>
            <w:r>
              <w:rPr>
                <w:rFonts w:hint="eastAsia" w:ascii="宋体" w:hAnsi="宋体" w:eastAsia="宋体" w:cs="宋体"/>
                <w:color w:val="auto"/>
                <w:sz w:val="24"/>
                <w:szCs w:val="24"/>
              </w:rPr>
              <w:t>磋商截止之日起</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0日历天</w:t>
            </w:r>
          </w:p>
        </w:tc>
      </w:tr>
      <w:tr w14:paraId="7E14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C34969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3.5.3</w:t>
            </w:r>
          </w:p>
        </w:tc>
        <w:tc>
          <w:tcPr>
            <w:tcW w:w="1979" w:type="dxa"/>
            <w:gridSpan w:val="2"/>
            <w:tcBorders>
              <w:top w:val="single" w:color="auto" w:sz="4" w:space="0"/>
              <w:left w:val="nil"/>
              <w:bottom w:val="single" w:color="auto" w:sz="4" w:space="0"/>
              <w:right w:val="single" w:color="auto" w:sz="4" w:space="0"/>
            </w:tcBorders>
            <w:noWrap w:val="0"/>
            <w:vAlign w:val="center"/>
          </w:tcPr>
          <w:p w14:paraId="42F2E49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近年完成的类似项目的年份要求</w:t>
            </w:r>
          </w:p>
        </w:tc>
        <w:tc>
          <w:tcPr>
            <w:tcW w:w="6761" w:type="dxa"/>
            <w:tcBorders>
              <w:top w:val="single" w:color="auto" w:sz="4" w:space="0"/>
              <w:left w:val="nil"/>
              <w:bottom w:val="single" w:color="auto" w:sz="4" w:space="0"/>
              <w:right w:val="single" w:color="auto" w:sz="4" w:space="0"/>
            </w:tcBorders>
            <w:noWrap w:val="0"/>
            <w:vAlign w:val="center"/>
          </w:tcPr>
          <w:p w14:paraId="37503ED3">
            <w:pPr>
              <w:spacing w:line="288"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u w:val="single"/>
              </w:rPr>
              <w:t>近</w:t>
            </w:r>
            <w:r>
              <w:rPr>
                <w:rFonts w:hint="eastAsia" w:ascii="宋体" w:hAnsi="宋体" w:eastAsia="宋体" w:cs="宋体"/>
                <w:color w:val="auto"/>
                <w:sz w:val="24"/>
                <w:szCs w:val="24"/>
              </w:rPr>
              <w:t>年指</w:t>
            </w:r>
            <w:r>
              <w:rPr>
                <w:rFonts w:hint="eastAsia" w:ascii="宋体" w:hAnsi="宋体" w:eastAsia="宋体" w:cs="宋体"/>
                <w:color w:val="auto"/>
                <w:sz w:val="24"/>
                <w:szCs w:val="24"/>
                <w:u w:val="single"/>
              </w:rPr>
              <w:t>202</w:t>
            </w:r>
            <w:r>
              <w:rPr>
                <w:rFonts w:hint="eastAsia" w:ascii="宋体" w:hAnsi="宋体" w:cs="宋体"/>
                <w:color w:val="auto"/>
                <w:sz w:val="24"/>
                <w:szCs w:val="24"/>
                <w:u w:val="single"/>
                <w:lang w:val="en-US" w:eastAsia="zh-CN"/>
              </w:rPr>
              <w:t>3</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1</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1</w:t>
            </w:r>
            <w:r>
              <w:rPr>
                <w:rFonts w:hint="eastAsia" w:ascii="宋体" w:hAnsi="宋体" w:eastAsia="宋体" w:cs="宋体"/>
                <w:color w:val="auto"/>
                <w:sz w:val="24"/>
                <w:szCs w:val="24"/>
              </w:rPr>
              <w:t>日以来</w:t>
            </w:r>
          </w:p>
        </w:tc>
      </w:tr>
      <w:tr w14:paraId="5E9E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9A5F49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3.6</w:t>
            </w:r>
          </w:p>
        </w:tc>
        <w:tc>
          <w:tcPr>
            <w:tcW w:w="1979" w:type="dxa"/>
            <w:gridSpan w:val="2"/>
            <w:tcBorders>
              <w:top w:val="single" w:color="auto" w:sz="4" w:space="0"/>
              <w:left w:val="nil"/>
              <w:bottom w:val="single" w:color="auto" w:sz="4" w:space="0"/>
              <w:right w:val="single" w:color="auto" w:sz="4" w:space="0"/>
            </w:tcBorders>
            <w:noWrap w:val="0"/>
            <w:vAlign w:val="center"/>
          </w:tcPr>
          <w:p w14:paraId="5B3B8BF3">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是否允许递交备选磋商方案</w:t>
            </w:r>
          </w:p>
        </w:tc>
        <w:tc>
          <w:tcPr>
            <w:tcW w:w="6761" w:type="dxa"/>
            <w:tcBorders>
              <w:top w:val="single" w:color="auto" w:sz="4" w:space="0"/>
              <w:left w:val="nil"/>
              <w:bottom w:val="single" w:color="auto" w:sz="4" w:space="0"/>
              <w:right w:val="single" w:color="auto" w:sz="4" w:space="0"/>
            </w:tcBorders>
            <w:noWrap w:val="0"/>
            <w:vAlign w:val="center"/>
          </w:tcPr>
          <w:p w14:paraId="0E620F95">
            <w:pPr>
              <w:spacing w:line="288" w:lineRule="auto"/>
              <w:rPr>
                <w:rFonts w:hint="eastAsia" w:ascii="宋体" w:hAnsi="宋体" w:eastAsia="宋体" w:cs="宋体"/>
                <w:color w:val="auto"/>
                <w:sz w:val="24"/>
                <w:szCs w:val="24"/>
              </w:rPr>
            </w:pPr>
            <w:r>
              <w:rPr>
                <w:rFonts w:hint="eastAsia" w:ascii="宋体" w:hAnsi="宋体" w:eastAsia="宋体" w:cs="宋体"/>
                <w:color w:val="auto"/>
                <w:sz w:val="24"/>
                <w:szCs w:val="24"/>
              </w:rPr>
              <w:t>■不允许</w:t>
            </w:r>
          </w:p>
        </w:tc>
      </w:tr>
      <w:tr w14:paraId="4F34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0D2156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3.7.3</w:t>
            </w:r>
          </w:p>
        </w:tc>
        <w:tc>
          <w:tcPr>
            <w:tcW w:w="1979" w:type="dxa"/>
            <w:gridSpan w:val="2"/>
            <w:tcBorders>
              <w:top w:val="single" w:color="auto" w:sz="4" w:space="0"/>
              <w:left w:val="nil"/>
              <w:bottom w:val="single" w:color="auto" w:sz="4" w:space="0"/>
              <w:right w:val="single" w:color="auto" w:sz="4" w:space="0"/>
            </w:tcBorders>
            <w:noWrap w:val="0"/>
            <w:vAlign w:val="center"/>
          </w:tcPr>
          <w:p w14:paraId="6BA9875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签字和（或）盖章要求</w:t>
            </w:r>
          </w:p>
        </w:tc>
        <w:tc>
          <w:tcPr>
            <w:tcW w:w="6761" w:type="dxa"/>
            <w:tcBorders>
              <w:top w:val="single" w:color="auto" w:sz="4" w:space="0"/>
              <w:left w:val="nil"/>
              <w:bottom w:val="single" w:color="auto" w:sz="4" w:space="0"/>
              <w:right w:val="single" w:color="auto" w:sz="4" w:space="0"/>
            </w:tcBorders>
            <w:noWrap w:val="0"/>
            <w:vAlign w:val="center"/>
          </w:tcPr>
          <w:p w14:paraId="55195D4B">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电子化响应文件的签章：</w:t>
            </w:r>
          </w:p>
          <w:p w14:paraId="44DECAB9">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1、响应人在生成电子化响应文件后，应对电子化响应文件进行签章，未对电子化响应文件进行签章的视为无效投标。</w:t>
            </w:r>
          </w:p>
          <w:p w14:paraId="7386B13B">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rPr>
              <w:t>2、竞争性磋商文件中要求法定代表人或授权委托人盖章的，响应人在进行电子化响应文件签章时，以签盖法定代表人签章为准。</w:t>
            </w:r>
          </w:p>
          <w:p w14:paraId="3FD9D4E7">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3、电子化响应文件工具请点击</w:t>
            </w:r>
            <w:bookmarkStart w:id="30" w:name="OLE_LINK41"/>
            <w:r>
              <w:rPr>
                <w:rFonts w:hint="eastAsia" w:ascii="宋体" w:hAnsi="宋体" w:eastAsia="宋体" w:cs="宋体"/>
                <w:color w:val="auto"/>
                <w:sz w:val="24"/>
                <w:szCs w:val="24"/>
                <w:highlight w:val="none"/>
              </w:rPr>
              <w:t>https://download.bqpoint.com/download/downloaddetailfree.html?SourceFrom=Ztb&amp;ZtbSoftXiaQuCode=1506&amp;ZtbSoftType=tballinclusive</w:t>
            </w:r>
            <w:bookmarkEnd w:id="30"/>
            <w:r>
              <w:rPr>
                <w:rFonts w:hint="eastAsia" w:ascii="宋体" w:hAnsi="宋体" w:eastAsia="宋体" w:cs="宋体"/>
                <w:color w:val="auto"/>
                <w:sz w:val="24"/>
                <w:szCs w:val="24"/>
                <w:highlight w:val="none"/>
              </w:rPr>
              <w:t>进行下载。</w:t>
            </w:r>
          </w:p>
        </w:tc>
      </w:tr>
      <w:tr w14:paraId="09D8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273EE6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3.7.4</w:t>
            </w:r>
          </w:p>
        </w:tc>
        <w:tc>
          <w:tcPr>
            <w:tcW w:w="1979" w:type="dxa"/>
            <w:gridSpan w:val="2"/>
            <w:tcBorders>
              <w:top w:val="single" w:color="auto" w:sz="4" w:space="0"/>
              <w:left w:val="nil"/>
              <w:bottom w:val="single" w:color="auto" w:sz="4" w:space="0"/>
              <w:right w:val="single" w:color="auto" w:sz="4" w:space="0"/>
            </w:tcBorders>
            <w:noWrap w:val="0"/>
            <w:vAlign w:val="center"/>
          </w:tcPr>
          <w:p w14:paraId="4E19DE2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0540CDEC">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用CA在电子平台上传电子响应文件，在磋商截止时间前成功上传至三门峡市公共资源电子化交易系统。本项目为电子化、无纸化交易项目。</w:t>
            </w:r>
          </w:p>
        </w:tc>
      </w:tr>
      <w:tr w14:paraId="2EE9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FB78FB0">
            <w:pPr>
              <w:jc w:val="center"/>
              <w:rPr>
                <w:rFonts w:hint="eastAsia" w:ascii="宋体" w:hAnsi="宋体" w:eastAsia="宋体" w:cs="宋体"/>
                <w:color w:val="auto"/>
                <w:sz w:val="24"/>
                <w:szCs w:val="24"/>
              </w:rPr>
            </w:pPr>
            <w:r>
              <w:rPr>
                <w:rFonts w:hint="eastAsia" w:ascii="宋体" w:hAnsi="宋体" w:eastAsia="宋体" w:cs="宋体"/>
                <w:color w:val="auto"/>
                <w:sz w:val="24"/>
                <w:szCs w:val="24"/>
              </w:rPr>
              <w:t>4.2.2</w:t>
            </w:r>
          </w:p>
        </w:tc>
        <w:tc>
          <w:tcPr>
            <w:tcW w:w="1979" w:type="dxa"/>
            <w:gridSpan w:val="2"/>
            <w:tcBorders>
              <w:top w:val="single" w:color="auto" w:sz="4" w:space="0"/>
              <w:left w:val="nil"/>
              <w:bottom w:val="single" w:color="auto" w:sz="4" w:space="0"/>
              <w:right w:val="single" w:color="auto" w:sz="4" w:space="0"/>
            </w:tcBorders>
            <w:noWrap w:val="0"/>
            <w:vAlign w:val="center"/>
          </w:tcPr>
          <w:p w14:paraId="7401BEA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递交响应文件地点</w:t>
            </w:r>
          </w:p>
        </w:tc>
        <w:tc>
          <w:tcPr>
            <w:tcW w:w="6761" w:type="dxa"/>
            <w:tcBorders>
              <w:top w:val="single" w:color="auto" w:sz="4" w:space="0"/>
              <w:left w:val="nil"/>
              <w:bottom w:val="single" w:color="auto" w:sz="4" w:space="0"/>
              <w:right w:val="single" w:color="auto" w:sz="4" w:space="0"/>
            </w:tcBorders>
            <w:noWrap w:val="0"/>
            <w:vAlign w:val="center"/>
          </w:tcPr>
          <w:p w14:paraId="64E1FE33">
            <w:pPr>
              <w:spacing w:before="180" w:beforeLines="50" w:line="288"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三门峡市公共资源交易</w:t>
            </w:r>
            <w:r>
              <w:rPr>
                <w:rFonts w:hint="eastAsia" w:ascii="宋体" w:hAnsi="宋体" w:eastAsia="宋体" w:cs="宋体"/>
                <w:color w:val="auto"/>
                <w:sz w:val="24"/>
                <w:szCs w:val="24"/>
                <w:lang w:val="en-US" w:eastAsia="zh-CN"/>
              </w:rPr>
              <w:t>中心系统</w:t>
            </w:r>
          </w:p>
        </w:tc>
      </w:tr>
      <w:tr w14:paraId="366B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B300C12">
            <w:pPr>
              <w:jc w:val="center"/>
              <w:rPr>
                <w:rFonts w:hint="eastAsia" w:ascii="宋体" w:hAnsi="宋体" w:eastAsia="宋体" w:cs="宋体"/>
                <w:color w:val="auto"/>
                <w:sz w:val="24"/>
                <w:szCs w:val="24"/>
              </w:rPr>
            </w:pPr>
            <w:r>
              <w:rPr>
                <w:rFonts w:hint="eastAsia" w:ascii="宋体" w:hAnsi="宋体" w:eastAsia="宋体" w:cs="宋体"/>
                <w:color w:val="auto"/>
                <w:sz w:val="24"/>
                <w:szCs w:val="24"/>
              </w:rPr>
              <w:t>4.2.3</w:t>
            </w:r>
          </w:p>
        </w:tc>
        <w:tc>
          <w:tcPr>
            <w:tcW w:w="1979" w:type="dxa"/>
            <w:gridSpan w:val="2"/>
            <w:tcBorders>
              <w:top w:val="single" w:color="auto" w:sz="4" w:space="0"/>
              <w:left w:val="nil"/>
              <w:bottom w:val="single" w:color="auto" w:sz="4" w:space="0"/>
              <w:right w:val="single" w:color="auto" w:sz="4" w:space="0"/>
            </w:tcBorders>
            <w:noWrap w:val="0"/>
            <w:vAlign w:val="center"/>
          </w:tcPr>
          <w:p w14:paraId="6867AFC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是否退还响应文件</w:t>
            </w:r>
          </w:p>
        </w:tc>
        <w:tc>
          <w:tcPr>
            <w:tcW w:w="6761" w:type="dxa"/>
            <w:tcBorders>
              <w:top w:val="single" w:color="auto" w:sz="4" w:space="0"/>
              <w:left w:val="nil"/>
              <w:bottom w:val="single" w:color="auto" w:sz="4" w:space="0"/>
              <w:right w:val="single" w:color="auto" w:sz="4" w:space="0"/>
            </w:tcBorders>
            <w:noWrap w:val="0"/>
            <w:vAlign w:val="center"/>
          </w:tcPr>
          <w:p w14:paraId="2E3E795F">
            <w:pPr>
              <w:spacing w:line="288" w:lineRule="auto"/>
              <w:rPr>
                <w:rFonts w:hint="eastAsia" w:ascii="宋体" w:hAnsi="宋体" w:eastAsia="宋体" w:cs="宋体"/>
                <w:color w:val="auto"/>
                <w:sz w:val="24"/>
                <w:szCs w:val="24"/>
              </w:rPr>
            </w:pPr>
            <w:r>
              <w:rPr>
                <w:rFonts w:hint="eastAsia" w:ascii="宋体" w:hAnsi="宋体" w:eastAsia="宋体" w:cs="宋体"/>
                <w:color w:val="auto"/>
                <w:sz w:val="24"/>
                <w:szCs w:val="24"/>
              </w:rPr>
              <w:t>否</w:t>
            </w:r>
          </w:p>
        </w:tc>
      </w:tr>
      <w:tr w14:paraId="3CCD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5151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5.1</w:t>
            </w:r>
          </w:p>
        </w:tc>
        <w:tc>
          <w:tcPr>
            <w:tcW w:w="1979" w:type="dxa"/>
            <w:gridSpan w:val="2"/>
            <w:tcBorders>
              <w:top w:val="single" w:color="auto" w:sz="4" w:space="0"/>
              <w:left w:val="nil"/>
              <w:bottom w:val="single" w:color="auto" w:sz="4" w:space="0"/>
              <w:right w:val="single" w:color="auto" w:sz="4" w:space="0"/>
            </w:tcBorders>
            <w:noWrap w:val="0"/>
            <w:vAlign w:val="center"/>
          </w:tcPr>
          <w:p w14:paraId="2318D361">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磋商时间和</w:t>
            </w:r>
          </w:p>
          <w:p w14:paraId="03BCA38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地点</w:t>
            </w:r>
          </w:p>
        </w:tc>
        <w:tc>
          <w:tcPr>
            <w:tcW w:w="6761" w:type="dxa"/>
            <w:tcBorders>
              <w:top w:val="single" w:color="auto" w:sz="4" w:space="0"/>
              <w:left w:val="nil"/>
              <w:bottom w:val="single" w:color="auto" w:sz="4" w:space="0"/>
              <w:right w:val="single" w:color="auto" w:sz="4" w:space="0"/>
            </w:tcBorders>
            <w:noWrap w:val="0"/>
            <w:vAlign w:val="center"/>
          </w:tcPr>
          <w:p w14:paraId="4851DE02">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磋商时间：</w:t>
            </w:r>
            <w:r>
              <w:rPr>
                <w:rFonts w:hint="eastAsia" w:ascii="宋体" w:hAnsi="宋体" w:cs="宋体"/>
                <w:color w:val="auto"/>
                <w:sz w:val="24"/>
                <w:szCs w:val="24"/>
                <w:highlight w:val="none"/>
                <w:lang w:eastAsia="zh-CN"/>
              </w:rPr>
              <w:t>2026年11月04日08时20分</w:t>
            </w:r>
          </w:p>
          <w:p w14:paraId="076B1EBB">
            <w:pPr>
              <w:spacing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磋商地点：</w:t>
            </w:r>
            <w:r>
              <w:rPr>
                <w:rFonts w:hint="eastAsia" w:ascii="宋体" w:hAnsi="宋体" w:eastAsia="宋体" w:cs="宋体"/>
                <w:bCs/>
                <w:color w:val="auto"/>
                <w:kern w:val="0"/>
                <w:sz w:val="24"/>
                <w:szCs w:val="24"/>
                <w:highlight w:val="none"/>
              </w:rPr>
              <w:t>三门峡市陕州区公共资源交易中心开标室</w:t>
            </w:r>
          </w:p>
        </w:tc>
      </w:tr>
      <w:tr w14:paraId="1AD3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45F4BF">
            <w:pPr>
              <w:jc w:val="center"/>
              <w:rPr>
                <w:rFonts w:hint="eastAsia" w:ascii="宋体" w:hAnsi="宋体" w:eastAsia="宋体" w:cs="宋体"/>
                <w:color w:val="auto"/>
                <w:sz w:val="24"/>
                <w:szCs w:val="24"/>
              </w:rPr>
            </w:pPr>
            <w:r>
              <w:rPr>
                <w:rFonts w:hint="eastAsia" w:ascii="宋体" w:hAnsi="宋体" w:eastAsia="宋体" w:cs="宋体"/>
                <w:color w:val="auto"/>
                <w:sz w:val="24"/>
                <w:szCs w:val="24"/>
              </w:rPr>
              <w:t>5.2</w:t>
            </w:r>
          </w:p>
        </w:tc>
        <w:tc>
          <w:tcPr>
            <w:tcW w:w="1979" w:type="dxa"/>
            <w:gridSpan w:val="2"/>
            <w:tcBorders>
              <w:top w:val="single" w:color="auto" w:sz="4" w:space="0"/>
              <w:left w:val="nil"/>
              <w:bottom w:val="single" w:color="auto" w:sz="4" w:space="0"/>
              <w:right w:val="single" w:color="auto" w:sz="4" w:space="0"/>
            </w:tcBorders>
            <w:noWrap w:val="0"/>
            <w:vAlign w:val="center"/>
          </w:tcPr>
          <w:p w14:paraId="124B6AF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开标顺序</w:t>
            </w:r>
          </w:p>
        </w:tc>
        <w:tc>
          <w:tcPr>
            <w:tcW w:w="6761" w:type="dxa"/>
            <w:tcBorders>
              <w:top w:val="single" w:color="auto" w:sz="4" w:space="0"/>
              <w:left w:val="nil"/>
              <w:bottom w:val="single" w:color="auto" w:sz="4" w:space="0"/>
              <w:right w:val="single" w:color="auto" w:sz="4" w:space="0"/>
            </w:tcBorders>
            <w:noWrap w:val="0"/>
            <w:vAlign w:val="center"/>
          </w:tcPr>
          <w:p w14:paraId="3C87089C">
            <w:pPr>
              <w:jc w:val="left"/>
              <w:rPr>
                <w:rFonts w:hint="eastAsia" w:ascii="宋体" w:hAnsi="宋体" w:eastAsia="宋体" w:cs="宋体"/>
                <w:color w:val="auto"/>
                <w:sz w:val="24"/>
                <w:szCs w:val="24"/>
              </w:rPr>
            </w:pPr>
            <w:r>
              <w:rPr>
                <w:rFonts w:hint="eastAsia" w:ascii="宋体" w:hAnsi="宋体" w:eastAsia="宋体" w:cs="宋体"/>
                <w:color w:val="auto"/>
                <w:sz w:val="24"/>
                <w:szCs w:val="24"/>
              </w:rPr>
              <w:t>按电子响应文件上传的顺序开标。</w:t>
            </w:r>
          </w:p>
        </w:tc>
      </w:tr>
      <w:tr w14:paraId="7FB4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9EA57E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6.1.1</w:t>
            </w:r>
          </w:p>
        </w:tc>
        <w:tc>
          <w:tcPr>
            <w:tcW w:w="1979" w:type="dxa"/>
            <w:gridSpan w:val="2"/>
            <w:tcBorders>
              <w:top w:val="single" w:color="auto" w:sz="4" w:space="0"/>
              <w:left w:val="nil"/>
              <w:bottom w:val="single" w:color="auto" w:sz="4" w:space="0"/>
              <w:right w:val="single" w:color="auto" w:sz="4" w:space="0"/>
            </w:tcBorders>
            <w:noWrap w:val="0"/>
            <w:vAlign w:val="center"/>
          </w:tcPr>
          <w:p w14:paraId="2684A69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磋商小组的组建</w:t>
            </w:r>
          </w:p>
        </w:tc>
        <w:tc>
          <w:tcPr>
            <w:tcW w:w="6761" w:type="dxa"/>
            <w:tcBorders>
              <w:top w:val="single" w:color="auto" w:sz="4" w:space="0"/>
              <w:left w:val="nil"/>
              <w:bottom w:val="single" w:color="auto" w:sz="4" w:space="0"/>
              <w:right w:val="single" w:color="auto" w:sz="4" w:space="0"/>
            </w:tcBorders>
            <w:noWrap w:val="0"/>
            <w:vAlign w:val="center"/>
          </w:tcPr>
          <w:p w14:paraId="7C84F4C9">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rPr>
              <w:t>磋商小组构成：3人，</w:t>
            </w:r>
            <w:r>
              <w:rPr>
                <w:rFonts w:hint="eastAsia" w:ascii="宋体" w:hAnsi="宋体" w:eastAsia="宋体" w:cs="宋体"/>
                <w:color w:val="auto"/>
                <w:sz w:val="24"/>
                <w:szCs w:val="24"/>
                <w:highlight w:val="none"/>
              </w:rPr>
              <w:t>其中</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代表</w:t>
            </w:r>
            <w:r>
              <w:rPr>
                <w:rFonts w:hint="eastAsia" w:ascii="宋体" w:hAnsi="宋体" w:eastAsia="宋体" w:cs="宋体"/>
                <w:color w:val="auto"/>
                <w:sz w:val="24"/>
                <w:szCs w:val="24"/>
                <w:highlight w:val="none"/>
                <w:u w:val="single"/>
              </w:rPr>
              <w:t xml:space="preserve"> 1</w:t>
            </w:r>
            <w:r>
              <w:rPr>
                <w:rFonts w:hint="eastAsia" w:ascii="宋体" w:hAnsi="宋体" w:eastAsia="宋体" w:cs="宋体"/>
                <w:color w:val="auto"/>
                <w:sz w:val="24"/>
                <w:szCs w:val="24"/>
                <w:highlight w:val="none"/>
              </w:rPr>
              <w:t>人，专家</w:t>
            </w:r>
            <w:r>
              <w:rPr>
                <w:rFonts w:hint="eastAsia" w:ascii="宋体" w:hAnsi="宋体" w:eastAsia="宋体" w:cs="宋体"/>
                <w:color w:val="auto"/>
                <w:sz w:val="24"/>
                <w:szCs w:val="24"/>
                <w:highlight w:val="none"/>
                <w:u w:val="single"/>
              </w:rPr>
              <w:t>2</w:t>
            </w:r>
            <w:r>
              <w:rPr>
                <w:rFonts w:hint="eastAsia" w:ascii="宋体" w:hAnsi="宋体" w:eastAsia="宋体" w:cs="宋体"/>
                <w:color w:val="auto"/>
                <w:sz w:val="24"/>
                <w:szCs w:val="24"/>
                <w:highlight w:val="none"/>
              </w:rPr>
              <w:t>人；</w:t>
            </w:r>
          </w:p>
          <w:p w14:paraId="68B4E5EE">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2名</w:t>
            </w:r>
            <w:r>
              <w:rPr>
                <w:rFonts w:hint="eastAsia" w:ascii="宋体" w:hAnsi="宋体" w:eastAsia="宋体" w:cs="宋体"/>
                <w:color w:val="auto"/>
                <w:sz w:val="24"/>
                <w:szCs w:val="24"/>
              </w:rPr>
              <w:t>专家确定方式：通过相关专家库随机抽取。</w:t>
            </w:r>
          </w:p>
          <w:p w14:paraId="64CD105A">
            <w:pPr>
              <w:spacing w:line="400" w:lineRule="exac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根据省政府关于评标专家的有关管理规定，业主评委不能获取评标劳务费。</w:t>
            </w:r>
          </w:p>
        </w:tc>
      </w:tr>
      <w:tr w14:paraId="7D00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53EDAE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7.1</w:t>
            </w:r>
          </w:p>
        </w:tc>
        <w:tc>
          <w:tcPr>
            <w:tcW w:w="1979" w:type="dxa"/>
            <w:gridSpan w:val="2"/>
            <w:tcBorders>
              <w:top w:val="single" w:color="auto" w:sz="4" w:space="0"/>
              <w:left w:val="nil"/>
              <w:bottom w:val="single" w:color="auto" w:sz="4" w:space="0"/>
              <w:right w:val="single" w:color="auto" w:sz="4" w:space="0"/>
            </w:tcBorders>
            <w:noWrap w:val="0"/>
            <w:vAlign w:val="center"/>
          </w:tcPr>
          <w:p w14:paraId="7100730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是否授权</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确定</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人</w:t>
            </w:r>
          </w:p>
        </w:tc>
        <w:tc>
          <w:tcPr>
            <w:tcW w:w="6761" w:type="dxa"/>
            <w:tcBorders>
              <w:top w:val="single" w:color="auto" w:sz="4" w:space="0"/>
              <w:left w:val="nil"/>
              <w:bottom w:val="single" w:color="auto" w:sz="4" w:space="0"/>
              <w:right w:val="single" w:color="auto" w:sz="4" w:space="0"/>
            </w:tcBorders>
            <w:noWrap w:val="0"/>
            <w:vAlign w:val="center"/>
          </w:tcPr>
          <w:p w14:paraId="02B42828">
            <w:pPr>
              <w:spacing w:line="288" w:lineRule="auto"/>
              <w:rPr>
                <w:rFonts w:hint="eastAsia" w:ascii="宋体" w:hAnsi="宋体" w:eastAsia="宋体" w:cs="宋体"/>
                <w:color w:val="auto"/>
                <w:sz w:val="24"/>
                <w:szCs w:val="24"/>
              </w:rPr>
            </w:pPr>
            <w:r>
              <w:rPr>
                <w:rFonts w:hint="eastAsia" w:ascii="宋体" w:hAnsi="宋体" w:eastAsia="宋体" w:cs="宋体"/>
                <w:color w:val="auto"/>
                <w:sz w:val="24"/>
                <w:szCs w:val="24"/>
              </w:rPr>
              <w:t>否，按顺序推荐成交候选人数：</w:t>
            </w:r>
            <w:r>
              <w:rPr>
                <w:rFonts w:hint="eastAsia" w:ascii="宋体" w:hAnsi="宋体" w:eastAsia="宋体" w:cs="宋体"/>
                <w:color w:val="auto"/>
                <w:sz w:val="24"/>
                <w:szCs w:val="24"/>
                <w:u w:val="single"/>
              </w:rPr>
              <w:t>3名</w:t>
            </w:r>
          </w:p>
        </w:tc>
      </w:tr>
      <w:tr w14:paraId="5885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D13E71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7.2</w:t>
            </w:r>
          </w:p>
        </w:tc>
        <w:tc>
          <w:tcPr>
            <w:tcW w:w="1979" w:type="dxa"/>
            <w:gridSpan w:val="2"/>
            <w:tcBorders>
              <w:top w:val="single" w:color="auto" w:sz="4" w:space="0"/>
              <w:left w:val="nil"/>
              <w:bottom w:val="single" w:color="auto" w:sz="4" w:space="0"/>
              <w:right w:val="single" w:color="auto" w:sz="4" w:space="0"/>
            </w:tcBorders>
            <w:noWrap w:val="0"/>
            <w:vAlign w:val="center"/>
          </w:tcPr>
          <w:p w14:paraId="024FD0EC">
            <w:pPr>
              <w:spacing w:line="360" w:lineRule="auto"/>
              <w:jc w:val="center"/>
              <w:rPr>
                <w:rFonts w:hint="eastAsia" w:ascii="宋体" w:hAnsi="宋体" w:eastAsia="宋体" w:cs="宋体"/>
                <w:color w:val="auto"/>
                <w:sz w:val="24"/>
              </w:rPr>
            </w:pPr>
            <w:r>
              <w:rPr>
                <w:rFonts w:hint="eastAsia" w:ascii="宋体" w:hAnsi="宋体" w:eastAsia="宋体" w:cs="宋体"/>
                <w:color w:val="auto"/>
                <w:sz w:val="24"/>
              </w:rPr>
              <w:t>磋商保证金</w:t>
            </w:r>
          </w:p>
        </w:tc>
        <w:tc>
          <w:tcPr>
            <w:tcW w:w="6761" w:type="dxa"/>
            <w:tcBorders>
              <w:top w:val="single" w:color="auto" w:sz="4" w:space="0"/>
              <w:left w:val="nil"/>
              <w:bottom w:val="single" w:color="auto" w:sz="4" w:space="0"/>
              <w:right w:val="single" w:color="auto" w:sz="4" w:space="0"/>
            </w:tcBorders>
            <w:noWrap w:val="0"/>
            <w:vAlign w:val="center"/>
          </w:tcPr>
          <w:p w14:paraId="78473E0F">
            <w:pPr>
              <w:spacing w:line="400" w:lineRule="exact"/>
              <w:rPr>
                <w:rFonts w:hint="eastAsia" w:ascii="宋体" w:hAnsi="宋体" w:eastAsia="宋体" w:cs="宋体"/>
                <w:color w:val="auto"/>
                <w:sz w:val="24"/>
              </w:rPr>
            </w:pPr>
            <w:r>
              <w:rPr>
                <w:rFonts w:hint="eastAsia" w:ascii="宋体" w:hAnsi="宋体" w:eastAsia="宋体" w:cs="宋体"/>
                <w:color w:val="auto"/>
                <w:sz w:val="24"/>
              </w:rPr>
              <w:t>根据《河南省财政厅关于优化政府采购营商环境有关问题的通知》（豫财购【2019】4号）第6条的规定，磋商保证金不再收取。</w:t>
            </w:r>
          </w:p>
        </w:tc>
      </w:tr>
      <w:tr w14:paraId="08C7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BF8F5A">
            <w:pPr>
              <w:autoSpaceDE w:val="0"/>
              <w:autoSpaceDN w:val="0"/>
              <w:adjustRightInd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kern w:val="0"/>
                <w:sz w:val="24"/>
                <w:szCs w:val="24"/>
              </w:rPr>
              <w:t>7.3</w:t>
            </w:r>
          </w:p>
        </w:tc>
        <w:tc>
          <w:tcPr>
            <w:tcW w:w="1979" w:type="dxa"/>
            <w:gridSpan w:val="2"/>
            <w:tcBorders>
              <w:top w:val="single" w:color="auto" w:sz="4" w:space="0"/>
              <w:left w:val="nil"/>
              <w:bottom w:val="single" w:color="auto" w:sz="4" w:space="0"/>
              <w:right w:val="single" w:color="auto" w:sz="4" w:space="0"/>
            </w:tcBorders>
            <w:noWrap w:val="0"/>
            <w:vAlign w:val="center"/>
          </w:tcPr>
          <w:p w14:paraId="1D0A60FF">
            <w:pPr>
              <w:autoSpaceDE w:val="0"/>
              <w:autoSpaceDN w:val="0"/>
              <w:adjustRightInd w:val="0"/>
              <w:spacing w:line="400" w:lineRule="exact"/>
              <w:jc w:val="center"/>
              <w:rPr>
                <w:rFonts w:hint="eastAsia" w:ascii="宋体" w:hAnsi="宋体" w:eastAsia="宋体" w:cs="宋体"/>
                <w:color w:val="auto"/>
                <w:sz w:val="24"/>
                <w:szCs w:val="24"/>
              </w:rPr>
            </w:pPr>
            <w:r>
              <w:rPr>
                <w:rFonts w:hint="eastAsia" w:ascii="宋体" w:hAnsi="宋体" w:eastAsia="宋体" w:cs="宋体"/>
                <w:color w:val="auto"/>
                <w:spacing w:val="-6"/>
                <w:sz w:val="24"/>
                <w:szCs w:val="24"/>
              </w:rPr>
              <w:t>是否要求响应人在</w:t>
            </w:r>
            <w:r>
              <w:rPr>
                <w:rFonts w:hint="eastAsia" w:ascii="宋体" w:hAnsi="宋体" w:cs="宋体"/>
                <w:color w:val="auto"/>
                <w:spacing w:val="-6"/>
                <w:sz w:val="24"/>
                <w:szCs w:val="24"/>
                <w:lang w:val="en-US" w:eastAsia="zh-CN"/>
              </w:rPr>
              <w:t>开标</w:t>
            </w:r>
            <w:r>
              <w:rPr>
                <w:rFonts w:hint="eastAsia" w:ascii="宋体" w:hAnsi="宋体" w:eastAsia="宋体" w:cs="宋体"/>
                <w:color w:val="auto"/>
                <w:spacing w:val="-6"/>
                <w:sz w:val="24"/>
                <w:szCs w:val="24"/>
              </w:rPr>
              <w:t>时递交</w:t>
            </w:r>
            <w:r>
              <w:rPr>
                <w:rFonts w:hint="eastAsia" w:ascii="宋体" w:hAnsi="宋体" w:cs="宋体"/>
                <w:color w:val="auto"/>
                <w:spacing w:val="-6"/>
                <w:sz w:val="24"/>
                <w:szCs w:val="24"/>
                <w:lang w:val="en-US" w:eastAsia="zh-CN"/>
              </w:rPr>
              <w:t>纸质</w:t>
            </w:r>
            <w:r>
              <w:rPr>
                <w:rFonts w:hint="eastAsia" w:ascii="宋体" w:hAnsi="宋体" w:eastAsia="宋体" w:cs="宋体"/>
                <w:color w:val="auto"/>
                <w:spacing w:val="-6"/>
                <w:sz w:val="24"/>
                <w:szCs w:val="24"/>
              </w:rPr>
              <w:t>响应文件</w:t>
            </w:r>
          </w:p>
        </w:tc>
        <w:tc>
          <w:tcPr>
            <w:tcW w:w="6761" w:type="dxa"/>
            <w:tcBorders>
              <w:top w:val="single" w:color="auto" w:sz="4" w:space="0"/>
              <w:left w:val="nil"/>
              <w:bottom w:val="single" w:color="auto" w:sz="4" w:space="0"/>
              <w:right w:val="single" w:color="auto" w:sz="4" w:space="0"/>
            </w:tcBorders>
            <w:noWrap w:val="0"/>
            <w:vAlign w:val="center"/>
          </w:tcPr>
          <w:p w14:paraId="35BC4225">
            <w:pPr>
              <w:tabs>
                <w:tab w:val="left" w:pos="180"/>
              </w:tabs>
              <w:spacing w:line="400" w:lineRule="exact"/>
              <w:rPr>
                <w:rFonts w:hint="eastAsia" w:ascii="宋体" w:hAnsi="宋体" w:eastAsia="宋体" w:cs="宋体"/>
                <w:color w:val="auto"/>
                <w:sz w:val="24"/>
              </w:rPr>
            </w:pPr>
            <w:r>
              <w:rPr>
                <w:rFonts w:hint="eastAsia" w:ascii="宋体" w:hAnsi="宋体" w:eastAsia="宋体" w:cs="宋体"/>
                <w:color w:val="auto"/>
                <w:sz w:val="24"/>
              </w:rPr>
              <w:t>开标时不再递交纸质响应文件，</w:t>
            </w:r>
            <w:bookmarkStart w:id="31" w:name="OLE_LINK17"/>
            <w:r>
              <w:rPr>
                <w:rFonts w:hint="eastAsia" w:ascii="宋体" w:hAnsi="宋体" w:eastAsia="宋体" w:cs="宋体"/>
                <w:color w:val="auto"/>
                <w:sz w:val="24"/>
                <w:lang w:val="en-US" w:eastAsia="zh-CN"/>
              </w:rPr>
              <w:t>成交</w:t>
            </w:r>
            <w:bookmarkEnd w:id="31"/>
            <w:r>
              <w:rPr>
                <w:rFonts w:hint="eastAsia" w:ascii="宋体" w:hAnsi="宋体" w:eastAsia="宋体" w:cs="宋体"/>
                <w:color w:val="auto"/>
                <w:sz w:val="24"/>
              </w:rPr>
              <w:t>单位领取</w:t>
            </w:r>
            <w:r>
              <w:rPr>
                <w:rFonts w:hint="eastAsia" w:ascii="宋体" w:hAnsi="宋体" w:eastAsia="宋体" w:cs="宋体"/>
                <w:color w:val="auto"/>
                <w:sz w:val="24"/>
                <w:lang w:val="en-US" w:eastAsia="zh-CN"/>
              </w:rPr>
              <w:t>成交</w:t>
            </w:r>
            <w:r>
              <w:rPr>
                <w:rFonts w:hint="eastAsia" w:ascii="宋体" w:hAnsi="宋体" w:eastAsia="宋体" w:cs="宋体"/>
                <w:color w:val="auto"/>
                <w:sz w:val="24"/>
              </w:rPr>
              <w:t>通知书时提交三份纸质响应文件（响应文件应按以下要求装订：胶装，应有目录，并逐页标注连续页码）。</w:t>
            </w:r>
          </w:p>
        </w:tc>
      </w:tr>
      <w:tr w14:paraId="462F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609B68A">
            <w:pPr>
              <w:autoSpaceDE w:val="0"/>
              <w:autoSpaceDN w:val="0"/>
              <w:adjustRightInd w:val="0"/>
              <w:spacing w:line="400" w:lineRule="exact"/>
              <w:jc w:val="center"/>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8</w:t>
            </w:r>
          </w:p>
        </w:tc>
        <w:tc>
          <w:tcPr>
            <w:tcW w:w="1979" w:type="dxa"/>
            <w:gridSpan w:val="2"/>
            <w:tcBorders>
              <w:top w:val="single" w:color="auto" w:sz="4" w:space="0"/>
              <w:left w:val="nil"/>
              <w:bottom w:val="single" w:color="auto" w:sz="4" w:space="0"/>
              <w:right w:val="single" w:color="auto" w:sz="4" w:space="0"/>
            </w:tcBorders>
            <w:noWrap w:val="0"/>
            <w:vAlign w:val="center"/>
          </w:tcPr>
          <w:p w14:paraId="375D3397">
            <w:pPr>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其他补充内容</w:t>
            </w:r>
          </w:p>
        </w:tc>
        <w:tc>
          <w:tcPr>
            <w:tcW w:w="6761" w:type="dxa"/>
            <w:tcBorders>
              <w:top w:val="single" w:color="auto" w:sz="4" w:space="0"/>
              <w:left w:val="nil"/>
              <w:bottom w:val="single" w:color="auto" w:sz="4" w:space="0"/>
              <w:right w:val="single" w:color="auto" w:sz="4" w:space="0"/>
            </w:tcBorders>
            <w:noWrap w:val="0"/>
            <w:vAlign w:val="center"/>
          </w:tcPr>
          <w:p w14:paraId="7848106F">
            <w:pPr>
              <w:widowControl/>
              <w:spacing w:line="360" w:lineRule="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1.本项目实行资格后审，审查内容以响应文件为准，可使用电子营业执照。其上传资料真实性由响应人自行承担。</w:t>
            </w:r>
          </w:p>
          <w:p w14:paraId="07B3FE27">
            <w:pPr>
              <w:widowControl/>
              <w:spacing w:line="360" w:lineRule="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2.评标打分部分：评标打分部分仍按照100分制原则进行，涉及到资格审查、企业业绩等计分部分时，以响应人自行上传到响应文件中的相应内容为准。</w:t>
            </w:r>
          </w:p>
          <w:p w14:paraId="44B810BF">
            <w:pPr>
              <w:widowControl/>
              <w:spacing w:line="360" w:lineRule="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3.响应文件编制部分：在响应文件中要求响应人按照响应文件格式进行响应文件编制，在响应文件编制时，应明确将响应人企业基本情况、资质情况、业绩情况编入响应文件，便于进行资格审查及评标打分。</w:t>
            </w:r>
          </w:p>
          <w:p w14:paraId="4A6C324D">
            <w:pPr>
              <w:tabs>
                <w:tab w:val="left" w:pos="180"/>
              </w:tabs>
              <w:spacing w:line="360" w:lineRule="auto"/>
              <w:rPr>
                <w:rFonts w:hint="eastAsia" w:ascii="宋体" w:hAnsi="宋体" w:eastAsia="宋体" w:cs="宋体"/>
                <w:color w:val="auto"/>
              </w:rPr>
            </w:pPr>
            <w:r>
              <w:rPr>
                <w:rFonts w:hint="eastAsia" w:ascii="宋体" w:hAnsi="宋体" w:eastAsia="宋体" w:cs="宋体"/>
                <w:bCs/>
                <w:color w:val="auto"/>
                <w:kern w:val="0"/>
                <w:sz w:val="24"/>
                <w:szCs w:val="24"/>
              </w:rPr>
              <w:t>4.我单位（采购人）严格按三财购【2021】9号文要求的时限发布</w:t>
            </w:r>
            <w:r>
              <w:rPr>
                <w:rFonts w:hint="eastAsia" w:ascii="宋体" w:hAnsi="宋体" w:eastAsia="宋体" w:cs="宋体"/>
                <w:bCs/>
                <w:color w:val="auto"/>
                <w:kern w:val="0"/>
                <w:sz w:val="24"/>
                <w:szCs w:val="24"/>
                <w:lang w:val="en-US" w:eastAsia="zh-CN"/>
              </w:rPr>
              <w:t>成交</w:t>
            </w:r>
            <w:r>
              <w:rPr>
                <w:rFonts w:hint="eastAsia" w:ascii="宋体" w:hAnsi="宋体" w:eastAsia="宋体" w:cs="宋体"/>
                <w:bCs/>
                <w:color w:val="auto"/>
                <w:kern w:val="0"/>
                <w:sz w:val="24"/>
                <w:szCs w:val="24"/>
              </w:rPr>
              <w:t>结果公告，发出</w:t>
            </w:r>
            <w:r>
              <w:rPr>
                <w:rFonts w:hint="eastAsia" w:ascii="宋体" w:hAnsi="宋体" w:eastAsia="宋体" w:cs="宋体"/>
                <w:bCs/>
                <w:color w:val="auto"/>
                <w:kern w:val="0"/>
                <w:sz w:val="24"/>
                <w:szCs w:val="24"/>
                <w:lang w:val="en-US" w:eastAsia="zh-CN"/>
              </w:rPr>
              <w:t>成交</w:t>
            </w:r>
            <w:r>
              <w:rPr>
                <w:rFonts w:hint="eastAsia" w:ascii="宋体" w:hAnsi="宋体" w:eastAsia="宋体" w:cs="宋体"/>
                <w:bCs/>
                <w:color w:val="auto"/>
                <w:kern w:val="0"/>
                <w:sz w:val="24"/>
                <w:szCs w:val="24"/>
              </w:rPr>
              <w:t>通知书，签订采购合同，上传采购合同。</w:t>
            </w:r>
          </w:p>
        </w:tc>
      </w:tr>
      <w:tr w14:paraId="64BD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1859866">
            <w:pPr>
              <w:rPr>
                <w:rFonts w:hint="eastAsia" w:ascii="宋体" w:hAnsi="宋体" w:eastAsia="宋体" w:cs="宋体"/>
                <w:color w:val="auto"/>
                <w:sz w:val="24"/>
                <w:szCs w:val="24"/>
              </w:rPr>
            </w:pPr>
            <w:r>
              <w:rPr>
                <w:rFonts w:hint="eastAsia" w:ascii="宋体" w:hAnsi="宋体" w:eastAsia="宋体" w:cs="宋体"/>
                <w:color w:val="auto"/>
                <w:sz w:val="24"/>
                <w:szCs w:val="24"/>
              </w:rPr>
              <w:t>10.需要补充的其他内容</w:t>
            </w:r>
          </w:p>
        </w:tc>
      </w:tr>
      <w:tr w14:paraId="4B91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A43948E">
            <w:pPr>
              <w:rPr>
                <w:rFonts w:hint="eastAsia" w:ascii="宋体" w:hAnsi="宋体" w:eastAsia="宋体" w:cs="宋体"/>
                <w:color w:val="auto"/>
                <w:sz w:val="24"/>
                <w:szCs w:val="24"/>
              </w:rPr>
            </w:pPr>
            <w:r>
              <w:rPr>
                <w:rFonts w:hint="eastAsia" w:ascii="宋体" w:hAnsi="宋体" w:eastAsia="宋体" w:cs="宋体"/>
                <w:color w:val="auto"/>
                <w:sz w:val="24"/>
                <w:szCs w:val="24"/>
              </w:rPr>
              <w:t>10.1词语定义</w:t>
            </w:r>
          </w:p>
        </w:tc>
      </w:tr>
      <w:tr w14:paraId="5E4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6B296D0">
            <w:pPr>
              <w:spacing w:line="312"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10.2</w:t>
            </w:r>
          </w:p>
        </w:tc>
        <w:tc>
          <w:tcPr>
            <w:tcW w:w="1576" w:type="dxa"/>
            <w:gridSpan w:val="2"/>
            <w:tcBorders>
              <w:top w:val="single" w:color="auto" w:sz="4" w:space="0"/>
              <w:left w:val="nil"/>
              <w:bottom w:val="single" w:color="auto" w:sz="4" w:space="0"/>
              <w:right w:val="single" w:color="auto" w:sz="4" w:space="0"/>
            </w:tcBorders>
            <w:noWrap w:val="0"/>
            <w:vAlign w:val="center"/>
          </w:tcPr>
          <w:p w14:paraId="7E227F35">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招标控制价</w:t>
            </w:r>
          </w:p>
        </w:tc>
        <w:tc>
          <w:tcPr>
            <w:tcW w:w="7328" w:type="dxa"/>
            <w:gridSpan w:val="2"/>
            <w:tcBorders>
              <w:top w:val="single" w:color="auto" w:sz="4" w:space="0"/>
              <w:left w:val="nil"/>
              <w:bottom w:val="single" w:color="auto" w:sz="4" w:space="0"/>
              <w:right w:val="single" w:color="auto" w:sz="4" w:space="0"/>
            </w:tcBorders>
            <w:noWrap w:val="0"/>
            <w:vAlign w:val="center"/>
          </w:tcPr>
          <w:p w14:paraId="361B5630">
            <w:pPr>
              <w:spacing w:line="440" w:lineRule="exact"/>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招标控制价：</w:t>
            </w:r>
            <w:r>
              <w:rPr>
                <w:rFonts w:hint="eastAsia" w:ascii="宋体" w:hAnsi="宋体" w:cs="宋体"/>
                <w:color w:val="auto"/>
                <w:sz w:val="24"/>
                <w:szCs w:val="24"/>
                <w:highlight w:val="none"/>
                <w:lang w:val="en-US" w:eastAsia="zh-CN"/>
              </w:rPr>
              <w:t>1240493.28</w:t>
            </w:r>
            <w:r>
              <w:rPr>
                <w:rFonts w:hint="eastAsia" w:ascii="宋体" w:hAnsi="宋体" w:eastAsia="宋体" w:cs="宋体"/>
                <w:color w:val="auto"/>
                <w:kern w:val="0"/>
                <w:sz w:val="24"/>
                <w:szCs w:val="24"/>
                <w:highlight w:val="none"/>
              </w:rPr>
              <w:t>元</w:t>
            </w:r>
            <w:r>
              <w:rPr>
                <w:rFonts w:hint="eastAsia" w:ascii="宋体" w:hAnsi="宋体" w:eastAsia="宋体" w:cs="宋体"/>
                <w:color w:val="auto"/>
                <w:kern w:val="0"/>
                <w:sz w:val="24"/>
                <w:szCs w:val="24"/>
              </w:rPr>
              <w:t>。</w:t>
            </w:r>
            <w:r>
              <w:rPr>
                <w:rFonts w:hint="eastAsia" w:ascii="宋体" w:hAnsi="宋体" w:eastAsia="宋体" w:cs="宋体"/>
                <w:color w:val="auto"/>
                <w:sz w:val="24"/>
              </w:rPr>
              <w:t>招标控制价是</w:t>
            </w:r>
            <w:r>
              <w:rPr>
                <w:rFonts w:hint="eastAsia" w:ascii="宋体" w:hAnsi="宋体" w:eastAsia="宋体" w:cs="宋体"/>
                <w:color w:val="auto"/>
                <w:sz w:val="24"/>
                <w:lang w:eastAsia="zh-CN"/>
              </w:rPr>
              <w:t>采购人</w:t>
            </w:r>
            <w:r>
              <w:rPr>
                <w:rFonts w:hint="eastAsia" w:ascii="宋体" w:hAnsi="宋体" w:eastAsia="宋体" w:cs="宋体"/>
                <w:color w:val="auto"/>
                <w:sz w:val="24"/>
              </w:rPr>
              <w:t>控制招标工程造价的最高限价</w:t>
            </w:r>
            <w:r>
              <w:rPr>
                <w:rFonts w:hint="eastAsia" w:ascii="宋体" w:hAnsi="宋体" w:eastAsia="宋体" w:cs="宋体"/>
                <w:color w:val="auto"/>
                <w:spacing w:val="1"/>
                <w:sz w:val="24"/>
              </w:rPr>
              <w:t>，</w:t>
            </w:r>
            <w:r>
              <w:rPr>
                <w:rFonts w:hint="eastAsia" w:ascii="宋体" w:hAnsi="宋体" w:eastAsia="宋体" w:cs="宋体"/>
                <w:color w:val="auto"/>
                <w:sz w:val="24"/>
              </w:rPr>
              <w:t>高于招标控制价的其磋商将被否决。一次报价和最终报价高于招标控制价的其磋商将被否决。</w:t>
            </w:r>
          </w:p>
        </w:tc>
      </w:tr>
      <w:tr w14:paraId="2DBF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CBE55A4">
            <w:pPr>
              <w:spacing w:line="312"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10.3</w:t>
            </w:r>
          </w:p>
        </w:tc>
        <w:tc>
          <w:tcPr>
            <w:tcW w:w="1576" w:type="dxa"/>
            <w:gridSpan w:val="2"/>
            <w:tcBorders>
              <w:top w:val="single" w:color="auto" w:sz="4" w:space="0"/>
              <w:left w:val="nil"/>
              <w:bottom w:val="single" w:color="auto" w:sz="4" w:space="0"/>
              <w:right w:val="single" w:color="auto" w:sz="4" w:space="0"/>
            </w:tcBorders>
            <w:noWrap w:val="0"/>
            <w:vAlign w:val="center"/>
          </w:tcPr>
          <w:p w14:paraId="26B22175">
            <w:pPr>
              <w:widowControl/>
              <w:spacing w:line="360" w:lineRule="auto"/>
              <w:jc w:val="center"/>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代理服务费</w:t>
            </w:r>
          </w:p>
        </w:tc>
        <w:tc>
          <w:tcPr>
            <w:tcW w:w="7328" w:type="dxa"/>
            <w:gridSpan w:val="2"/>
            <w:tcBorders>
              <w:top w:val="single" w:color="auto" w:sz="4" w:space="0"/>
              <w:left w:val="nil"/>
              <w:bottom w:val="single" w:color="auto" w:sz="4" w:space="0"/>
              <w:right w:val="single" w:color="auto" w:sz="4" w:space="0"/>
            </w:tcBorders>
            <w:noWrap w:val="0"/>
            <w:vAlign w:val="center"/>
          </w:tcPr>
          <w:p w14:paraId="1764FD5D">
            <w:pPr>
              <w:spacing w:line="400" w:lineRule="exact"/>
              <w:ind w:right="-153" w:rightChars="-73"/>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b w:val="0"/>
                <w:bCs/>
                <w:color w:val="auto"/>
                <w:sz w:val="24"/>
                <w:szCs w:val="24"/>
              </w:rPr>
              <w:t>代理服务费参照《河南省招标代理服务收费指导意见》（豫招协【2023】002号）计取，由</w:t>
            </w:r>
            <w:r>
              <w:rPr>
                <w:rFonts w:hint="eastAsia" w:ascii="宋体" w:hAnsi="宋体"/>
                <w:b w:val="0"/>
                <w:bCs/>
                <w:color w:val="auto"/>
                <w:sz w:val="24"/>
                <w:szCs w:val="24"/>
                <w:lang w:val="en-US" w:eastAsia="zh-CN"/>
              </w:rPr>
              <w:t>成交</w:t>
            </w:r>
            <w:r>
              <w:rPr>
                <w:rFonts w:hint="eastAsia" w:ascii="宋体" w:hAnsi="宋体"/>
                <w:b w:val="0"/>
                <w:bCs/>
                <w:color w:val="auto"/>
                <w:sz w:val="24"/>
                <w:szCs w:val="24"/>
              </w:rPr>
              <w:t>人支付。</w:t>
            </w:r>
          </w:p>
          <w:p w14:paraId="120CA85B">
            <w:pPr>
              <w:spacing w:line="400" w:lineRule="exact"/>
              <w:ind w:right="-153" w:rightChars="-73"/>
              <w:jc w:val="left"/>
              <w:rPr>
                <w:rFonts w:hint="eastAsia" w:ascii="宋体" w:hAnsi="宋体" w:eastAsia="宋体" w:cs="宋体"/>
                <w:color w:val="auto"/>
              </w:rPr>
            </w:pPr>
            <w:r>
              <w:rPr>
                <w:rFonts w:hint="eastAsia" w:ascii="宋体" w:hAnsi="宋体" w:eastAsia="宋体" w:cs="宋体"/>
                <w:color w:val="auto"/>
                <w:sz w:val="24"/>
                <w:szCs w:val="24"/>
              </w:rPr>
              <w:t>2.收取方式：</w:t>
            </w:r>
            <w:r>
              <w:rPr>
                <w:rFonts w:hint="eastAsia" w:ascii="宋体" w:hAnsi="宋体" w:eastAsia="宋体" w:cs="宋体"/>
                <w:color w:val="auto"/>
                <w:sz w:val="24"/>
                <w:szCs w:val="24"/>
                <w:lang w:val="en-US" w:eastAsia="zh-CN"/>
              </w:rPr>
              <w:t>成交人</w:t>
            </w:r>
            <w:r>
              <w:rPr>
                <w:rFonts w:hint="eastAsia" w:ascii="宋体" w:hAnsi="宋体" w:eastAsia="宋体" w:cs="宋体"/>
                <w:color w:val="auto"/>
                <w:sz w:val="24"/>
                <w:szCs w:val="24"/>
              </w:rPr>
              <w:t>在领取成交通知书时，以现金或转账的方式一次性向代理机构缴纳代理服务费。</w:t>
            </w:r>
          </w:p>
        </w:tc>
      </w:tr>
      <w:tr w14:paraId="3BDC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C12142E">
            <w:pPr>
              <w:spacing w:line="312"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10.4</w:t>
            </w:r>
          </w:p>
        </w:tc>
        <w:tc>
          <w:tcPr>
            <w:tcW w:w="1576" w:type="dxa"/>
            <w:gridSpan w:val="2"/>
            <w:tcBorders>
              <w:top w:val="single" w:color="auto" w:sz="4" w:space="0"/>
              <w:left w:val="nil"/>
              <w:bottom w:val="single" w:color="auto" w:sz="4" w:space="0"/>
              <w:right w:val="single" w:color="auto" w:sz="4" w:space="0"/>
            </w:tcBorders>
            <w:noWrap w:val="0"/>
            <w:vAlign w:val="center"/>
          </w:tcPr>
          <w:p w14:paraId="3578CE5C">
            <w:pPr>
              <w:spacing w:line="400" w:lineRule="exact"/>
              <w:ind w:right="-153" w:rightChars="-73"/>
              <w:jc w:val="center"/>
              <w:rPr>
                <w:rFonts w:hint="eastAsia" w:ascii="宋体" w:hAnsi="宋体" w:eastAsia="宋体" w:cs="宋体"/>
                <w:color w:val="auto"/>
                <w:sz w:val="24"/>
                <w:szCs w:val="24"/>
              </w:rPr>
            </w:pPr>
            <w:r>
              <w:rPr>
                <w:rFonts w:hint="eastAsia" w:ascii="宋体" w:hAnsi="宋体" w:eastAsia="宋体" w:cs="宋体"/>
                <w:color w:val="auto"/>
                <w:sz w:val="24"/>
                <w:szCs w:val="24"/>
              </w:rPr>
              <w:t>报价</w:t>
            </w:r>
          </w:p>
        </w:tc>
        <w:tc>
          <w:tcPr>
            <w:tcW w:w="7328" w:type="dxa"/>
            <w:gridSpan w:val="2"/>
            <w:tcBorders>
              <w:top w:val="single" w:color="auto" w:sz="4" w:space="0"/>
              <w:left w:val="nil"/>
              <w:bottom w:val="single" w:color="auto" w:sz="4" w:space="0"/>
              <w:right w:val="single" w:color="auto" w:sz="4" w:space="0"/>
            </w:tcBorders>
            <w:noWrap w:val="0"/>
            <w:vAlign w:val="center"/>
          </w:tcPr>
          <w:p w14:paraId="419643E0">
            <w:pPr>
              <w:autoSpaceDE w:val="0"/>
              <w:autoSpaceDN w:val="0"/>
              <w:spacing w:line="400" w:lineRule="exact"/>
              <w:ind w:right="-153" w:rightChars="-73"/>
              <w:jc w:val="left"/>
              <w:rPr>
                <w:rFonts w:hint="eastAsia" w:ascii="宋体" w:hAnsi="宋体" w:eastAsia="宋体" w:cs="宋体"/>
                <w:color w:val="auto"/>
                <w:sz w:val="24"/>
                <w:szCs w:val="24"/>
              </w:rPr>
            </w:pPr>
            <w:r>
              <w:rPr>
                <w:rFonts w:hint="eastAsia" w:ascii="宋体" w:hAnsi="宋体" w:eastAsia="宋体" w:cs="宋体"/>
                <w:color w:val="auto"/>
                <w:sz w:val="24"/>
                <w:szCs w:val="24"/>
              </w:rPr>
              <w:t>本次磋商应以人民币报价，分两次进行报价。</w:t>
            </w:r>
          </w:p>
        </w:tc>
      </w:tr>
      <w:tr w14:paraId="47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C578A0F">
            <w:pPr>
              <w:spacing w:line="312"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10.5</w:t>
            </w:r>
          </w:p>
        </w:tc>
        <w:tc>
          <w:tcPr>
            <w:tcW w:w="1576" w:type="dxa"/>
            <w:gridSpan w:val="2"/>
            <w:tcBorders>
              <w:top w:val="single" w:color="auto" w:sz="4" w:space="0"/>
              <w:left w:val="nil"/>
              <w:bottom w:val="single" w:color="auto" w:sz="4" w:space="0"/>
              <w:right w:val="single" w:color="auto" w:sz="4" w:space="0"/>
            </w:tcBorders>
            <w:noWrap w:val="0"/>
            <w:vAlign w:val="center"/>
          </w:tcPr>
          <w:p w14:paraId="5C2E252E">
            <w:pPr>
              <w:spacing w:line="400" w:lineRule="exact"/>
              <w:ind w:right="-153" w:rightChars="-7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328" w:type="dxa"/>
            <w:gridSpan w:val="2"/>
            <w:tcBorders>
              <w:top w:val="single" w:color="auto" w:sz="4" w:space="0"/>
              <w:left w:val="nil"/>
              <w:bottom w:val="single" w:color="auto" w:sz="4" w:space="0"/>
              <w:right w:val="single" w:color="auto" w:sz="4" w:space="0"/>
            </w:tcBorders>
            <w:noWrap w:val="0"/>
            <w:vAlign w:val="center"/>
          </w:tcPr>
          <w:p w14:paraId="65F36608">
            <w:pPr>
              <w:spacing w:line="400" w:lineRule="exact"/>
              <w:ind w:right="-153" w:rightChars="-73"/>
              <w:jc w:val="left"/>
              <w:rPr>
                <w:rFonts w:hint="eastAsia" w:eastAsia="宋体"/>
                <w:color w:val="auto"/>
                <w:lang w:eastAsia="zh-CN"/>
              </w:rPr>
            </w:pPr>
            <w:r>
              <w:rPr>
                <w:rFonts w:hint="eastAsia" w:ascii="宋体" w:hAnsi="宋体" w:cs="宋体"/>
                <w:color w:val="auto"/>
                <w:sz w:val="24"/>
                <w:szCs w:val="24"/>
                <w:highlight w:val="none"/>
                <w:lang w:eastAsia="zh-CN"/>
              </w:rPr>
              <w:t>按照工程进度付款，工程竣工验收合格支付合同价款的80%，审计后支付至审计价的97%，质量保证金为审计价的3%，工程通过验收后12个月缺陷责任期满后支付。质量保证金不计算利息。（实际以发包人收到财政资金拨付为准）</w:t>
            </w:r>
          </w:p>
        </w:tc>
      </w:tr>
      <w:tr w14:paraId="3FC3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8EC9089">
            <w:pPr>
              <w:spacing w:line="312"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10.6</w:t>
            </w:r>
          </w:p>
        </w:tc>
        <w:tc>
          <w:tcPr>
            <w:tcW w:w="1576" w:type="dxa"/>
            <w:gridSpan w:val="2"/>
            <w:tcBorders>
              <w:top w:val="single" w:color="auto" w:sz="4" w:space="0"/>
              <w:left w:val="nil"/>
              <w:bottom w:val="single" w:color="auto" w:sz="4" w:space="0"/>
              <w:right w:val="single" w:color="auto" w:sz="4" w:space="0"/>
            </w:tcBorders>
            <w:noWrap w:val="0"/>
            <w:vAlign w:val="center"/>
          </w:tcPr>
          <w:p w14:paraId="01D28ECF">
            <w:pPr>
              <w:spacing w:line="400" w:lineRule="exact"/>
              <w:ind w:right="-153" w:rightChars="-73"/>
              <w:jc w:val="center"/>
              <w:rPr>
                <w:rFonts w:hint="eastAsia" w:ascii="宋体" w:hAnsi="宋体" w:eastAsia="宋体" w:cs="宋体"/>
                <w:color w:val="auto"/>
                <w:sz w:val="24"/>
                <w:szCs w:val="24"/>
              </w:rPr>
            </w:pPr>
            <w:r>
              <w:rPr>
                <w:rFonts w:hint="eastAsia" w:ascii="宋体" w:hAnsi="宋体" w:eastAsia="宋体" w:cs="宋体"/>
                <w:color w:val="auto"/>
                <w:sz w:val="24"/>
                <w:szCs w:val="24"/>
              </w:rPr>
              <w:t>本项目所属</w:t>
            </w:r>
          </w:p>
          <w:p w14:paraId="74BC7743">
            <w:pPr>
              <w:spacing w:line="400" w:lineRule="exact"/>
              <w:ind w:right="-153" w:rightChars="-73"/>
              <w:jc w:val="center"/>
              <w:rPr>
                <w:rFonts w:hint="eastAsia" w:ascii="宋体" w:hAnsi="宋体" w:eastAsia="宋体" w:cs="宋体"/>
                <w:color w:val="auto"/>
                <w:sz w:val="24"/>
                <w:szCs w:val="24"/>
              </w:rPr>
            </w:pPr>
            <w:r>
              <w:rPr>
                <w:rFonts w:hint="eastAsia" w:ascii="宋体" w:hAnsi="宋体" w:eastAsia="宋体" w:cs="宋体"/>
                <w:color w:val="auto"/>
                <w:sz w:val="24"/>
                <w:szCs w:val="24"/>
              </w:rPr>
              <w:t>行业</w:t>
            </w:r>
          </w:p>
        </w:tc>
        <w:tc>
          <w:tcPr>
            <w:tcW w:w="7328" w:type="dxa"/>
            <w:gridSpan w:val="2"/>
            <w:tcBorders>
              <w:top w:val="single" w:color="auto" w:sz="4" w:space="0"/>
              <w:left w:val="nil"/>
              <w:bottom w:val="single" w:color="auto" w:sz="4" w:space="0"/>
              <w:right w:val="single" w:color="auto" w:sz="4" w:space="0"/>
            </w:tcBorders>
            <w:noWrap w:val="0"/>
            <w:vAlign w:val="center"/>
          </w:tcPr>
          <w:p w14:paraId="7F57ABF2">
            <w:pPr>
              <w:spacing w:line="400" w:lineRule="exact"/>
              <w:ind w:right="-153" w:rightChars="-73"/>
              <w:jc w:val="left"/>
              <w:rPr>
                <w:rFonts w:hint="eastAsia" w:ascii="宋体" w:hAnsi="宋体" w:eastAsia="宋体" w:cs="宋体"/>
                <w:color w:val="auto"/>
                <w:sz w:val="24"/>
                <w:szCs w:val="24"/>
              </w:rPr>
            </w:pPr>
            <w:r>
              <w:rPr>
                <w:rFonts w:hint="eastAsia" w:ascii="宋体" w:hAnsi="宋体" w:cs="宋体"/>
                <w:color w:val="auto"/>
                <w:sz w:val="24"/>
                <w:szCs w:val="24"/>
                <w:lang w:val="en-US" w:eastAsia="zh-CN"/>
              </w:rPr>
              <w:t>建筑业</w:t>
            </w:r>
          </w:p>
        </w:tc>
      </w:tr>
      <w:tr w14:paraId="6BE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68AFC6F">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10.7</w:t>
            </w:r>
          </w:p>
        </w:tc>
        <w:tc>
          <w:tcPr>
            <w:tcW w:w="1576" w:type="dxa"/>
            <w:gridSpan w:val="2"/>
            <w:tcBorders>
              <w:top w:val="single" w:color="auto" w:sz="4" w:space="0"/>
              <w:left w:val="nil"/>
              <w:bottom w:val="single" w:color="auto" w:sz="4" w:space="0"/>
              <w:right w:val="single" w:color="auto" w:sz="4" w:space="0"/>
            </w:tcBorders>
            <w:noWrap w:val="0"/>
            <w:vAlign w:val="center"/>
          </w:tcPr>
          <w:p w14:paraId="010F2B56">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竞争性磋商文件的解释</w:t>
            </w:r>
          </w:p>
        </w:tc>
        <w:tc>
          <w:tcPr>
            <w:tcW w:w="7328" w:type="dxa"/>
            <w:gridSpan w:val="2"/>
            <w:tcBorders>
              <w:top w:val="single" w:color="auto" w:sz="4" w:space="0"/>
              <w:left w:val="nil"/>
              <w:bottom w:val="single" w:color="auto" w:sz="4" w:space="0"/>
              <w:right w:val="single" w:color="auto" w:sz="4" w:space="0"/>
            </w:tcBorders>
            <w:noWrap w:val="0"/>
            <w:vAlign w:val="center"/>
          </w:tcPr>
          <w:p w14:paraId="69CC32E5">
            <w:pPr>
              <w:spacing w:line="360" w:lineRule="auto"/>
              <w:ind w:right="-153" w:rightChars="-73"/>
              <w:jc w:val="left"/>
              <w:rPr>
                <w:rFonts w:hint="eastAsia" w:ascii="宋体" w:hAnsi="宋体" w:eastAsia="宋体" w:cs="宋体"/>
                <w:color w:val="auto"/>
                <w:sz w:val="24"/>
                <w:szCs w:val="24"/>
              </w:rPr>
            </w:pPr>
            <w:r>
              <w:rPr>
                <w:rFonts w:hint="eastAsia" w:ascii="宋体" w:hAnsi="宋体" w:eastAsia="宋体" w:cs="宋体"/>
                <w:color w:val="auto"/>
                <w:sz w:val="24"/>
                <w:szCs w:val="24"/>
              </w:rPr>
              <w:t>在符合相关法律法规的前提下，竞争性磋商文件的解释权归</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所有。本竞争性磋商文件中其他部分内容与响应人须知前附表不一致的，以响应人须知前附表为准。</w:t>
            </w:r>
          </w:p>
        </w:tc>
      </w:tr>
      <w:tr w14:paraId="123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B546F10">
            <w:pPr>
              <w:spacing w:line="360" w:lineRule="auto"/>
              <w:jc w:val="center"/>
              <w:rPr>
                <w:rFonts w:hint="eastAsia" w:ascii="宋体" w:hAnsi="宋体" w:eastAsia="宋体" w:cs="宋体"/>
                <w:b/>
                <w:bCs/>
                <w:color w:val="auto"/>
                <w:sz w:val="24"/>
                <w:szCs w:val="24"/>
              </w:rPr>
            </w:pPr>
            <w:r>
              <w:rPr>
                <w:rFonts w:hint="eastAsia" w:ascii="宋体" w:hAnsi="宋体" w:eastAsia="宋体" w:cs="宋体"/>
                <w:color w:val="auto"/>
                <w:sz w:val="24"/>
                <w:szCs w:val="24"/>
              </w:rPr>
              <w:t>10.8</w:t>
            </w:r>
          </w:p>
        </w:tc>
        <w:tc>
          <w:tcPr>
            <w:tcW w:w="1576" w:type="dxa"/>
            <w:gridSpan w:val="2"/>
            <w:tcBorders>
              <w:top w:val="single" w:color="auto" w:sz="4" w:space="0"/>
              <w:left w:val="nil"/>
              <w:bottom w:val="single" w:color="auto" w:sz="4" w:space="0"/>
              <w:right w:val="single" w:color="auto" w:sz="4" w:space="0"/>
            </w:tcBorders>
            <w:noWrap w:val="0"/>
            <w:vAlign w:val="center"/>
          </w:tcPr>
          <w:p w14:paraId="15E01CEE">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答疑</w:t>
            </w:r>
          </w:p>
        </w:tc>
        <w:tc>
          <w:tcPr>
            <w:tcW w:w="7328" w:type="dxa"/>
            <w:gridSpan w:val="2"/>
            <w:tcBorders>
              <w:top w:val="single" w:color="auto" w:sz="4" w:space="0"/>
              <w:left w:val="nil"/>
              <w:bottom w:val="single" w:color="auto" w:sz="4" w:space="0"/>
              <w:right w:val="single" w:color="auto" w:sz="4" w:space="0"/>
            </w:tcBorders>
            <w:noWrap w:val="0"/>
            <w:vAlign w:val="center"/>
          </w:tcPr>
          <w:p w14:paraId="687AE050">
            <w:pPr>
              <w:spacing w:line="360" w:lineRule="auto"/>
              <w:ind w:right="-153" w:rightChars="-73"/>
              <w:jc w:val="left"/>
              <w:rPr>
                <w:rFonts w:hint="eastAsia" w:ascii="宋体" w:hAnsi="宋体" w:eastAsia="宋体" w:cs="宋体"/>
                <w:color w:val="auto"/>
                <w:sz w:val="24"/>
                <w:szCs w:val="24"/>
              </w:rPr>
            </w:pPr>
            <w:r>
              <w:rPr>
                <w:rFonts w:hint="eastAsia" w:ascii="宋体" w:hAnsi="宋体" w:eastAsia="宋体" w:cs="宋体"/>
                <w:color w:val="auto"/>
                <w:sz w:val="24"/>
                <w:szCs w:val="24"/>
              </w:rPr>
              <w:t>如有疑问，应在响应人须知前附表规定的时间在三门峡市公共资源交易系统中提出质询</w:t>
            </w:r>
            <w:r>
              <w:rPr>
                <w:rFonts w:hint="eastAsia" w:ascii="宋体" w:hAnsi="宋体" w:eastAsia="宋体" w:cs="宋体"/>
                <w:color w:val="auto"/>
                <w:sz w:val="24"/>
                <w:szCs w:val="24"/>
                <w:lang w:val="en-US" w:eastAsia="zh-CN"/>
              </w:rPr>
              <w:t>并电话告知采购人</w:t>
            </w:r>
            <w:bookmarkStart w:id="32" w:name="OLE_LINK19"/>
            <w:r>
              <w:rPr>
                <w:rFonts w:hint="eastAsia" w:ascii="宋体" w:hAnsi="宋体" w:eastAsia="宋体" w:cs="宋体"/>
                <w:color w:val="auto"/>
                <w:sz w:val="24"/>
                <w:szCs w:val="24"/>
                <w:lang w:val="en-US" w:eastAsia="zh-CN"/>
              </w:rPr>
              <w:t>或采购代理机构</w:t>
            </w:r>
            <w:bookmarkEnd w:id="32"/>
            <w:r>
              <w:rPr>
                <w:rFonts w:hint="eastAsia" w:ascii="宋体" w:hAnsi="宋体" w:eastAsia="宋体" w:cs="宋体"/>
                <w:color w:val="auto"/>
                <w:sz w:val="24"/>
                <w:szCs w:val="24"/>
              </w:rPr>
              <w:t>，要求</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lang w:val="en-US" w:eastAsia="zh-CN"/>
              </w:rPr>
              <w:t>或采购代理机构</w:t>
            </w:r>
            <w:r>
              <w:rPr>
                <w:rFonts w:hint="eastAsia" w:ascii="宋体" w:hAnsi="宋体" w:eastAsia="宋体" w:cs="宋体"/>
                <w:color w:val="auto"/>
                <w:sz w:val="24"/>
                <w:szCs w:val="24"/>
              </w:rPr>
              <w:t>对竞争性磋商文件予以澄清。</w:t>
            </w:r>
          </w:p>
        </w:tc>
      </w:tr>
      <w:tr w14:paraId="3B2D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D82CA0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10.9结果公示</w:t>
            </w:r>
          </w:p>
        </w:tc>
      </w:tr>
      <w:tr w14:paraId="7C70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2CB971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在</w:t>
            </w:r>
            <w:r>
              <w:rPr>
                <w:rFonts w:hint="eastAsia" w:ascii="宋体" w:hAnsi="宋体" w:eastAsia="宋体" w:cs="宋体"/>
                <w:color w:val="auto"/>
                <w:sz w:val="24"/>
                <w:szCs w:val="24"/>
              </w:rPr>
              <w:t>《中国采购与招标网》、《中国招标投标公共服务平台》、《河南省政府采购网》和《三门峡市公共资源交易中心网》</w:t>
            </w:r>
            <w:r>
              <w:rPr>
                <w:rFonts w:hint="eastAsia" w:ascii="宋体" w:hAnsi="宋体" w:eastAsia="宋体" w:cs="宋体"/>
                <w:color w:val="auto"/>
                <w:sz w:val="24"/>
                <w:szCs w:val="24"/>
              </w:rPr>
              <w:t>同时进行公示，公示期1个工作日。</w:t>
            </w:r>
          </w:p>
        </w:tc>
      </w:tr>
      <w:tr w14:paraId="54A9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88EDA6">
            <w:pPr>
              <w:spacing w:line="360" w:lineRule="auto"/>
              <w:ind w:left="240" w:hanging="240" w:hangingChars="100"/>
              <w:rPr>
                <w:rFonts w:hint="eastAsia" w:ascii="宋体" w:hAnsi="宋体" w:eastAsia="宋体" w:cs="宋体"/>
                <w:color w:val="auto"/>
                <w:sz w:val="24"/>
                <w:szCs w:val="24"/>
              </w:rPr>
            </w:pPr>
            <w:r>
              <w:rPr>
                <w:rFonts w:hint="eastAsia" w:ascii="宋体" w:hAnsi="宋体" w:eastAsia="宋体" w:cs="宋体"/>
                <w:color w:val="auto"/>
                <w:sz w:val="24"/>
                <w:szCs w:val="24"/>
              </w:rPr>
              <w:t>10.10知识产权</w:t>
            </w:r>
          </w:p>
        </w:tc>
      </w:tr>
      <w:tr w14:paraId="47DF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39843D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构成本竞争性磋商文件各个组成部分的文件，未经</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书面同意，响应人不得擅自复印和用于非</w:t>
            </w:r>
            <w:r>
              <w:rPr>
                <w:rFonts w:hint="eastAsia" w:ascii="宋体" w:hAnsi="宋体" w:eastAsia="宋体" w:cs="宋体"/>
                <w:color w:val="auto"/>
                <w:sz w:val="24"/>
                <w:szCs w:val="24"/>
                <w:lang w:eastAsia="zh-CN"/>
              </w:rPr>
              <w:t>本项目</w:t>
            </w:r>
            <w:r>
              <w:rPr>
                <w:rFonts w:hint="eastAsia" w:ascii="宋体" w:hAnsi="宋体" w:eastAsia="宋体" w:cs="宋体"/>
                <w:color w:val="auto"/>
                <w:sz w:val="24"/>
                <w:szCs w:val="24"/>
              </w:rPr>
              <w:t>所需的其他目的。</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全部或者部分使用未</w:t>
            </w:r>
            <w:r>
              <w:rPr>
                <w:rFonts w:hint="eastAsia" w:ascii="宋体" w:hAnsi="宋体" w:cs="宋体"/>
                <w:color w:val="auto"/>
                <w:sz w:val="24"/>
                <w:szCs w:val="24"/>
                <w:lang w:eastAsia="zh-CN"/>
              </w:rPr>
              <w:t>成交人</w:t>
            </w:r>
            <w:r>
              <w:rPr>
                <w:rFonts w:hint="eastAsia" w:ascii="宋体" w:hAnsi="宋体" w:eastAsia="宋体" w:cs="宋体"/>
                <w:color w:val="auto"/>
                <w:sz w:val="24"/>
                <w:szCs w:val="24"/>
              </w:rPr>
              <w:t>响应文件中的技术成果或技术方案时，需征得其书面同意，并不得擅自复印或提供给第三人。</w:t>
            </w:r>
          </w:p>
        </w:tc>
      </w:tr>
      <w:tr w14:paraId="65FF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55D42B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10.11重新招标的其他情形</w:t>
            </w:r>
          </w:p>
        </w:tc>
      </w:tr>
      <w:tr w14:paraId="5CA4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3B0C76C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除响应人须知正文规定的情形外，除非已经产生成交候选人，在磋商有效期内同意延长磋商有效期的响应人少于三个的，</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应当依法重新招标。</w:t>
            </w:r>
          </w:p>
        </w:tc>
      </w:tr>
      <w:tr w14:paraId="285E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D8B69DB">
            <w:pPr>
              <w:spacing w:line="360" w:lineRule="auto"/>
              <w:ind w:left="240" w:hanging="240" w:hangingChars="100"/>
              <w:rPr>
                <w:rFonts w:hint="eastAsia" w:ascii="宋体" w:hAnsi="宋体" w:eastAsia="宋体" w:cs="宋体"/>
                <w:color w:val="auto"/>
                <w:sz w:val="24"/>
                <w:szCs w:val="24"/>
              </w:rPr>
            </w:pPr>
            <w:r>
              <w:rPr>
                <w:rFonts w:hint="eastAsia" w:ascii="宋体" w:hAnsi="宋体" w:eastAsia="宋体" w:cs="宋体"/>
                <w:color w:val="auto"/>
                <w:sz w:val="24"/>
                <w:szCs w:val="24"/>
              </w:rPr>
              <w:t>10.12同义词语</w:t>
            </w:r>
          </w:p>
        </w:tc>
      </w:tr>
      <w:tr w14:paraId="1DA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5ED11D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构成竞争性磋商文件组成部分的“通用合同条款”、“专用合同条款”、“技术标准和要求”和“工程量清单”等章节中出现的措辞“发包人”和“承包人”，在招标投标阶段应当分别按“</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”和“响应人”进行理解。</w:t>
            </w:r>
          </w:p>
        </w:tc>
      </w:tr>
      <w:tr w14:paraId="579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408A79">
            <w:pPr>
              <w:spacing w:line="360" w:lineRule="auto"/>
              <w:ind w:left="240" w:hanging="240" w:hangingChars="100"/>
              <w:rPr>
                <w:rFonts w:hint="eastAsia" w:ascii="宋体" w:hAnsi="宋体" w:eastAsia="宋体" w:cs="宋体"/>
                <w:color w:val="auto"/>
                <w:sz w:val="24"/>
                <w:szCs w:val="24"/>
              </w:rPr>
            </w:pPr>
            <w:r>
              <w:rPr>
                <w:rFonts w:hint="eastAsia" w:ascii="宋体" w:hAnsi="宋体" w:eastAsia="宋体" w:cs="宋体"/>
                <w:color w:val="auto"/>
                <w:sz w:val="24"/>
                <w:szCs w:val="24"/>
              </w:rPr>
              <w:t>10.13监督</w:t>
            </w:r>
          </w:p>
        </w:tc>
      </w:tr>
      <w:tr w14:paraId="7CA6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0B0B20A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本项目的招标投标活动及其相关当事人应当接受有管辖权的招标投标行政监督部门依法实施的监督。</w:t>
            </w:r>
          </w:p>
        </w:tc>
      </w:tr>
      <w:tr w14:paraId="3D15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59CA39A">
            <w:pPr>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10.14电子化交易注意事项</w:t>
            </w:r>
          </w:p>
        </w:tc>
      </w:tr>
      <w:tr w14:paraId="3ADD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73D1D5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具体要求：本项目为电子化、无纸化交易项目，响应文件是响应人、</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（以下简称“响应人”）通过中心响应文件制作系统制作，并经过签章和加密后生成的电子版响应文件。</w:t>
            </w:r>
          </w:p>
          <w:p w14:paraId="08814E3F">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电子化响应文件具体制作文件请点击</w:t>
            </w:r>
            <w:r>
              <w:rPr>
                <w:rFonts w:hint="eastAsia" w:ascii="宋体" w:hAnsi="宋体" w:eastAsia="宋体" w:cs="宋体"/>
                <w:color w:val="auto"/>
                <w:sz w:val="24"/>
                <w:szCs w:val="24"/>
                <w:highlight w:val="none"/>
              </w:rPr>
              <w:t>https://download.bqpoint.com/download/downloaddetailfree.html?SourceFrom=Ztb&amp;ZtbSoftXiaQuCode=1506&amp;ZtbSoftType=tballinclusive</w:t>
            </w:r>
            <w:r>
              <w:rPr>
                <w:rFonts w:hint="eastAsia" w:ascii="宋体" w:hAnsi="宋体" w:eastAsia="宋体" w:cs="宋体"/>
                <w:color w:val="auto"/>
                <w:sz w:val="24"/>
                <w:szCs w:val="24"/>
              </w:rPr>
              <w:t>进行下载。</w:t>
            </w:r>
          </w:p>
          <w:p w14:paraId="2900D9E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温馨提示：本项目为电子化、无纸化交易项目，为保证您能投标成功，请需仔细阅读以下条款。</w:t>
            </w:r>
          </w:p>
          <w:p w14:paraId="6DAD948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一、电子化投标</w:t>
            </w:r>
          </w:p>
          <w:p w14:paraId="527556B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（一）电子化响应文件的签章</w:t>
            </w:r>
          </w:p>
          <w:p w14:paraId="03EAF8E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1、响应人在生成电子化响应文件后，应对电子化响应文件进行签章，未进行签章的视为无效投标。</w:t>
            </w:r>
          </w:p>
          <w:p w14:paraId="2A06020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2、竞争性磋商文件中要求法定代表人或授权委托人</w:t>
            </w:r>
            <w:bookmarkStart w:id="33" w:name="OLE_LINK14"/>
            <w:r>
              <w:rPr>
                <w:rFonts w:hint="eastAsia" w:ascii="宋体" w:hAnsi="宋体" w:eastAsia="宋体" w:cs="宋体"/>
                <w:color w:val="auto"/>
                <w:sz w:val="24"/>
                <w:szCs w:val="24"/>
              </w:rPr>
              <w:t>签字或盖章</w:t>
            </w:r>
            <w:bookmarkEnd w:id="33"/>
            <w:r>
              <w:rPr>
                <w:rFonts w:hint="eastAsia" w:ascii="宋体" w:hAnsi="宋体" w:eastAsia="宋体" w:cs="宋体"/>
                <w:color w:val="auto"/>
                <w:sz w:val="24"/>
                <w:szCs w:val="24"/>
              </w:rPr>
              <w:t>的，响应人在进行电子化响应文件签字或盖章时，以法定代表人签字或盖章为准。</w:t>
            </w:r>
          </w:p>
          <w:p w14:paraId="6F6A2AC0">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（二）电子化响应文件的格式及上传投标</w:t>
            </w:r>
          </w:p>
          <w:p w14:paraId="62AA0406">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1、响应人所上传的电子化响应文件，应是通过中心响应文件制作系统制作的（响应文件制作工具下载地址：</w:t>
            </w:r>
            <w:bookmarkStart w:id="34" w:name="OLE_LINK42"/>
            <w:r>
              <w:rPr>
                <w:rFonts w:hint="eastAsia" w:ascii="宋体" w:hAnsi="宋体" w:eastAsia="宋体" w:cs="宋体"/>
                <w:color w:val="auto"/>
                <w:sz w:val="24"/>
                <w:szCs w:val="24"/>
                <w:highlight w:val="none"/>
              </w:rPr>
              <w:t>https://download.bqpoint.com/download/downloaddetailfree.html?SourceFrom=Ztb&amp;ZtbSoftXiaQuCode=1506&amp;ZtbSoftType=tballinclusive</w:t>
            </w:r>
            <w:bookmarkEnd w:id="34"/>
            <w:r>
              <w:rPr>
                <w:rFonts w:hint="eastAsia" w:ascii="宋体" w:hAnsi="宋体" w:eastAsia="宋体" w:cs="宋体"/>
                <w:color w:val="auto"/>
                <w:sz w:val="24"/>
                <w:szCs w:val="24"/>
              </w:rPr>
              <w:t>），经过签章和加密后生成的电子版响应文件。其中包含用于响应文件上传的主文件（后缀为.smxtf）和用于应急补救的</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备份文件（后缀为.nsmxtf）。备份文件主要用于电子化开标出现技术问题后的补救，请</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随身携带。</w:t>
            </w:r>
          </w:p>
          <w:p w14:paraId="5E84622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注：响应人投报多个标段的，需要每个标段单独制作电子响应文件。</w:t>
            </w:r>
          </w:p>
          <w:p w14:paraId="54E6672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2、电子化响应文件应在磋商截止时间前成功上传至三门峡市公共资源电子化交易系统。至磋商截止时间止，仍未上传成功的电子化响应文件将不予接收。</w:t>
            </w:r>
          </w:p>
          <w:p w14:paraId="0DB94C6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技术联系电话：</w:t>
            </w:r>
            <w:r>
              <w:rPr>
                <w:rFonts w:hint="eastAsia" w:ascii="宋体" w:hAnsi="宋体" w:cs="宋体"/>
                <w:color w:val="auto"/>
                <w:sz w:val="24"/>
                <w:szCs w:val="24"/>
                <w:lang w:val="en-US" w:eastAsia="zh-CN"/>
              </w:rPr>
              <w:t>0512-58188538、</w:t>
            </w:r>
            <w:r>
              <w:rPr>
                <w:rFonts w:hint="eastAsia" w:ascii="宋体" w:hAnsi="宋体" w:eastAsia="宋体" w:cs="宋体"/>
                <w:color w:val="auto"/>
                <w:sz w:val="24"/>
                <w:szCs w:val="24"/>
              </w:rPr>
              <w:t>0398-3117</w:t>
            </w:r>
            <w:r>
              <w:rPr>
                <w:rFonts w:hint="eastAsia" w:ascii="宋体" w:hAnsi="宋体" w:cs="宋体"/>
                <w:color w:val="auto"/>
                <w:sz w:val="24"/>
                <w:szCs w:val="24"/>
                <w:lang w:val="en-US" w:eastAsia="zh-CN"/>
              </w:rPr>
              <w:t>080</w:t>
            </w:r>
            <w:r>
              <w:rPr>
                <w:rFonts w:hint="eastAsia" w:ascii="宋体" w:hAnsi="宋体" w:cs="宋体"/>
                <w:color w:val="auto"/>
                <w:sz w:val="24"/>
                <w:szCs w:val="24"/>
                <w:lang w:eastAsia="zh-CN"/>
              </w:rPr>
              <w:t>、</w:t>
            </w:r>
            <w:r>
              <w:rPr>
                <w:rFonts w:hint="eastAsia" w:ascii="宋体" w:hAnsi="宋体" w:eastAsia="宋体" w:cs="宋体"/>
                <w:color w:val="auto"/>
                <w:sz w:val="24"/>
                <w:szCs w:val="24"/>
              </w:rPr>
              <w:t>4009980000</w:t>
            </w:r>
          </w:p>
          <w:p w14:paraId="15214CA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（三）电子化项目开标、解密、评标</w:t>
            </w:r>
          </w:p>
          <w:p w14:paraId="65ACF9B7">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1、本项目采用电子化、无纸化进行磋商，开标当日，响应人无需到开标现场参加开标会议，响应人应当在磋商截止时间前，登陆不见面开标大厅选择登陆三门峡市公共资源电子招投标系统进行登陆（网址为</w:t>
            </w:r>
            <w:bookmarkStart w:id="35" w:name="OLE_LINK34"/>
            <w:r>
              <w:rPr>
                <w:rFonts w:hint="eastAsia" w:ascii="宋体" w:hAnsi="宋体" w:eastAsia="宋体" w:cs="宋体"/>
                <w:color w:val="auto"/>
                <w:sz w:val="24"/>
                <w:highlight w:val="none"/>
              </w:rPr>
              <w:t>http://120.194.249.36:10094/BidOpening/bidopeninghallaction/hall/login</w:t>
            </w:r>
            <w:bookmarkEnd w:id="35"/>
            <w:r>
              <w:rPr>
                <w:rFonts w:hint="eastAsia" w:ascii="宋体" w:hAnsi="宋体" w:eastAsia="宋体" w:cs="宋体"/>
                <w:color w:val="auto"/>
                <w:sz w:val="24"/>
                <w:szCs w:val="24"/>
              </w:rPr>
              <w:t>）,在线准时参加开标活动并进行响应文件解密等。</w:t>
            </w:r>
          </w:p>
          <w:p w14:paraId="2584289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74AA332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3、电子化响应文件解密异常的处理</w:t>
            </w:r>
          </w:p>
          <w:p w14:paraId="1E74706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如出现响应人的电子响应文件无法解密等异常情况，响应人应及时致电中介服务机构说明。响应文件异常，按以下步骤进行处理：</w:t>
            </w:r>
          </w:p>
          <w:p w14:paraId="5C716A6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（1）首先由技术人员进行问题排查。</w:t>
            </w:r>
          </w:p>
          <w:p w14:paraId="6892E4F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（2）经技术人员排查后，是响应人文件自身问题导致</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无法解密的，该响应文件将不予接收、解密。开标会议继续进行。</w:t>
            </w:r>
          </w:p>
          <w:p w14:paraId="319FF76E">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3F07DE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4、待所有响应人响应文件解密完成后，由中介服务机构</w:t>
            </w:r>
            <w:r>
              <w:rPr>
                <w:rFonts w:hint="eastAsia" w:ascii="宋体" w:hAnsi="宋体" w:cs="宋体"/>
                <w:color w:val="auto"/>
                <w:sz w:val="24"/>
                <w:szCs w:val="24"/>
                <w:lang w:val="en-US" w:eastAsia="zh-CN"/>
              </w:rPr>
              <w:t>进行下一步</w:t>
            </w:r>
            <w:r>
              <w:rPr>
                <w:rFonts w:hint="eastAsia" w:ascii="宋体" w:hAnsi="宋体" w:eastAsia="宋体" w:cs="宋体"/>
                <w:color w:val="auto"/>
                <w:sz w:val="24"/>
                <w:szCs w:val="24"/>
              </w:rPr>
              <w:t>操作。</w:t>
            </w:r>
          </w:p>
          <w:p w14:paraId="138289B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响应人应保证在磋商期间电话、电脑、网络能够正常工作，响应人因停电、电脑病毒、网络堵塞等原因，未在规定的解密时间内对响应文件进行解密的，其响应文件不予接收。</w:t>
            </w:r>
          </w:p>
          <w:p w14:paraId="3A4A627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w:t>
            </w:r>
            <w:r>
              <w:rPr>
                <w:rFonts w:hint="eastAsia" w:ascii="宋体" w:hAnsi="宋体" w:cs="宋体"/>
                <w:color w:val="auto"/>
                <w:sz w:val="24"/>
                <w:szCs w:val="24"/>
                <w:lang w:eastAsia="zh-CN"/>
              </w:rPr>
              <w:t>响应人</w:t>
            </w:r>
            <w:r>
              <w:rPr>
                <w:rFonts w:hint="eastAsia" w:ascii="宋体" w:hAnsi="宋体" w:eastAsia="宋体" w:cs="宋体"/>
                <w:color w:val="auto"/>
                <w:sz w:val="24"/>
                <w:szCs w:val="24"/>
              </w:rPr>
              <w:t>的质疑并做好书面记录。响应人未在规定时间内提出质疑的，视为认可磋商过程。</w:t>
            </w:r>
          </w:p>
          <w:p w14:paraId="52ADC39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6、评标时，</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w:t>
            </w:r>
          </w:p>
          <w:p w14:paraId="6932242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7、如</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对需要回复的响应人连续三次致电未接通的，视为响应人放弃回复，</w:t>
            </w:r>
            <w:r>
              <w:rPr>
                <w:rFonts w:hint="eastAsia" w:ascii="宋体" w:hAnsi="宋体" w:eastAsia="宋体" w:cs="宋体"/>
                <w:color w:val="auto"/>
                <w:sz w:val="24"/>
                <w:szCs w:val="24"/>
                <w:lang w:eastAsia="zh-CN"/>
              </w:rPr>
              <w:t>磋商小组</w:t>
            </w:r>
            <w:r>
              <w:rPr>
                <w:rFonts w:hint="eastAsia" w:ascii="宋体" w:hAnsi="宋体" w:eastAsia="宋体" w:cs="宋体"/>
                <w:color w:val="auto"/>
                <w:sz w:val="24"/>
                <w:szCs w:val="24"/>
              </w:rPr>
              <w:t>将自行对需要回复的内容进行认定。</w:t>
            </w:r>
          </w:p>
          <w:p w14:paraId="5B5D1A4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二、相关证书原件的提交</w:t>
            </w:r>
          </w:p>
          <w:p w14:paraId="711FFF6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（一）响应人应保证上传内容齐全，真实有效，原件扫描件清晰可辨。因响应人上传原因导致应得分项而未得分或资格审查不合格等情况的，由响应人自行承担责任。</w:t>
            </w:r>
          </w:p>
          <w:p w14:paraId="0E78CDD6">
            <w:pPr>
              <w:spacing w:line="360" w:lineRule="auto"/>
              <w:rPr>
                <w:rFonts w:hint="eastAsia" w:ascii="宋体" w:hAnsi="宋体" w:eastAsia="宋体" w:cs="宋体"/>
                <w:b/>
                <w:bCs/>
                <w:color w:val="auto"/>
                <w:kern w:val="0"/>
                <w:sz w:val="24"/>
                <w:szCs w:val="24"/>
              </w:rPr>
            </w:pPr>
            <w:r>
              <w:rPr>
                <w:rFonts w:hint="eastAsia" w:ascii="宋体" w:hAnsi="宋体" w:eastAsia="宋体" w:cs="宋体"/>
                <w:b/>
                <w:color w:val="auto"/>
                <w:sz w:val="24"/>
                <w:szCs w:val="24"/>
              </w:rPr>
              <w:t>提示：本项目为电子化、无纸化交易项目，为保证您能投标成功，请需仔细阅读以上条款。</w:t>
            </w:r>
          </w:p>
        </w:tc>
      </w:tr>
    </w:tbl>
    <w:p w14:paraId="3A4C1505">
      <w:pPr>
        <w:spacing w:line="520" w:lineRule="exact"/>
        <w:ind w:firstLine="482" w:firstLineChars="200"/>
        <w:outlineLvl w:val="1"/>
        <w:rPr>
          <w:rFonts w:hint="eastAsia" w:ascii="宋体" w:hAnsi="宋体" w:eastAsia="宋体" w:cs="宋体"/>
          <w:b/>
          <w:bCs/>
          <w:color w:val="auto"/>
          <w:kern w:val="0"/>
          <w:sz w:val="24"/>
          <w:szCs w:val="24"/>
        </w:rPr>
      </w:pPr>
      <w:bookmarkStart w:id="36" w:name="_Toc9613"/>
      <w:r>
        <w:rPr>
          <w:rFonts w:hint="eastAsia" w:ascii="宋体" w:hAnsi="宋体" w:eastAsia="宋体" w:cs="宋体"/>
          <w:b/>
          <w:bCs/>
          <w:color w:val="auto"/>
          <w:kern w:val="0"/>
          <w:sz w:val="24"/>
          <w:szCs w:val="24"/>
          <w:lang w:val="en-US" w:eastAsia="zh-CN"/>
        </w:rPr>
        <w:t>1.</w:t>
      </w:r>
      <w:r>
        <w:rPr>
          <w:rFonts w:hint="eastAsia" w:ascii="宋体" w:hAnsi="宋体" w:eastAsia="宋体" w:cs="宋体"/>
          <w:b/>
          <w:bCs/>
          <w:color w:val="auto"/>
          <w:kern w:val="0"/>
          <w:sz w:val="24"/>
          <w:szCs w:val="24"/>
        </w:rPr>
        <w:t>总则</w:t>
      </w:r>
      <w:bookmarkEnd w:id="36"/>
    </w:p>
    <w:p w14:paraId="42E37B68">
      <w:pPr>
        <w:spacing w:line="520" w:lineRule="exact"/>
        <w:ind w:firstLine="482" w:firstLineChars="200"/>
        <w:outlineLvl w:val="9"/>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1.1项目概况</w:t>
      </w:r>
    </w:p>
    <w:p w14:paraId="0FE3C8BF">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1.1.1 根据《中华人民共和国政府采购法》等有关法律、法规和规章的规定，本项目已具备磋商条件，现对本项目进行竞争性磋商。</w:t>
      </w:r>
    </w:p>
    <w:p w14:paraId="16A804A0">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1.1.2 </w:t>
      </w:r>
      <w:r>
        <w:rPr>
          <w:rFonts w:hint="eastAsia" w:ascii="宋体" w:hAnsi="宋体" w:eastAsia="宋体" w:cs="宋体"/>
          <w:color w:val="auto"/>
          <w:sz w:val="24"/>
          <w:szCs w:val="24"/>
          <w:lang w:eastAsia="zh-CN"/>
        </w:rPr>
        <w:t>本项目采购人</w:t>
      </w:r>
      <w:r>
        <w:rPr>
          <w:rFonts w:hint="eastAsia" w:ascii="宋体" w:hAnsi="宋体" w:eastAsia="宋体" w:cs="宋体"/>
          <w:color w:val="auto"/>
          <w:sz w:val="24"/>
          <w:szCs w:val="24"/>
        </w:rPr>
        <w:t>：见响应人须知前附表。</w:t>
      </w:r>
    </w:p>
    <w:p w14:paraId="4A3A7968">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1.1.3 </w:t>
      </w:r>
      <w:r>
        <w:rPr>
          <w:rFonts w:hint="eastAsia" w:ascii="宋体" w:hAnsi="宋体" w:eastAsia="宋体" w:cs="宋体"/>
          <w:color w:val="auto"/>
          <w:sz w:val="24"/>
          <w:szCs w:val="24"/>
          <w:lang w:eastAsia="zh-CN"/>
        </w:rPr>
        <w:t>本项目采购代理机构</w:t>
      </w:r>
      <w:r>
        <w:rPr>
          <w:rFonts w:hint="eastAsia" w:ascii="宋体" w:hAnsi="宋体" w:eastAsia="宋体" w:cs="宋体"/>
          <w:color w:val="auto"/>
          <w:sz w:val="24"/>
          <w:szCs w:val="24"/>
        </w:rPr>
        <w:t>：见响应人须知前附表。</w:t>
      </w:r>
    </w:p>
    <w:p w14:paraId="12F5878D">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1.1.4 </w:t>
      </w:r>
      <w:r>
        <w:rPr>
          <w:rFonts w:hint="eastAsia" w:ascii="宋体" w:hAnsi="宋体" w:eastAsia="宋体" w:cs="宋体"/>
          <w:color w:val="auto"/>
          <w:sz w:val="24"/>
          <w:szCs w:val="24"/>
          <w:lang w:eastAsia="zh-CN"/>
        </w:rPr>
        <w:t>本项目</w:t>
      </w:r>
      <w:r>
        <w:rPr>
          <w:rFonts w:hint="eastAsia" w:ascii="宋体" w:hAnsi="宋体" w:eastAsia="宋体" w:cs="宋体"/>
          <w:color w:val="auto"/>
          <w:sz w:val="24"/>
          <w:szCs w:val="24"/>
        </w:rPr>
        <w:t>名称：见响应人须知前附表。</w:t>
      </w:r>
    </w:p>
    <w:p w14:paraId="02759840">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1.1.5 </w:t>
      </w:r>
      <w:r>
        <w:rPr>
          <w:rFonts w:hint="eastAsia" w:ascii="宋体" w:hAnsi="宋体" w:eastAsia="宋体" w:cs="宋体"/>
          <w:color w:val="auto"/>
          <w:sz w:val="24"/>
          <w:szCs w:val="24"/>
          <w:lang w:eastAsia="zh-CN"/>
        </w:rPr>
        <w:t>本项目</w:t>
      </w:r>
      <w:r>
        <w:rPr>
          <w:rFonts w:hint="eastAsia" w:ascii="宋体" w:hAnsi="宋体" w:eastAsia="宋体" w:cs="宋体"/>
          <w:color w:val="auto"/>
          <w:sz w:val="24"/>
          <w:szCs w:val="24"/>
        </w:rPr>
        <w:t>建设地点：见响应人须知前附表。</w:t>
      </w:r>
    </w:p>
    <w:p w14:paraId="6FD3BFB8">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1.2 资金来源</w:t>
      </w:r>
    </w:p>
    <w:p w14:paraId="629771BA">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 xml:space="preserve">1.2.1 </w:t>
      </w:r>
      <w:r>
        <w:rPr>
          <w:rFonts w:hint="eastAsia" w:ascii="宋体" w:hAnsi="宋体" w:eastAsia="宋体" w:cs="宋体"/>
          <w:color w:val="auto"/>
          <w:sz w:val="24"/>
          <w:szCs w:val="24"/>
          <w:lang w:eastAsia="zh-CN"/>
        </w:rPr>
        <w:t>本项目</w:t>
      </w:r>
      <w:r>
        <w:rPr>
          <w:rFonts w:hint="eastAsia" w:ascii="宋体" w:hAnsi="宋体" w:eastAsia="宋体" w:cs="宋体"/>
          <w:color w:val="auto"/>
          <w:sz w:val="24"/>
          <w:szCs w:val="24"/>
          <w:highlight w:val="none"/>
        </w:rPr>
        <w:t>的资金来源：见响应人须知前附表。</w:t>
      </w:r>
    </w:p>
    <w:p w14:paraId="45B5F4AA">
      <w:pPr>
        <w:keepNext/>
        <w:keepLines/>
        <w:spacing w:line="520" w:lineRule="exact"/>
        <w:ind w:firstLine="482" w:firstLineChars="200"/>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 磋商范围、计划工期和质量要求</w:t>
      </w:r>
    </w:p>
    <w:p w14:paraId="50C012AA">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本</w:t>
      </w:r>
      <w:bookmarkStart w:id="37" w:name="OLE_LINK18"/>
      <w:r>
        <w:rPr>
          <w:rFonts w:hint="eastAsia" w:ascii="宋体" w:hAnsi="宋体" w:eastAsia="宋体" w:cs="宋体"/>
          <w:color w:val="auto"/>
          <w:sz w:val="24"/>
          <w:szCs w:val="24"/>
          <w:highlight w:val="none"/>
          <w:lang w:val="en-US" w:eastAsia="zh-CN"/>
        </w:rPr>
        <w:t>项目</w:t>
      </w:r>
      <w:bookmarkEnd w:id="37"/>
      <w:r>
        <w:rPr>
          <w:rFonts w:hint="eastAsia" w:ascii="宋体" w:hAnsi="宋体" w:eastAsia="宋体" w:cs="宋体"/>
          <w:color w:val="auto"/>
          <w:sz w:val="24"/>
          <w:szCs w:val="24"/>
          <w:highlight w:val="none"/>
        </w:rPr>
        <w:t>磋商范围：见响应人须知前附表。</w:t>
      </w:r>
    </w:p>
    <w:p w14:paraId="78A81E8F">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highlight w:val="none"/>
        </w:rPr>
        <w:t>1.3.2 本</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计划工期：见响应</w:t>
      </w:r>
      <w:r>
        <w:rPr>
          <w:rFonts w:hint="eastAsia" w:ascii="宋体" w:hAnsi="宋体" w:eastAsia="宋体" w:cs="宋体"/>
          <w:color w:val="auto"/>
          <w:sz w:val="24"/>
          <w:szCs w:val="24"/>
        </w:rPr>
        <w:t>人须知前附表。</w:t>
      </w:r>
    </w:p>
    <w:p w14:paraId="6C5E1C42">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1.3.3 本</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rPr>
        <w:t>质量要求：见响应人须知前附表。</w:t>
      </w:r>
    </w:p>
    <w:p w14:paraId="17F4AFF3">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1.4响应人资格要求</w:t>
      </w:r>
    </w:p>
    <w:p w14:paraId="7FC2CEF3">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1.4.1 响应人应具备承担本工程施工的资质条件、能力和信誉见前附表。</w:t>
      </w:r>
    </w:p>
    <w:p w14:paraId="31E13DD8">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1.5 费用承担</w:t>
      </w:r>
    </w:p>
    <w:p w14:paraId="5DCAF84B">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响应人准备和参加磋商活动发生的费用自理。</w:t>
      </w:r>
    </w:p>
    <w:p w14:paraId="53148FF7">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1.6 保密</w:t>
      </w:r>
    </w:p>
    <w:p w14:paraId="434AC54D">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参与磋商活动的各方应对磋商文件和响应文件中的商业和技术等秘密保密，违者应对由此造成的后果承担法律责任。</w:t>
      </w:r>
    </w:p>
    <w:p w14:paraId="3A7F201B">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1.7 语言文字</w:t>
      </w:r>
    </w:p>
    <w:p w14:paraId="315A9A65">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除专用术语外，与采购磋商有关的语言均使用中文。必要时专用术语应附有中文注释。</w:t>
      </w:r>
    </w:p>
    <w:p w14:paraId="36B87FE5">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1.8 计量单位</w:t>
      </w:r>
    </w:p>
    <w:p w14:paraId="45CCE358">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14:paraId="10EA180F">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1.9 踏勘现场</w:t>
      </w:r>
    </w:p>
    <w:p w14:paraId="0502FF9F">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不组织。</w:t>
      </w:r>
    </w:p>
    <w:p w14:paraId="67E46FC2">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1.10 磋商预备会</w:t>
      </w:r>
    </w:p>
    <w:p w14:paraId="33925C5A">
      <w:pPr>
        <w:spacing w:line="520" w:lineRule="exact"/>
        <w:ind w:firstLine="480" w:firstLineChars="200"/>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不组织</w:t>
      </w:r>
      <w:r>
        <w:rPr>
          <w:rFonts w:hint="eastAsia" w:ascii="宋体" w:hAnsi="宋体" w:eastAsia="宋体" w:cs="宋体"/>
          <w:color w:val="auto"/>
          <w:sz w:val="24"/>
          <w:szCs w:val="24"/>
          <w:lang w:eastAsia="zh-CN"/>
        </w:rPr>
        <w:t>。</w:t>
      </w:r>
    </w:p>
    <w:p w14:paraId="46E3F040">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1.11 分包</w:t>
      </w:r>
    </w:p>
    <w:p w14:paraId="41589D5E">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不允许分包。</w:t>
      </w:r>
    </w:p>
    <w:p w14:paraId="45FD8E9D">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1.12 偏离</w:t>
      </w:r>
    </w:p>
    <w:p w14:paraId="51C31816">
      <w:pPr>
        <w:spacing w:line="520" w:lineRule="exact"/>
        <w:ind w:firstLine="480" w:firstLineChars="200"/>
        <w:outlineLvl w:val="9"/>
        <w:rPr>
          <w:rFonts w:hint="eastAsia" w:ascii="宋体" w:hAnsi="宋体" w:eastAsia="宋体" w:cs="宋体"/>
          <w:color w:val="auto"/>
          <w:sz w:val="24"/>
          <w:szCs w:val="24"/>
        </w:rPr>
      </w:pPr>
      <w:bookmarkStart w:id="38" w:name="_Toc184635072"/>
      <w:bookmarkEnd w:id="38"/>
      <w:r>
        <w:rPr>
          <w:rFonts w:hint="eastAsia" w:ascii="宋体" w:hAnsi="宋体" w:eastAsia="宋体" w:cs="宋体"/>
          <w:color w:val="auto"/>
          <w:sz w:val="24"/>
          <w:szCs w:val="24"/>
        </w:rPr>
        <w:t>不允许偏离。</w:t>
      </w:r>
    </w:p>
    <w:p w14:paraId="6C05A967">
      <w:pPr>
        <w:spacing w:line="520" w:lineRule="exact"/>
        <w:ind w:firstLine="482" w:firstLineChars="200"/>
        <w:outlineLvl w:val="1"/>
        <w:rPr>
          <w:rFonts w:hint="eastAsia" w:ascii="宋体" w:hAnsi="宋体" w:eastAsia="宋体" w:cs="宋体"/>
          <w:b/>
          <w:bCs/>
          <w:color w:val="auto"/>
          <w:kern w:val="0"/>
          <w:sz w:val="24"/>
          <w:szCs w:val="24"/>
        </w:rPr>
      </w:pPr>
      <w:bookmarkStart w:id="39" w:name="_Toc466566784"/>
      <w:bookmarkEnd w:id="39"/>
      <w:bookmarkStart w:id="40" w:name="_Toc466566695"/>
      <w:bookmarkStart w:id="41" w:name="_Toc31556"/>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rPr>
        <w:t>竞争性磋商文件</w:t>
      </w:r>
      <w:bookmarkEnd w:id="40"/>
      <w:bookmarkEnd w:id="41"/>
    </w:p>
    <w:p w14:paraId="20B10A0C">
      <w:pPr>
        <w:keepNext/>
        <w:keepLines/>
        <w:spacing w:line="520" w:lineRule="exact"/>
        <w:ind w:left="851" w:hanging="284"/>
        <w:outlineLvl w:val="9"/>
        <w:rPr>
          <w:rFonts w:hint="eastAsia" w:ascii="宋体" w:hAnsi="宋体" w:eastAsia="宋体" w:cs="宋体"/>
          <w:color w:val="auto"/>
          <w:sz w:val="24"/>
          <w:szCs w:val="24"/>
        </w:rPr>
      </w:pPr>
      <w:r>
        <w:rPr>
          <w:rFonts w:hint="eastAsia" w:ascii="宋体" w:hAnsi="宋体" w:eastAsia="宋体" w:cs="宋体"/>
          <w:color w:val="auto"/>
          <w:sz w:val="24"/>
          <w:szCs w:val="24"/>
        </w:rPr>
        <w:t>2.1 竞争性磋商文件的组成</w:t>
      </w:r>
    </w:p>
    <w:p w14:paraId="0BAAB0A5">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本竞争性磋商文件包括：</w:t>
      </w:r>
    </w:p>
    <w:p w14:paraId="7F7C16F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2A85135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(2）响应人须知；</w:t>
      </w:r>
    </w:p>
    <w:p w14:paraId="3918C951">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评标</w:t>
      </w:r>
      <w:r>
        <w:rPr>
          <w:rFonts w:hint="eastAsia" w:ascii="宋体" w:hAnsi="宋体" w:eastAsia="宋体" w:cs="宋体"/>
          <w:color w:val="auto"/>
          <w:sz w:val="24"/>
          <w:szCs w:val="24"/>
          <w:highlight w:val="none"/>
        </w:rPr>
        <w:t>办法；</w:t>
      </w:r>
    </w:p>
    <w:p w14:paraId="27D56B65">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458F9005">
      <w:pPr>
        <w:spacing w:line="520" w:lineRule="exact"/>
        <w:ind w:firstLine="424" w:firstLineChars="177"/>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（5）招标控制价编制说明；</w:t>
      </w:r>
    </w:p>
    <w:p w14:paraId="56D958BD">
      <w:pPr>
        <w:spacing w:line="520" w:lineRule="exact"/>
        <w:ind w:firstLine="424" w:firstLineChars="177"/>
        <w:outlineLvl w:val="9"/>
        <w:rPr>
          <w:rFonts w:hint="eastAsia" w:ascii="宋体" w:hAnsi="宋体" w:eastAsia="宋体" w:cs="宋体"/>
          <w:color w:val="auto"/>
          <w:sz w:val="24"/>
          <w:szCs w:val="24"/>
        </w:rPr>
      </w:pPr>
      <w:r>
        <w:rPr>
          <w:rFonts w:hint="eastAsia" w:ascii="宋体" w:hAnsi="宋体" w:eastAsia="宋体" w:cs="宋体"/>
          <w:color w:val="auto"/>
          <w:sz w:val="24"/>
          <w:szCs w:val="24"/>
        </w:rPr>
        <w:t>（6）工程量清单；</w:t>
      </w:r>
    </w:p>
    <w:p w14:paraId="51C8700D">
      <w:pPr>
        <w:spacing w:line="520" w:lineRule="exact"/>
        <w:ind w:firstLine="424" w:firstLineChars="177"/>
        <w:outlineLvl w:val="9"/>
        <w:rPr>
          <w:rFonts w:hint="eastAsia" w:ascii="宋体" w:hAnsi="宋体" w:eastAsia="宋体" w:cs="宋体"/>
          <w:color w:val="auto"/>
          <w:sz w:val="24"/>
          <w:szCs w:val="24"/>
        </w:rPr>
      </w:pPr>
      <w:r>
        <w:rPr>
          <w:rFonts w:hint="eastAsia" w:ascii="宋体" w:hAnsi="宋体" w:eastAsia="宋体" w:cs="宋体"/>
          <w:color w:val="auto"/>
          <w:sz w:val="24"/>
          <w:szCs w:val="24"/>
        </w:rPr>
        <w:t>（7）图纸；</w:t>
      </w:r>
    </w:p>
    <w:p w14:paraId="250C0D12">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(8）技术标准和要求；</w:t>
      </w:r>
    </w:p>
    <w:p w14:paraId="0C11E92C">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(9）响应文件格式；</w:t>
      </w:r>
    </w:p>
    <w:p w14:paraId="6740C884">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对竞争性磋商文件所作的澄清、修改，构成竞争性文件的组成部分。</w:t>
      </w:r>
    </w:p>
    <w:p w14:paraId="391514CE">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2.2 竞争性磋商文件的澄清</w:t>
      </w:r>
    </w:p>
    <w:p w14:paraId="307F676C">
      <w:pPr>
        <w:spacing w:line="360" w:lineRule="auto"/>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2.2.1响应人应仔细阅读和检查竞争性磋商文件的全部内容。如发现内容不完整或附件不全，应及时向</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提出，以便补齐。如有疑问，应在响应人须知前附表规定的时间在三门峡市公共资源交易系统中提出质询，要求</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对竞争性磋商文件予以澄清。</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t xml:space="preserve">    2.2.2竞争性磋商文件的澄清以澄清回复的方式在三门峡市公共资源交易系统中回复所有报名完成响应人，但不指明澄清问题的来源。澄清竞争性磋商文件实质性内容且影响响应文件编制的，将相应延长磋商截止时间。 </w:t>
      </w:r>
    </w:p>
    <w:p w14:paraId="7C8C1114">
      <w:pPr>
        <w:spacing w:line="360" w:lineRule="auto"/>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2.2.3 响应人应自行查看澄清信息。</w:t>
      </w:r>
    </w:p>
    <w:p w14:paraId="480E9DFD">
      <w:pPr>
        <w:spacing w:line="360" w:lineRule="auto"/>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2.3 竞争性磋商文件的修改</w:t>
      </w:r>
    </w:p>
    <w:p w14:paraId="69940D52">
      <w:pPr>
        <w:spacing w:line="360" w:lineRule="auto"/>
        <w:ind w:firstLine="480" w:firstLineChars="200"/>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2.3.1 在磋商截止时间5天前，</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可以修改竞争性磋商文件，并以变更公告形式通知所有已</w:t>
      </w:r>
      <w:r>
        <w:rPr>
          <w:rFonts w:hint="eastAsia" w:ascii="宋体" w:hAnsi="宋体" w:eastAsia="宋体" w:cs="宋体"/>
          <w:color w:val="auto"/>
          <w:sz w:val="24"/>
          <w:szCs w:val="24"/>
          <w:lang w:val="en-US" w:eastAsia="zh-CN"/>
        </w:rPr>
        <w:t>下载</w:t>
      </w:r>
      <w:r>
        <w:rPr>
          <w:rFonts w:hint="eastAsia" w:ascii="宋体" w:hAnsi="宋体" w:eastAsia="宋体" w:cs="宋体"/>
          <w:color w:val="auto"/>
          <w:sz w:val="24"/>
          <w:szCs w:val="24"/>
        </w:rPr>
        <w:t>竞争性磋商文件的响应人</w:t>
      </w:r>
      <w:r>
        <w:rPr>
          <w:rFonts w:hint="eastAsia" w:ascii="宋体" w:hAnsi="宋体" w:eastAsia="宋体" w:cs="宋体"/>
          <w:color w:val="auto"/>
          <w:sz w:val="24"/>
          <w:szCs w:val="24"/>
          <w:lang w:eastAsia="zh-CN"/>
        </w:rPr>
        <w:t>。</w:t>
      </w:r>
    </w:p>
    <w:p w14:paraId="17F2D882">
      <w:pPr>
        <w:spacing w:line="360" w:lineRule="auto"/>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2.3.2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06D4257B">
      <w:pPr>
        <w:spacing w:line="360" w:lineRule="auto"/>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2.3.3为使响应人在准备响应文件时有合理的时间考虑竞争性磋商文件的修改，</w:t>
      </w:r>
      <w:r>
        <w:rPr>
          <w:rFonts w:hint="eastAsia" w:ascii="宋体" w:hAnsi="宋体" w:eastAsia="宋体" w:cs="宋体"/>
          <w:color w:val="auto"/>
          <w:sz w:val="24"/>
          <w:szCs w:val="24"/>
          <w:lang w:eastAsia="zh-CN"/>
        </w:rPr>
        <w:t>采购代理机构</w:t>
      </w:r>
      <w:r>
        <w:rPr>
          <w:rFonts w:hint="eastAsia" w:ascii="宋体" w:hAnsi="宋体" w:eastAsia="宋体" w:cs="宋体"/>
          <w:color w:val="auto"/>
          <w:sz w:val="24"/>
          <w:szCs w:val="24"/>
        </w:rPr>
        <w:t>可酌情推迟磋商截止时间和磋商时间，但应当至少在磋商截止时间三日前将变更时间以发布变更公告的形式通知所有响应人。该修改内容为竞争性磋商文件的组成部分。在此情况下，</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和响应人受磋商截止期制约的所有权利和义务均应延长至新的截止日期。</w:t>
      </w:r>
      <w:bookmarkStart w:id="42" w:name="_Toc184635073"/>
      <w:bookmarkEnd w:id="42"/>
      <w:r>
        <w:rPr>
          <w:rFonts w:hint="eastAsia" w:ascii="宋体" w:hAnsi="宋体" w:eastAsia="宋体" w:cs="宋体"/>
          <w:color w:val="auto"/>
          <w:sz w:val="24"/>
          <w:szCs w:val="24"/>
        </w:rPr>
        <w:t xml:space="preserve"> </w:t>
      </w:r>
    </w:p>
    <w:p w14:paraId="7563B4B0">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2.4编制</w:t>
      </w:r>
      <w:r>
        <w:rPr>
          <w:rFonts w:hint="eastAsia" w:ascii="宋体" w:hAnsi="宋体" w:cs="宋体"/>
          <w:b/>
          <w:color w:val="auto"/>
          <w:sz w:val="24"/>
          <w:szCs w:val="24"/>
          <w:lang w:val="en-US" w:eastAsia="zh-CN"/>
        </w:rPr>
        <w:t>依据</w:t>
      </w:r>
      <w:r>
        <w:rPr>
          <w:rFonts w:hint="eastAsia" w:ascii="宋体" w:hAnsi="宋体" w:eastAsia="宋体" w:cs="宋体"/>
          <w:b/>
          <w:color w:val="auto"/>
          <w:sz w:val="24"/>
          <w:szCs w:val="24"/>
        </w:rPr>
        <w:t>说明：</w:t>
      </w:r>
    </w:p>
    <w:p w14:paraId="19894407">
      <w:pPr>
        <w:spacing w:line="360" w:lineRule="auto"/>
        <w:ind w:firstLine="480" w:firstLineChars="200"/>
        <w:outlineLvl w:val="9"/>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详见招标控制价编制说明</w:t>
      </w:r>
      <w:r>
        <w:rPr>
          <w:rFonts w:hint="eastAsia" w:ascii="宋体" w:hAnsi="宋体" w:cs="宋体"/>
          <w:color w:val="auto"/>
          <w:sz w:val="24"/>
          <w:szCs w:val="24"/>
          <w:lang w:val="en-US" w:eastAsia="zh-CN"/>
        </w:rPr>
        <w:t>。</w:t>
      </w:r>
    </w:p>
    <w:p w14:paraId="6DD4347A">
      <w:pPr>
        <w:keepNext w:val="0"/>
        <w:keepLines w:val="0"/>
        <w:pageBreakBefore w:val="0"/>
        <w:widowControl w:val="0"/>
        <w:kinsoku/>
        <w:wordWrap/>
        <w:overflowPunct/>
        <w:topLinePunct w:val="0"/>
        <w:bidi w:val="0"/>
        <w:snapToGrid/>
        <w:spacing w:line="460" w:lineRule="exact"/>
        <w:ind w:firstLine="482" w:firstLineChars="200"/>
        <w:outlineLvl w:val="1"/>
        <w:rPr>
          <w:rFonts w:hint="eastAsia" w:ascii="宋体" w:hAnsi="宋体" w:eastAsia="宋体" w:cs="宋体"/>
          <w:b/>
          <w:bCs/>
          <w:color w:val="auto"/>
          <w:kern w:val="0"/>
          <w:sz w:val="24"/>
          <w:szCs w:val="24"/>
        </w:rPr>
      </w:pPr>
      <w:bookmarkStart w:id="43" w:name="_Toc5712"/>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rPr>
        <w:t>响应文件</w:t>
      </w:r>
      <w:bookmarkEnd w:id="43"/>
    </w:p>
    <w:p w14:paraId="307EDF7F">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3.1 响应文件的组成</w:t>
      </w:r>
    </w:p>
    <w:p w14:paraId="28965935">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3.1.1 响应文件应包括下列内容：</w:t>
      </w:r>
    </w:p>
    <w:p w14:paraId="289A8D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3.1.1.1磋商函及磋商函附录</w:t>
      </w:r>
    </w:p>
    <w:p w14:paraId="53E926C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3.1.1.2法定代表人身份证明</w:t>
      </w:r>
    </w:p>
    <w:p w14:paraId="0A50C5AE">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3.1.1.3授权委托书</w:t>
      </w:r>
    </w:p>
    <w:p w14:paraId="11E09471">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3.1.1.4磋商承诺函</w:t>
      </w:r>
    </w:p>
    <w:p w14:paraId="530C2193">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3.1.1.5已标价工程量清单</w:t>
      </w:r>
    </w:p>
    <w:p w14:paraId="24B7497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3.1.1.6施工组织设计</w:t>
      </w:r>
    </w:p>
    <w:p w14:paraId="1B6673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3.1.1.7项目管理机构</w:t>
      </w:r>
    </w:p>
    <w:p w14:paraId="7770DBA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3.1.1.8企业基本情况资料</w:t>
      </w:r>
    </w:p>
    <w:p w14:paraId="2261196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3.1.1.9承诺书</w:t>
      </w:r>
    </w:p>
    <w:p w14:paraId="7D3AB6D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3.1.1.10响应人认为需要提供的其他材料</w:t>
      </w:r>
    </w:p>
    <w:p w14:paraId="2164E3A8">
      <w:pPr>
        <w:keepNext w:val="0"/>
        <w:keepLines w:val="0"/>
        <w:pageBreakBefore w:val="0"/>
        <w:widowControl w:val="0"/>
        <w:kinsoku/>
        <w:wordWrap/>
        <w:overflowPunct/>
        <w:topLinePunct w:val="0"/>
        <w:autoSpaceDE w:val="0"/>
        <w:autoSpaceDN w:val="0"/>
        <w:bidi w:val="0"/>
        <w:adjustRightInd w:val="0"/>
        <w:snapToGrid/>
        <w:spacing w:line="460" w:lineRule="exact"/>
        <w:ind w:firstLine="482" w:firstLineChars="200"/>
        <w:jc w:val="left"/>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3.2 磋商报价</w:t>
      </w:r>
    </w:p>
    <w:p w14:paraId="2A20035D">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rPr>
        <w:t>3.2.1</w:t>
      </w:r>
      <w:r>
        <w:rPr>
          <w:rFonts w:hint="eastAsia" w:ascii="宋体" w:hAnsi="宋体" w:eastAsia="宋体" w:cs="宋体"/>
          <w:color w:val="auto"/>
          <w:sz w:val="24"/>
          <w:szCs w:val="24"/>
          <w:highlight w:val="none"/>
        </w:rPr>
        <w:t>响应人的报价应含有所投项目、税费、交付后约定期限内免费后续工程等所发生的一切应有费用。</w:t>
      </w:r>
    </w:p>
    <w:p w14:paraId="455CB4FC">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本工程的报价应按照</w:t>
      </w:r>
      <w:r>
        <w:rPr>
          <w:rFonts w:hint="eastAsia" w:ascii="宋体" w:hAnsi="宋体" w:eastAsia="宋体" w:cs="宋体"/>
          <w:color w:val="auto"/>
          <w:sz w:val="24"/>
          <w:szCs w:val="24"/>
          <w:highlight w:val="none"/>
        </w:rPr>
        <w:t>竞争</w:t>
      </w:r>
      <w:r>
        <w:rPr>
          <w:rFonts w:hint="eastAsia" w:ascii="宋体" w:hAnsi="宋体" w:cs="宋体"/>
          <w:color w:val="auto"/>
          <w:sz w:val="24"/>
          <w:szCs w:val="24"/>
          <w:highlight w:val="none"/>
          <w:lang w:val="en-US" w:eastAsia="zh-CN"/>
        </w:rPr>
        <w:t>性</w:t>
      </w:r>
      <w:r>
        <w:rPr>
          <w:rFonts w:hint="eastAsia" w:ascii="宋体" w:hAnsi="宋体" w:eastAsia="宋体" w:cs="宋体"/>
          <w:color w:val="auto"/>
          <w:sz w:val="24"/>
          <w:szCs w:val="24"/>
          <w:highlight w:val="none"/>
        </w:rPr>
        <w:t>磋商文件</w:t>
      </w:r>
      <w:r>
        <w:rPr>
          <w:rFonts w:hint="eastAsia" w:ascii="宋体" w:hAnsi="宋体" w:eastAsia="宋体" w:cs="宋体"/>
          <w:color w:val="auto"/>
          <w:sz w:val="24"/>
          <w:szCs w:val="24"/>
        </w:rPr>
        <w:t>、补充通知、答疑纪要、现场情况、承包范围，并充分考虑施工期间各类建材市场风险和国家政策性调整等风险系数，由各响应人根据自身情况，在合理范围内，自主考虑、优惠报价，但不得低于企业成本。</w:t>
      </w:r>
    </w:p>
    <w:p w14:paraId="46721F68">
      <w:pPr>
        <w:spacing w:line="336"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3.2.2响应文件的磋商报价应是竞争性磋商文件所确定的磋商范围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不接受任何选择报价。</w:t>
      </w:r>
    </w:p>
    <w:p w14:paraId="3A3B96D9">
      <w:pPr>
        <w:spacing w:line="336"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3.2.3 磋商报价包括的风险范围为：响应人应结合自身条件，并充分考虑本项目难度、工期的要求、质量要求以及市场因素、现场环境因素、社会因素、市场价格调整因素等各方面原因合理报价</w:t>
      </w:r>
      <w:r>
        <w:rPr>
          <w:rFonts w:hint="eastAsia" w:ascii="宋体" w:hAnsi="宋体" w:cs="宋体"/>
          <w:color w:val="auto"/>
          <w:sz w:val="24"/>
          <w:szCs w:val="24"/>
          <w:lang w:eastAsia="zh-CN"/>
        </w:rPr>
        <w:t>，</w:t>
      </w:r>
      <w:r>
        <w:rPr>
          <w:rFonts w:hint="eastAsia" w:ascii="宋体" w:hAnsi="宋体" w:eastAsia="宋体" w:cs="宋体"/>
          <w:color w:val="auto"/>
          <w:sz w:val="24"/>
          <w:szCs w:val="24"/>
        </w:rPr>
        <w:t xml:space="preserve">但不得低于企业实际成本。   </w:t>
      </w:r>
    </w:p>
    <w:p w14:paraId="18C4AA15">
      <w:pPr>
        <w:spacing w:line="336"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磋商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不另行支付。</w:t>
      </w:r>
    </w:p>
    <w:p w14:paraId="2DC4F847">
      <w:pPr>
        <w:spacing w:line="336"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7D4B5478">
      <w:pPr>
        <w:spacing w:line="336"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3.2.5 全部报价均应以人民币为计量币种，并以人民币进行结算。</w:t>
      </w:r>
    </w:p>
    <w:p w14:paraId="64854F2D">
      <w:pPr>
        <w:spacing w:line="336"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3.2.6响应人在磋商报价前可以自行踏勘现场，充分考虑了现状条件可能影响到项目正常服务工作的所有风险因素。无论</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是否进行了上述现场踏勘工作，其磋商报价中均将被认为已包含</w:t>
      </w:r>
      <w:r>
        <w:rPr>
          <w:rFonts w:hint="eastAsia" w:ascii="宋体" w:hAnsi="宋体" w:cs="宋体"/>
          <w:color w:val="auto"/>
          <w:sz w:val="24"/>
          <w:szCs w:val="24"/>
          <w:highlight w:val="none"/>
          <w:lang w:val="en-US" w:eastAsia="zh-CN"/>
        </w:rPr>
        <w:t>所</w:t>
      </w:r>
      <w:r>
        <w:rPr>
          <w:rFonts w:hint="eastAsia" w:ascii="宋体" w:hAnsi="宋体" w:eastAsia="宋体" w:cs="宋体"/>
          <w:color w:val="auto"/>
          <w:sz w:val="24"/>
          <w:szCs w:val="24"/>
          <w:highlight w:val="none"/>
        </w:rPr>
        <w:t>有</w:t>
      </w:r>
      <w:r>
        <w:rPr>
          <w:rFonts w:hint="eastAsia" w:ascii="宋体" w:hAnsi="宋体" w:eastAsia="宋体" w:cs="宋体"/>
          <w:color w:val="auto"/>
          <w:sz w:val="24"/>
          <w:szCs w:val="24"/>
        </w:rPr>
        <w:t>在作业期间发生的全部不可预见的风险费用，响应人成交后则无权因此要求任何服务周期或费用上的索赔。</w:t>
      </w:r>
    </w:p>
    <w:p w14:paraId="1B0B76E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3.2.7施工期间由于工程条件发生变化或响应人原因造成技术方案的更改，所增加的措施费用及服务周期一概不予调整，相应的费用响应人应在磋商报价中充分考虑，</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不另支付。</w:t>
      </w:r>
    </w:p>
    <w:p w14:paraId="6EF73A51">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3.2.8增值税属不可竞争费用，如违背国家税收规定的，对未按规定计取增值税的响应人，其磋商报价按低于成本价处理。</w:t>
      </w:r>
    </w:p>
    <w:p w14:paraId="5C23B902">
      <w:pPr>
        <w:keepNext/>
        <w:keepLines/>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3.3 磋商有效期</w:t>
      </w:r>
    </w:p>
    <w:p w14:paraId="080ABBD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3.3.1 在响应人须知前附表规定的磋商有效期内，响应人不得要求撤销或修改其响应文件。</w:t>
      </w:r>
    </w:p>
    <w:p w14:paraId="695F4C61">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 出现特殊情况需要延长磋商有效期的，</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以书面形式通知所有响应人延长磋商有效期。响应人同意延长的，不得要求或被允许修改或撤销其响应文件；响应人拒绝延长的，其磋商失效。</w:t>
      </w:r>
    </w:p>
    <w:p w14:paraId="7DB64E8D">
      <w:pPr>
        <w:spacing w:line="480" w:lineRule="exact"/>
        <w:ind w:firstLine="482" w:firstLineChars="200"/>
        <w:jc w:val="left"/>
        <w:rPr>
          <w:rFonts w:hint="eastAsia" w:ascii="宋体" w:hAnsi="宋体" w:eastAsia="宋体" w:cs="宋体"/>
          <w:color w:val="auto"/>
          <w:kern w:val="0"/>
          <w:sz w:val="24"/>
          <w:szCs w:val="24"/>
        </w:rPr>
      </w:pPr>
      <w:r>
        <w:rPr>
          <w:rFonts w:hint="eastAsia" w:ascii="宋体" w:hAnsi="宋体" w:eastAsia="宋体" w:cs="宋体"/>
          <w:b/>
          <w:color w:val="auto"/>
          <w:sz w:val="24"/>
          <w:szCs w:val="24"/>
        </w:rPr>
        <w:t>3.4 磋商保证金：</w:t>
      </w:r>
      <w:r>
        <w:rPr>
          <w:rFonts w:hint="eastAsia" w:ascii="宋体" w:hAnsi="宋体" w:eastAsia="宋体" w:cs="宋体"/>
          <w:color w:val="auto"/>
          <w:kern w:val="0"/>
          <w:sz w:val="24"/>
        </w:rPr>
        <w:t>按照《河南省财政厅关于</w:t>
      </w:r>
      <w:r>
        <w:rPr>
          <w:rFonts w:hint="eastAsia" w:ascii="宋体" w:hAnsi="宋体" w:eastAsia="宋体" w:cs="宋体"/>
          <w:color w:val="auto"/>
          <w:kern w:val="0"/>
          <w:sz w:val="24"/>
          <w:szCs w:val="24"/>
        </w:rPr>
        <w:t>优化政府采购营商环境有关问题的通知》（豫财购[2019]4号文）的要求本项目不再收取磋商保证金。</w:t>
      </w:r>
    </w:p>
    <w:p w14:paraId="4745E46C">
      <w:pPr>
        <w:spacing w:line="480" w:lineRule="exact"/>
        <w:ind w:firstLine="482" w:firstLineChars="200"/>
        <w:jc w:val="left"/>
        <w:rPr>
          <w:rFonts w:hint="eastAsia" w:ascii="宋体" w:hAnsi="宋体" w:eastAsia="宋体" w:cs="宋体"/>
          <w:b/>
          <w:color w:val="auto"/>
          <w:kern w:val="0"/>
          <w:sz w:val="24"/>
          <w:szCs w:val="24"/>
        </w:rPr>
      </w:pPr>
      <w:r>
        <w:rPr>
          <w:rFonts w:hint="eastAsia" w:ascii="宋体" w:hAnsi="宋体" w:eastAsia="宋体" w:cs="宋体"/>
          <w:b/>
          <w:color w:val="auto"/>
          <w:kern w:val="0"/>
          <w:sz w:val="24"/>
          <w:szCs w:val="24"/>
        </w:rPr>
        <w:t>3.5 响应文件的编制</w:t>
      </w:r>
    </w:p>
    <w:p w14:paraId="24A1F624">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3.5.1 响应文件应按第九章“响应文件格式”进行编写，如有必要，可以增加附页，作为响应文件的组成部分。其中，磋商函附录在满足磋商文件实质性要求的基础上，可以提出比磋商文件要求更有利于</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的承诺。</w:t>
      </w:r>
    </w:p>
    <w:p w14:paraId="4B8CA56F">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3.5.2 响应文件应当对磋商文件</w:t>
      </w:r>
      <w:r>
        <w:rPr>
          <w:rFonts w:hint="eastAsia" w:ascii="宋体" w:hAnsi="宋体" w:cs="宋体"/>
          <w:color w:val="auto"/>
          <w:sz w:val="24"/>
          <w:szCs w:val="24"/>
          <w:lang w:val="en-US" w:eastAsia="zh-CN"/>
        </w:rPr>
        <w:t>中</w:t>
      </w:r>
      <w:r>
        <w:rPr>
          <w:rFonts w:hint="eastAsia" w:ascii="宋体" w:hAnsi="宋体" w:eastAsia="宋体" w:cs="宋体"/>
          <w:color w:val="auto"/>
          <w:sz w:val="24"/>
          <w:szCs w:val="24"/>
        </w:rPr>
        <w:t>有关工期要求、磋商有效期、质量要求、磋商范围等实质性内容作出响应。</w:t>
      </w:r>
    </w:p>
    <w:p w14:paraId="5C23685C">
      <w:pPr>
        <w:spacing w:line="520" w:lineRule="exact"/>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3.6 响应文件的签署</w:t>
      </w:r>
    </w:p>
    <w:p w14:paraId="615F0A3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3.6.1电子响应文件必须上传电子评标系统</w:t>
      </w:r>
      <w:r>
        <w:rPr>
          <w:rFonts w:hint="eastAsia" w:ascii="宋体" w:hAnsi="宋体" w:eastAsia="宋体" w:cs="宋体"/>
          <w:b/>
          <w:bCs/>
          <w:color w:val="auto"/>
          <w:sz w:val="24"/>
          <w:szCs w:val="24"/>
        </w:rPr>
        <w:t>。</w:t>
      </w:r>
    </w:p>
    <w:p w14:paraId="014AE32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3.6.2电子响应文件由响应人的法定代表人签字或盖章。</w:t>
      </w:r>
      <w:bookmarkStart w:id="44" w:name="_Toc184635074"/>
      <w:bookmarkEnd w:id="44"/>
    </w:p>
    <w:p w14:paraId="5B5B6E07">
      <w:pPr>
        <w:spacing w:line="520" w:lineRule="exact"/>
        <w:ind w:firstLine="482" w:firstLineChars="200"/>
        <w:outlineLvl w:val="1"/>
        <w:rPr>
          <w:rFonts w:hint="eastAsia" w:ascii="宋体" w:hAnsi="宋体" w:eastAsia="宋体" w:cs="宋体"/>
          <w:b/>
          <w:bCs/>
          <w:color w:val="auto"/>
          <w:kern w:val="0"/>
          <w:sz w:val="24"/>
          <w:szCs w:val="24"/>
          <w:lang w:val="en-US" w:eastAsia="zh-CN"/>
        </w:rPr>
      </w:pPr>
      <w:bookmarkStart w:id="45" w:name="_Toc26505"/>
      <w:r>
        <w:rPr>
          <w:rFonts w:hint="eastAsia" w:ascii="宋体" w:hAnsi="宋体" w:eastAsia="宋体" w:cs="宋体"/>
          <w:b/>
          <w:bCs/>
          <w:color w:val="auto"/>
          <w:kern w:val="0"/>
          <w:sz w:val="24"/>
          <w:szCs w:val="24"/>
          <w:lang w:val="en-US" w:eastAsia="zh-CN"/>
        </w:rPr>
        <w:t>4.响应文件递交</w:t>
      </w:r>
      <w:bookmarkEnd w:id="45"/>
    </w:p>
    <w:p w14:paraId="0B4FFED1">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4.1电子响应文件的递交</w:t>
      </w:r>
    </w:p>
    <w:p w14:paraId="6127BECC">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4.1.1响应人应在规定的磋商截止时间前递交响应文件。</w:t>
      </w:r>
    </w:p>
    <w:p w14:paraId="0BEE080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4.1.2响应人递交响应文件的地点：见响应人须知前附表。</w:t>
      </w:r>
      <w:bookmarkStart w:id="46" w:name="_Toc466566785"/>
      <w:bookmarkEnd w:id="46"/>
      <w:bookmarkStart w:id="47" w:name="_Toc466566696"/>
      <w:bookmarkEnd w:id="47"/>
      <w:bookmarkStart w:id="48" w:name="_Toc184635075"/>
    </w:p>
    <w:p w14:paraId="2481C2D6">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4.1.3 逾期送达或者未送达指定地点的响应文件，</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不予受理。</w:t>
      </w:r>
      <w:bookmarkEnd w:id="48"/>
    </w:p>
    <w:p w14:paraId="1DC30D60">
      <w:pPr>
        <w:spacing w:line="520" w:lineRule="exact"/>
        <w:ind w:firstLine="482" w:firstLineChars="200"/>
        <w:outlineLvl w:val="1"/>
        <w:rPr>
          <w:rFonts w:hint="eastAsia" w:ascii="宋体" w:hAnsi="宋体" w:eastAsia="宋体" w:cs="宋体"/>
          <w:b/>
          <w:bCs/>
          <w:color w:val="auto"/>
          <w:kern w:val="0"/>
          <w:sz w:val="24"/>
          <w:szCs w:val="24"/>
        </w:rPr>
      </w:pPr>
      <w:bookmarkStart w:id="49" w:name="_Toc26614"/>
      <w:r>
        <w:rPr>
          <w:rFonts w:hint="eastAsia" w:ascii="宋体" w:hAnsi="宋体" w:eastAsia="宋体" w:cs="宋体"/>
          <w:b/>
          <w:bCs/>
          <w:color w:val="auto"/>
          <w:kern w:val="0"/>
          <w:sz w:val="24"/>
          <w:szCs w:val="24"/>
          <w:lang w:val="en-US" w:eastAsia="zh-CN"/>
        </w:rPr>
        <w:t>5.</w:t>
      </w:r>
      <w:r>
        <w:rPr>
          <w:rFonts w:hint="eastAsia" w:ascii="宋体" w:hAnsi="宋体" w:eastAsia="宋体" w:cs="宋体"/>
          <w:b/>
          <w:bCs/>
          <w:color w:val="auto"/>
          <w:kern w:val="0"/>
          <w:sz w:val="24"/>
          <w:szCs w:val="24"/>
        </w:rPr>
        <w:t>磋商</w:t>
      </w:r>
      <w:bookmarkEnd w:id="49"/>
    </w:p>
    <w:p w14:paraId="4997E1C1">
      <w:pPr>
        <w:spacing w:line="5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rPr>
        <w:t>5.1 磋商时间和地点</w:t>
      </w:r>
    </w:p>
    <w:p w14:paraId="4969AE68">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在本磋商文件规定的响应文件递交截止时间（磋商时间）和地点</w:t>
      </w:r>
      <w:r>
        <w:rPr>
          <w:rFonts w:hint="eastAsia" w:ascii="宋体" w:hAnsi="宋体" w:eastAsia="宋体" w:cs="宋体"/>
          <w:color w:val="auto"/>
          <w:sz w:val="24"/>
          <w:szCs w:val="24"/>
          <w:lang w:val="en-US" w:eastAsia="zh-CN"/>
        </w:rPr>
        <w:t>组织</w:t>
      </w:r>
      <w:r>
        <w:rPr>
          <w:rFonts w:hint="eastAsia" w:ascii="宋体" w:hAnsi="宋体" w:eastAsia="宋体" w:cs="宋体"/>
          <w:color w:val="auto"/>
          <w:sz w:val="24"/>
          <w:szCs w:val="24"/>
        </w:rPr>
        <w:t>磋商。</w:t>
      </w:r>
    </w:p>
    <w:p w14:paraId="11DBF38B">
      <w:pPr>
        <w:spacing w:line="520" w:lineRule="exact"/>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5.2  磋商程序</w:t>
      </w:r>
    </w:p>
    <w:p w14:paraId="69CEB7C5">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5.2.1</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按须知前附表规定的时间和地点磋商；</w:t>
      </w:r>
    </w:p>
    <w:p w14:paraId="475FD724">
      <w:pPr>
        <w:snapToGrid w:val="0"/>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5.2.2本项目采用</w:t>
      </w:r>
      <w:r>
        <w:rPr>
          <w:rFonts w:hint="eastAsia" w:ascii="宋体" w:hAnsi="宋体" w:eastAsia="宋体" w:cs="宋体"/>
          <w:b/>
          <w:bCs/>
          <w:color w:val="auto"/>
          <w:sz w:val="24"/>
          <w:szCs w:val="24"/>
        </w:rPr>
        <w:t>电子化、无纸化</w:t>
      </w:r>
      <w:r>
        <w:rPr>
          <w:rFonts w:hint="eastAsia" w:ascii="宋体" w:hAnsi="宋体" w:eastAsia="宋体" w:cs="宋体"/>
          <w:color w:val="auto"/>
          <w:sz w:val="24"/>
          <w:szCs w:val="24"/>
        </w:rPr>
        <w:t>进行磋商；</w:t>
      </w:r>
    </w:p>
    <w:p w14:paraId="046CB144">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5.2.3响应文件有下列情况之一的,</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将不予接收：</w:t>
      </w:r>
    </w:p>
    <w:p w14:paraId="6D9ECDA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5.2.3.1响应文件递交截止时间后上传的；</w:t>
      </w:r>
    </w:p>
    <w:p w14:paraId="50A8C857">
      <w:pPr>
        <w:autoSpaceDE w:val="0"/>
        <w:spacing w:line="6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5.2.4按照响应文件上传顺序进行解密；</w:t>
      </w:r>
    </w:p>
    <w:p w14:paraId="62AF5469">
      <w:pPr>
        <w:autoSpaceDE w:val="0"/>
        <w:spacing w:line="6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5.2.5经确认无误后，按照报送时间顺序确定磋商顺序；</w:t>
      </w:r>
    </w:p>
    <w:p w14:paraId="744F04C6">
      <w:pPr>
        <w:autoSpaceDE w:val="0"/>
        <w:spacing w:line="6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5.2.6磋商时响应人可登录到交易系统中在磋商解密栏中点击磋商一览表查看自己的磋商报价。如对磋商过程有异议的，应在响应人解密成功后20分钟内向</w:t>
      </w:r>
      <w:r>
        <w:rPr>
          <w:rFonts w:hint="eastAsia" w:ascii="宋体" w:hAnsi="宋体" w:eastAsia="宋体" w:cs="宋体"/>
          <w:color w:val="auto"/>
          <w:sz w:val="24"/>
          <w:szCs w:val="24"/>
          <w:lang w:val="en-US" w:eastAsia="zh-CN"/>
        </w:rPr>
        <w:t>代理</w:t>
      </w:r>
      <w:r>
        <w:rPr>
          <w:rFonts w:hint="eastAsia" w:ascii="宋体" w:hAnsi="宋体" w:eastAsia="宋体" w:cs="宋体"/>
          <w:color w:val="auto"/>
          <w:sz w:val="24"/>
          <w:szCs w:val="24"/>
        </w:rPr>
        <w:t>机构电话质疑。</w:t>
      </w:r>
    </w:p>
    <w:p w14:paraId="0DF54F97">
      <w:pPr>
        <w:spacing w:line="520" w:lineRule="exact"/>
        <w:ind w:firstLine="482" w:firstLineChars="200"/>
        <w:outlineLvl w:val="1"/>
        <w:rPr>
          <w:rFonts w:hint="eastAsia" w:ascii="宋体" w:hAnsi="宋体" w:eastAsia="宋体" w:cs="宋体"/>
          <w:b/>
          <w:bCs/>
          <w:color w:val="auto"/>
          <w:kern w:val="0"/>
          <w:sz w:val="24"/>
          <w:szCs w:val="24"/>
        </w:rPr>
      </w:pPr>
      <w:bookmarkStart w:id="50" w:name="_Toc14547"/>
      <w:r>
        <w:rPr>
          <w:rFonts w:hint="eastAsia" w:ascii="宋体" w:hAnsi="宋体" w:eastAsia="宋体" w:cs="宋体"/>
          <w:b/>
          <w:bCs/>
          <w:color w:val="auto"/>
          <w:kern w:val="0"/>
          <w:sz w:val="24"/>
          <w:szCs w:val="24"/>
          <w:lang w:val="en-US" w:eastAsia="zh-CN"/>
        </w:rPr>
        <w:t>6.</w:t>
      </w:r>
      <w:r>
        <w:rPr>
          <w:rFonts w:hint="eastAsia" w:ascii="宋体" w:hAnsi="宋体" w:eastAsia="宋体" w:cs="宋体"/>
          <w:b/>
          <w:bCs/>
          <w:color w:val="auto"/>
          <w:kern w:val="0"/>
          <w:sz w:val="24"/>
          <w:szCs w:val="24"/>
        </w:rPr>
        <w:t>磋商细则</w:t>
      </w:r>
      <w:bookmarkEnd w:id="50"/>
    </w:p>
    <w:p w14:paraId="12A98053">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6.1</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按照上传响应文件时间的顺序，决定磋商顺序；</w:t>
      </w:r>
    </w:p>
    <w:p w14:paraId="356D7A25">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6.2磋商小组所有成员在指定时间和地点与各响应人单独进行磋商。每位响应人有</w:t>
      </w: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分钟时间回答磋商小组以交易中心系统电子形式的提问。在磋商中，磋商的任何一方不得透露与磋商有关的其他响应人的技术资料、价格和其他信息。磋商文件有实质性变动的，磋商小组应当以三门峡</w:t>
      </w:r>
      <w:r>
        <w:rPr>
          <w:rFonts w:hint="eastAsia" w:ascii="宋体" w:hAnsi="宋体" w:cs="宋体"/>
          <w:color w:val="auto"/>
          <w:sz w:val="24"/>
          <w:szCs w:val="24"/>
          <w:lang w:val="en-US" w:eastAsia="zh-CN"/>
        </w:rPr>
        <w:t>市</w:t>
      </w:r>
      <w:r>
        <w:rPr>
          <w:rFonts w:hint="eastAsia" w:ascii="宋体" w:hAnsi="宋体" w:eastAsia="宋体" w:cs="宋体"/>
          <w:color w:val="auto"/>
          <w:sz w:val="24"/>
          <w:szCs w:val="24"/>
        </w:rPr>
        <w:t>公共资源交易中心系统电子形式通知所有参加磋商的响应人。</w:t>
      </w:r>
    </w:p>
    <w:p w14:paraId="5C4E0D08">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6.3本次磋商中，响应文件中的磋商报价为第一次报价。</w:t>
      </w:r>
    </w:p>
    <w:p w14:paraId="19814E6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6.4响应人可以在磋商小组规定的时间内进行第二次报价，通过交易中心系统以电子形式递交，第二次报价为最终报价。</w:t>
      </w:r>
    </w:p>
    <w:p w14:paraId="14C06C45">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6.5本项目采用综合评分法，磋商小组成员综合评审各响应人提交的响应文件，按总得分由高到低的顺序推荐3名成交候选人，并编写评</w:t>
      </w:r>
      <w:r>
        <w:rPr>
          <w:rFonts w:hint="eastAsia" w:ascii="宋体" w:hAnsi="宋体" w:eastAsia="宋体" w:cs="宋体"/>
          <w:color w:val="auto"/>
          <w:sz w:val="24"/>
          <w:szCs w:val="24"/>
          <w:lang w:val="en-US" w:eastAsia="zh-CN"/>
        </w:rPr>
        <w:t>标</w:t>
      </w:r>
      <w:r>
        <w:rPr>
          <w:rFonts w:hint="eastAsia" w:ascii="宋体" w:hAnsi="宋体" w:eastAsia="宋体" w:cs="宋体"/>
          <w:color w:val="auto"/>
          <w:sz w:val="24"/>
          <w:szCs w:val="24"/>
        </w:rPr>
        <w:t>报告。</w:t>
      </w:r>
    </w:p>
    <w:p w14:paraId="2E3CC2FE">
      <w:pPr>
        <w:spacing w:line="520" w:lineRule="exact"/>
        <w:ind w:firstLine="482" w:firstLineChars="200"/>
        <w:outlineLvl w:val="1"/>
        <w:rPr>
          <w:rFonts w:hint="eastAsia" w:ascii="宋体" w:hAnsi="宋体" w:eastAsia="宋体" w:cs="宋体"/>
          <w:b/>
          <w:bCs/>
          <w:color w:val="auto"/>
          <w:sz w:val="24"/>
          <w:szCs w:val="24"/>
          <w:lang w:val="en-US" w:eastAsia="zh-CN"/>
        </w:rPr>
      </w:pPr>
      <w:bookmarkStart w:id="51" w:name="_Toc1149"/>
      <w:r>
        <w:rPr>
          <w:rFonts w:hint="eastAsia" w:ascii="宋体" w:hAnsi="宋体" w:eastAsia="宋体" w:cs="宋体"/>
          <w:b/>
          <w:bCs/>
          <w:color w:val="auto"/>
          <w:sz w:val="24"/>
          <w:szCs w:val="24"/>
        </w:rPr>
        <w:t>7</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磋商</w:t>
      </w:r>
      <w:r>
        <w:rPr>
          <w:rFonts w:hint="eastAsia" w:ascii="宋体" w:hAnsi="宋体" w:eastAsia="宋体" w:cs="宋体"/>
          <w:b/>
          <w:bCs/>
          <w:color w:val="auto"/>
          <w:sz w:val="24"/>
          <w:szCs w:val="24"/>
          <w:lang w:val="en-US" w:eastAsia="zh-CN"/>
        </w:rPr>
        <w:t>小组</w:t>
      </w:r>
      <w:bookmarkEnd w:id="51"/>
    </w:p>
    <w:p w14:paraId="4E8776C3">
      <w:pPr>
        <w:widowControl/>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kern w:val="0"/>
          <w:sz w:val="24"/>
          <w:szCs w:val="24"/>
        </w:rPr>
        <w:t>7</w:t>
      </w:r>
      <w:r>
        <w:rPr>
          <w:rFonts w:hint="eastAsia" w:ascii="宋体" w:hAnsi="宋体" w:eastAsia="宋体" w:cs="宋体"/>
          <w:color w:val="auto"/>
          <w:sz w:val="24"/>
          <w:szCs w:val="24"/>
        </w:rPr>
        <w:t>.1磋商小组由</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依法组建，负责磋商。根据《政府采购竞争性磋商采购方式管理办法》的规定，磋商小组应当履行以下义务：</w:t>
      </w:r>
    </w:p>
    <w:p w14:paraId="7F9D09DB">
      <w:pPr>
        <w:widowControl/>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（一）遵纪守法，客观、公正、廉洁地履行职责；</w:t>
      </w:r>
    </w:p>
    <w:p w14:paraId="54A9BD99">
      <w:pPr>
        <w:widowControl/>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（二）根据竞争性磋商文件的规定独立进行评审，对个人的评审意见承担法律责任；</w:t>
      </w:r>
    </w:p>
    <w:p w14:paraId="5454F118">
      <w:pPr>
        <w:widowControl/>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（三）参与</w:t>
      </w:r>
      <w:r>
        <w:rPr>
          <w:rFonts w:hint="eastAsia" w:ascii="宋体" w:hAnsi="宋体" w:eastAsia="宋体" w:cs="宋体"/>
          <w:color w:val="auto"/>
          <w:sz w:val="24"/>
          <w:szCs w:val="24"/>
          <w:lang w:val="en-US" w:eastAsia="zh-CN"/>
        </w:rPr>
        <w:t>评标</w:t>
      </w:r>
      <w:r>
        <w:rPr>
          <w:rFonts w:hint="eastAsia" w:ascii="宋体" w:hAnsi="宋体" w:eastAsia="宋体" w:cs="宋体"/>
          <w:color w:val="auto"/>
          <w:sz w:val="24"/>
          <w:szCs w:val="24"/>
        </w:rPr>
        <w:t>报告的起草；</w:t>
      </w:r>
    </w:p>
    <w:p w14:paraId="77C665D6">
      <w:pPr>
        <w:widowControl/>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（四）配合</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、采购代理机构答复响应人提出的质疑；</w:t>
      </w:r>
    </w:p>
    <w:p w14:paraId="1726D6C1">
      <w:pPr>
        <w:widowControl/>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（五）配合财政部门的投诉处理和监督检查工作。</w:t>
      </w:r>
    </w:p>
    <w:p w14:paraId="350B64DB">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7.2磋商小组由有关技术、经济方面的专家组成。磋商小组人数及技术、经济专家的确定方式见</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须知前附表。</w:t>
      </w:r>
    </w:p>
    <w:p w14:paraId="43085D4D">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7.3 磋商原则</w:t>
      </w:r>
    </w:p>
    <w:p w14:paraId="1E768C21">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7.3.1严格按照竞争性磋商文件中的所有相关规定；按照“公平、公正、科学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择优</w:t>
      </w:r>
      <w:r>
        <w:rPr>
          <w:rFonts w:hint="eastAsia" w:ascii="宋体" w:hAnsi="宋体" w:eastAsia="宋体" w:cs="宋体"/>
          <w:color w:val="auto"/>
          <w:sz w:val="24"/>
          <w:szCs w:val="24"/>
        </w:rPr>
        <w:t>”的原则进行磋商。</w:t>
      </w:r>
    </w:p>
    <w:p w14:paraId="44C85782">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7.3.2反对不正当竞争。</w:t>
      </w:r>
    </w:p>
    <w:p w14:paraId="5442A5C8">
      <w:pPr>
        <w:spacing w:line="520" w:lineRule="exact"/>
        <w:ind w:firstLine="482" w:firstLineChars="200"/>
        <w:outlineLvl w:val="1"/>
        <w:rPr>
          <w:rFonts w:hint="eastAsia" w:ascii="宋体" w:hAnsi="宋体" w:eastAsia="宋体" w:cs="宋体"/>
          <w:b/>
          <w:bCs/>
          <w:color w:val="auto"/>
          <w:sz w:val="24"/>
          <w:szCs w:val="24"/>
        </w:rPr>
      </w:pPr>
      <w:bookmarkStart w:id="52" w:name="_Toc2225"/>
      <w:r>
        <w:rPr>
          <w:rFonts w:hint="eastAsia" w:ascii="宋体" w:hAnsi="宋体" w:eastAsia="宋体" w:cs="宋体"/>
          <w:b/>
          <w:bCs/>
          <w:color w:val="auto"/>
          <w:sz w:val="24"/>
          <w:szCs w:val="24"/>
        </w:rPr>
        <w:t>8</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磋商过程的保密</w:t>
      </w:r>
      <w:bookmarkEnd w:id="52"/>
    </w:p>
    <w:p w14:paraId="6FEF76D2">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8.1响应文件的审查、澄清、评价和比较的有关资料以及成交候选人的推荐情况，与磋商有关的其他任何情况均应严格保密。</w:t>
      </w:r>
    </w:p>
    <w:p w14:paraId="56BD7832">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8.2在响应文件的评审和比较、成交候选人推荐以及授予合同的过程中，响应人向</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和磋商小组施加影响的任何行为，都将会导致其磋商被拒绝。</w:t>
      </w:r>
    </w:p>
    <w:p w14:paraId="2823C58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8.3</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不对未成交人就磋商过程以及未能成交原因作出任何解释。未成交人不得向磋商小组成员和其他有关人员索问磋商过程的情况和资料。</w:t>
      </w:r>
    </w:p>
    <w:p w14:paraId="1D6C802E">
      <w:pPr>
        <w:spacing w:line="520" w:lineRule="exact"/>
        <w:ind w:firstLine="482" w:firstLineChars="200"/>
        <w:outlineLvl w:val="1"/>
        <w:rPr>
          <w:rFonts w:hint="eastAsia" w:ascii="宋体" w:hAnsi="宋体" w:eastAsia="宋体" w:cs="宋体"/>
          <w:b/>
          <w:bCs/>
          <w:color w:val="auto"/>
          <w:sz w:val="24"/>
          <w:szCs w:val="24"/>
        </w:rPr>
      </w:pPr>
      <w:bookmarkStart w:id="53" w:name="_Toc8370"/>
      <w:r>
        <w:rPr>
          <w:rFonts w:hint="eastAsia" w:ascii="宋体" w:hAnsi="宋体" w:eastAsia="宋体" w:cs="宋体"/>
          <w:b/>
          <w:bCs/>
          <w:color w:val="auto"/>
          <w:sz w:val="24"/>
          <w:szCs w:val="24"/>
        </w:rPr>
        <w:t>9</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响应文件的澄清</w:t>
      </w:r>
      <w:bookmarkEnd w:id="53"/>
    </w:p>
    <w:p w14:paraId="6FB8C18B">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w:t>
      </w:r>
      <w:r>
        <w:rPr>
          <w:rFonts w:hint="eastAsia" w:ascii="宋体" w:hAnsi="宋体" w:cs="宋体"/>
          <w:color w:val="auto"/>
          <w:sz w:val="24"/>
          <w:szCs w:val="24"/>
          <w:lang w:val="en-US" w:eastAsia="zh-CN"/>
        </w:rPr>
        <w:t>时</w:t>
      </w:r>
      <w:r>
        <w:rPr>
          <w:rFonts w:hint="eastAsia" w:ascii="宋体" w:hAnsi="宋体" w:eastAsia="宋体" w:cs="宋体"/>
          <w:color w:val="auto"/>
          <w:sz w:val="24"/>
          <w:szCs w:val="24"/>
        </w:rPr>
        <w:t>发现的计算错误并进行核实的修改不在此列。</w:t>
      </w:r>
    </w:p>
    <w:p w14:paraId="050F2A40">
      <w:pPr>
        <w:spacing w:line="520" w:lineRule="exact"/>
        <w:ind w:firstLine="482" w:firstLineChars="200"/>
        <w:outlineLvl w:val="1"/>
        <w:rPr>
          <w:rFonts w:hint="eastAsia" w:ascii="宋体" w:hAnsi="宋体" w:eastAsia="宋体" w:cs="宋体"/>
          <w:b/>
          <w:bCs/>
          <w:color w:val="auto"/>
          <w:sz w:val="24"/>
          <w:szCs w:val="24"/>
        </w:rPr>
      </w:pPr>
      <w:bookmarkStart w:id="54" w:name="_Toc7236"/>
      <w:r>
        <w:rPr>
          <w:rFonts w:hint="eastAsia" w:ascii="宋体" w:hAnsi="宋体" w:eastAsia="宋体" w:cs="宋体"/>
          <w:b/>
          <w:bCs/>
          <w:color w:val="auto"/>
          <w:sz w:val="24"/>
          <w:szCs w:val="24"/>
        </w:rPr>
        <w:t>10</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响应文件的初步评审</w:t>
      </w:r>
      <w:bookmarkEnd w:id="54"/>
    </w:p>
    <w:p w14:paraId="7DAF1E7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10.1根据初步评审要求经审查有效的响应文件，才能提交磋商小组进行评审。</w:t>
      </w:r>
    </w:p>
    <w:p w14:paraId="1BAF734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10.2磋商小组首先评定每份响应文件是否实质上响应了竞争性磋商文件的要求。所谓实质上响应，是指响应文件与竞争性磋商文件的所有实质性条款、条件和要求相符，无显著差异或保留，或者对合同中约定的</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的权利和响应人的义务方面造成重大的限制，纠正这些差异或保留，将会对其他实质上响应竞争性磋商文件要求的响应人的竞争地位产生不公正的影响。</w:t>
      </w:r>
    </w:p>
    <w:p w14:paraId="36591E9D">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10.3如果响应文件实质上不响应竞争性磋商文件的要求，</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将予以拒绝，并且不允许响应人通过修改或撤消其不符合要求的差异或保留，使之成为具有响应性的磋商。</w:t>
      </w:r>
    </w:p>
    <w:p w14:paraId="431D5E64">
      <w:pPr>
        <w:spacing w:line="520" w:lineRule="exact"/>
        <w:ind w:firstLine="482" w:firstLineChars="200"/>
        <w:outlineLvl w:val="1"/>
        <w:rPr>
          <w:rFonts w:hint="eastAsia" w:ascii="宋体" w:hAnsi="宋体" w:eastAsia="宋体" w:cs="宋体"/>
          <w:b/>
          <w:bCs/>
          <w:color w:val="auto"/>
          <w:sz w:val="24"/>
          <w:szCs w:val="24"/>
        </w:rPr>
      </w:pPr>
      <w:bookmarkStart w:id="55" w:name="_Toc2681"/>
      <w:r>
        <w:rPr>
          <w:rFonts w:hint="eastAsia" w:ascii="宋体" w:hAnsi="宋体" w:eastAsia="宋体" w:cs="宋体"/>
          <w:b/>
          <w:bCs/>
          <w:color w:val="auto"/>
          <w:sz w:val="24"/>
          <w:szCs w:val="24"/>
        </w:rPr>
        <w:t>11.响应文件计算错误的修正</w:t>
      </w:r>
      <w:bookmarkEnd w:id="55"/>
    </w:p>
    <w:p w14:paraId="3DF76B7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11.1磋商小组将对确定为实质上响应竞争性磋商文件要求的响应文件进行校核，看其是否有计算或表达上的错误，修正错误的原则如下：</w:t>
      </w:r>
    </w:p>
    <w:p w14:paraId="1A4A839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11.1.1如果数字表示的金额和用文字表示的金额不一致时，应以文字表示的金额为准；</w:t>
      </w:r>
    </w:p>
    <w:p w14:paraId="21D20C9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11.1.2当单价与数量的乘积与合价不一致时，以单价为准，除非磋商小组认为单价有明显的小数点错误，此时应以标出的合价为准，并修改单价。</w:t>
      </w:r>
    </w:p>
    <w:p w14:paraId="3FC8A8B0">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11.2按上述修正错误的原则及方法调整或修正响应文件的磋商报价，响应人同意后，调整后的磋商报价对响应人起约束作用。如果响应人不接受修正后的报价，则磋商小组对其不再进行评审。</w:t>
      </w:r>
    </w:p>
    <w:p w14:paraId="7035B47E">
      <w:pPr>
        <w:spacing w:line="520" w:lineRule="exact"/>
        <w:ind w:firstLine="482" w:firstLineChars="200"/>
        <w:outlineLvl w:val="1"/>
        <w:rPr>
          <w:rFonts w:hint="eastAsia" w:ascii="宋体" w:hAnsi="宋体" w:eastAsia="宋体" w:cs="宋体"/>
          <w:b/>
          <w:bCs/>
          <w:color w:val="auto"/>
          <w:sz w:val="24"/>
          <w:szCs w:val="24"/>
        </w:rPr>
      </w:pPr>
      <w:bookmarkStart w:id="56" w:name="_Toc23051"/>
      <w:r>
        <w:rPr>
          <w:rFonts w:hint="eastAsia" w:ascii="宋体" w:hAnsi="宋体" w:eastAsia="宋体" w:cs="宋体"/>
          <w:b/>
          <w:bCs/>
          <w:color w:val="auto"/>
          <w:sz w:val="24"/>
          <w:szCs w:val="24"/>
          <w:lang w:val="en-US" w:eastAsia="zh-CN"/>
        </w:rPr>
        <w:t>12.</w:t>
      </w:r>
      <w:r>
        <w:rPr>
          <w:rFonts w:hint="eastAsia" w:ascii="宋体" w:hAnsi="宋体" w:eastAsia="宋体" w:cs="宋体"/>
          <w:b/>
          <w:bCs/>
          <w:color w:val="auto"/>
          <w:sz w:val="24"/>
          <w:szCs w:val="24"/>
        </w:rPr>
        <w:t>响应文件的评审、比较和否决</w:t>
      </w:r>
      <w:bookmarkEnd w:id="56"/>
    </w:p>
    <w:p w14:paraId="02BE099B">
      <w:pPr>
        <w:snapToGrid w:val="0"/>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12.1磋商小组仅对在实质上响应竞争性磋商文件要求的响应文件进行评估和比较。</w:t>
      </w:r>
    </w:p>
    <w:p w14:paraId="54197FB9">
      <w:pPr>
        <w:snapToGrid w:val="0"/>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14:paraId="7EF9DFE4">
      <w:pPr>
        <w:snapToGrid w:val="0"/>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12.3在首轮磋商的基础上，磋商小组讨论、分析、综合各种因素后，决定是否与各方再次进行磋商。 </w:t>
      </w:r>
    </w:p>
    <w:p w14:paraId="3B9DE01E">
      <w:pPr>
        <w:spacing w:line="520" w:lineRule="exact"/>
        <w:ind w:firstLine="482" w:firstLineChars="200"/>
        <w:outlineLvl w:val="1"/>
        <w:rPr>
          <w:rFonts w:hint="eastAsia" w:ascii="宋体" w:hAnsi="宋体" w:eastAsia="宋体" w:cs="宋体"/>
          <w:b/>
          <w:bCs/>
          <w:color w:val="auto"/>
          <w:sz w:val="24"/>
          <w:szCs w:val="24"/>
        </w:rPr>
      </w:pPr>
      <w:bookmarkStart w:id="57" w:name="_Toc9715"/>
      <w:r>
        <w:rPr>
          <w:rFonts w:hint="eastAsia" w:ascii="宋体" w:hAnsi="宋体" w:eastAsia="宋体" w:cs="宋体"/>
          <w:b/>
          <w:bCs/>
          <w:color w:val="auto"/>
          <w:sz w:val="24"/>
          <w:szCs w:val="24"/>
        </w:rPr>
        <w:t>13</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定标</w:t>
      </w:r>
      <w:bookmarkEnd w:id="57"/>
    </w:p>
    <w:p w14:paraId="702D47A7">
      <w:pPr>
        <w:snapToGrid w:val="0"/>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磋商小组成员综合评审各响应人提交的响应文件，按总得分由高到低的顺序推荐3名成交候选人。</w:t>
      </w:r>
    </w:p>
    <w:p w14:paraId="316270F0">
      <w:pPr>
        <w:spacing w:line="520" w:lineRule="exact"/>
        <w:ind w:firstLine="482" w:firstLineChars="200"/>
        <w:outlineLvl w:val="1"/>
        <w:rPr>
          <w:rFonts w:hint="eastAsia" w:ascii="宋体" w:hAnsi="宋体" w:eastAsia="宋体" w:cs="宋体"/>
          <w:b/>
          <w:bCs/>
          <w:color w:val="auto"/>
          <w:sz w:val="24"/>
          <w:szCs w:val="24"/>
        </w:rPr>
      </w:pPr>
      <w:bookmarkStart w:id="58" w:name="_Toc14031"/>
      <w:r>
        <w:rPr>
          <w:rFonts w:hint="eastAsia" w:ascii="宋体" w:hAnsi="宋体" w:eastAsia="宋体" w:cs="宋体"/>
          <w:b/>
          <w:bCs/>
          <w:color w:val="auto"/>
          <w:sz w:val="24"/>
          <w:szCs w:val="24"/>
        </w:rPr>
        <w:t>14</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合同的授予</w:t>
      </w:r>
      <w:bookmarkEnd w:id="58"/>
    </w:p>
    <w:p w14:paraId="0CF14D66">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14.1合同授予标准</w:t>
      </w:r>
    </w:p>
    <w:p w14:paraId="167BDE8C">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本项目</w:t>
      </w:r>
      <w:r>
        <w:rPr>
          <w:rFonts w:hint="eastAsia" w:ascii="宋体" w:hAnsi="宋体" w:eastAsia="宋体" w:cs="宋体"/>
          <w:color w:val="auto"/>
          <w:sz w:val="24"/>
          <w:szCs w:val="24"/>
        </w:rPr>
        <w:t>的合同将授予按本须知办法确定的成交人。</w:t>
      </w:r>
    </w:p>
    <w:p w14:paraId="206F447C">
      <w:pPr>
        <w:spacing w:line="520" w:lineRule="exact"/>
        <w:ind w:firstLine="482" w:firstLineChars="200"/>
        <w:outlineLvl w:val="1"/>
        <w:rPr>
          <w:rFonts w:hint="eastAsia" w:ascii="宋体" w:hAnsi="宋体" w:eastAsia="宋体" w:cs="宋体"/>
          <w:b/>
          <w:bCs/>
          <w:color w:val="auto"/>
          <w:sz w:val="24"/>
          <w:szCs w:val="24"/>
        </w:rPr>
      </w:pPr>
      <w:bookmarkStart w:id="59" w:name="_Toc31021"/>
      <w:r>
        <w:rPr>
          <w:rFonts w:hint="eastAsia" w:ascii="宋体" w:hAnsi="宋体" w:eastAsia="宋体" w:cs="宋体"/>
          <w:b/>
          <w:bCs/>
          <w:color w:val="auto"/>
          <w:sz w:val="24"/>
          <w:szCs w:val="24"/>
        </w:rPr>
        <w:t>15.成交通知书</w:t>
      </w:r>
      <w:bookmarkEnd w:id="59"/>
    </w:p>
    <w:p w14:paraId="36D7BCD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15.l成交人确定后，</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将向成交人发出成交通知书。</w:t>
      </w:r>
    </w:p>
    <w:p w14:paraId="008B25F8">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15.2成交通知书是合同的组成部分。</w:t>
      </w:r>
    </w:p>
    <w:p w14:paraId="644E98B9">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15.3</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将在发出成交通知书的同时，将成交结果通知所有未成交的响应人。</w:t>
      </w:r>
    </w:p>
    <w:p w14:paraId="0CD61AA6">
      <w:pPr>
        <w:spacing w:line="520" w:lineRule="exact"/>
        <w:ind w:firstLine="482" w:firstLineChars="200"/>
        <w:outlineLvl w:val="1"/>
        <w:rPr>
          <w:rFonts w:hint="eastAsia" w:ascii="宋体" w:hAnsi="宋体" w:eastAsia="宋体" w:cs="宋体"/>
          <w:b/>
          <w:bCs/>
          <w:color w:val="auto"/>
          <w:sz w:val="24"/>
          <w:szCs w:val="24"/>
        </w:rPr>
      </w:pPr>
      <w:bookmarkStart w:id="60" w:name="_Toc6959"/>
      <w:r>
        <w:rPr>
          <w:rFonts w:hint="eastAsia" w:ascii="宋体" w:hAnsi="宋体" w:eastAsia="宋体" w:cs="宋体"/>
          <w:b/>
          <w:bCs/>
          <w:color w:val="auto"/>
          <w:sz w:val="24"/>
          <w:szCs w:val="24"/>
        </w:rPr>
        <w:t>16</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合同协议书的签订</w:t>
      </w:r>
      <w:bookmarkEnd w:id="60"/>
    </w:p>
    <w:p w14:paraId="03DAD8FF">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16.l</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与成交人将于成交通知书发出之日起</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lang w:val="en-US" w:eastAsia="zh-CN"/>
        </w:rPr>
        <w:t>个工作</w:t>
      </w:r>
      <w:r>
        <w:rPr>
          <w:rFonts w:hint="eastAsia" w:ascii="宋体" w:hAnsi="宋体" w:eastAsia="宋体" w:cs="宋体"/>
          <w:color w:val="auto"/>
          <w:sz w:val="24"/>
          <w:szCs w:val="24"/>
        </w:rPr>
        <w:t>日内，按照竞争性磋商文件和成交人的响应文件签订合同。</w:t>
      </w:r>
    </w:p>
    <w:p w14:paraId="7810EC40">
      <w:pPr>
        <w:spacing w:line="520" w:lineRule="exact"/>
        <w:ind w:firstLine="480" w:firstLineChars="200"/>
        <w:rPr>
          <w:rFonts w:hint="eastAsia" w:ascii="宋体" w:hAnsi="宋体" w:eastAsia="宋体" w:cs="宋体"/>
          <w:b/>
          <w:bCs/>
          <w:color w:val="auto"/>
          <w:sz w:val="24"/>
          <w:szCs w:val="24"/>
        </w:rPr>
      </w:pPr>
      <w:r>
        <w:rPr>
          <w:rFonts w:hint="eastAsia" w:ascii="宋体" w:hAnsi="宋体" w:eastAsia="宋体" w:cs="宋体"/>
          <w:color w:val="auto"/>
          <w:sz w:val="24"/>
          <w:szCs w:val="24"/>
        </w:rPr>
        <w:t>16.2</w:t>
      </w:r>
      <w:r>
        <w:rPr>
          <w:rFonts w:hint="eastAsia" w:ascii="宋体" w:hAnsi="宋体" w:eastAsia="宋体" w:cs="宋体"/>
          <w:color w:val="auto"/>
          <w:spacing w:val="-3"/>
          <w:sz w:val="24"/>
          <w:szCs w:val="24"/>
        </w:rPr>
        <w:t>成交人无正当理由拒签合同的</w:t>
      </w:r>
      <w:r>
        <w:rPr>
          <w:rFonts w:hint="eastAsia" w:ascii="宋体" w:hAnsi="宋体" w:eastAsia="宋体" w:cs="宋体"/>
          <w:color w:val="auto"/>
          <w:sz w:val="24"/>
          <w:szCs w:val="24"/>
        </w:rPr>
        <w:t>，则</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将废除授标，同时依法承担相应的法律责任。</w:t>
      </w:r>
    </w:p>
    <w:p w14:paraId="5BF6874C">
      <w:pPr>
        <w:spacing w:line="520" w:lineRule="exact"/>
        <w:ind w:firstLine="482" w:firstLineChars="200"/>
        <w:outlineLvl w:val="1"/>
        <w:rPr>
          <w:rFonts w:hint="eastAsia" w:ascii="宋体" w:hAnsi="宋体" w:eastAsia="宋体" w:cs="宋体"/>
          <w:b/>
          <w:bCs/>
          <w:color w:val="auto"/>
          <w:sz w:val="24"/>
          <w:szCs w:val="24"/>
          <w:lang w:val="en-US" w:eastAsia="zh-CN"/>
        </w:rPr>
      </w:pPr>
      <w:bookmarkStart w:id="61" w:name="_Toc25093"/>
      <w:r>
        <w:rPr>
          <w:rFonts w:hint="eastAsia" w:ascii="宋体" w:hAnsi="宋体" w:eastAsia="宋体" w:cs="宋体"/>
          <w:b/>
          <w:bCs/>
          <w:color w:val="auto"/>
          <w:sz w:val="24"/>
          <w:szCs w:val="24"/>
          <w:lang w:val="en-US" w:eastAsia="zh-CN"/>
        </w:rPr>
        <w:t>17.异常低价审查程序</w:t>
      </w:r>
      <w:bookmarkEnd w:id="61"/>
    </w:p>
    <w:p w14:paraId="507D6A8D">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本次采购活动中出现下列情形之一的，</w:t>
      </w: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应当启动异常低价投标（响应）审查程序： </w:t>
      </w:r>
    </w:p>
    <w:p w14:paraId="64610B93">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1.投标（响应）报价低于全部通过符合性审查</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投标（响应）报价平均值50%的，即投标（响应）报价&lt;全部通过符合性审查</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投标（响应）报价平均值×50%； </w:t>
      </w:r>
    </w:p>
    <w:p w14:paraId="51791601">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2.投标（响应）报价低于通过符合性审查的次低报价</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投标（响应）报价50%的，即投标（响应）报价&lt;通过符合性审查的次低报价</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投标（响应）报价×50%； </w:t>
      </w:r>
    </w:p>
    <w:p w14:paraId="00DBC782">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3.投标（响应）报价低于采购项目最高限价45%的，即投标（响应）报价&lt;采购项目最高限价×45%； </w:t>
      </w:r>
    </w:p>
    <w:p w14:paraId="264B7DF7">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基于专业判断，认为</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报价过低，有可能影响产品质量或者不能诚信履约的其他情形。 </w:t>
      </w:r>
    </w:p>
    <w:p w14:paraId="2F1D361D">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相关法律法规对</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报价有规定的，从其规定。 </w:t>
      </w:r>
    </w:p>
    <w:p w14:paraId="2F91C83F">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启动异常低价投标（响应）审查后，属于前述第1项至第4项情形的，应当要求相关</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的合理时间一般不少于30分钟。其中，属于第3项情形，</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已随投标（响应）文件一并提交相关书面说明及必要的证明材料的，在评审现场可不再重复提交。 </w:t>
      </w:r>
    </w:p>
    <w:p w14:paraId="7EFE8657">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不能提供书面说明、证明材料，或者提供的书面说明、证明材料不能证明其报价合理性的，</w:t>
      </w: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应当将其作为无效投标（响应）处理。 </w:t>
      </w:r>
    </w:p>
    <w:p w14:paraId="55A11910">
      <w:pPr>
        <w:spacing w:line="52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采购人、采购代理机构应当为</w:t>
      </w: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在评审现场及时获取同类项目中标（成交）价格、类似产品市场价格水平、行业人工费用标准、国家有关部门指导行业协会发布的行业平均成本等相关信息资料提供便利。</w:t>
      </w: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借助互联网等渠道查询相关信息的，应当严格遵守评审工作纪律，不得实施影响评审公正的行为。 </w:t>
      </w:r>
    </w:p>
    <w:p w14:paraId="2510F5A7">
      <w:pPr>
        <w:spacing w:line="520" w:lineRule="exact"/>
        <w:ind w:firstLine="480" w:firstLineChars="200"/>
        <w:jc w:val="center"/>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异常低价投标（响应）审查的启动原因、审查意见和审查结果应当在评标报告中记录，并随</w:t>
      </w:r>
      <w:r>
        <w:rPr>
          <w:rFonts w:hint="eastAsia" w:ascii="宋体" w:hAnsi="宋体" w:cs="宋体"/>
          <w:color w:val="auto"/>
          <w:sz w:val="24"/>
          <w:szCs w:val="24"/>
          <w:lang w:val="en-US" w:eastAsia="zh-CN"/>
        </w:rPr>
        <w:t>响应人</w:t>
      </w:r>
      <w:r>
        <w:rPr>
          <w:rFonts w:hint="eastAsia" w:ascii="宋体" w:hAnsi="宋体" w:eastAsia="宋体" w:cs="宋体"/>
          <w:color w:val="auto"/>
          <w:sz w:val="24"/>
          <w:szCs w:val="24"/>
          <w:lang w:val="en-US" w:eastAsia="zh-CN"/>
        </w:rPr>
        <w:t>提供的相关书面说明及证明材料，以及</w:t>
      </w:r>
      <w:r>
        <w:rPr>
          <w:rFonts w:hint="eastAsia" w:ascii="宋体" w:hAnsi="宋体" w:cs="宋体"/>
          <w:color w:val="auto"/>
          <w:sz w:val="24"/>
          <w:szCs w:val="24"/>
          <w:lang w:val="en-US" w:eastAsia="zh-CN"/>
        </w:rPr>
        <w:t>磋商小组</w:t>
      </w:r>
      <w:r>
        <w:rPr>
          <w:rFonts w:hint="eastAsia" w:ascii="宋体" w:hAnsi="宋体" w:eastAsia="宋体" w:cs="宋体"/>
          <w:color w:val="auto"/>
          <w:sz w:val="24"/>
          <w:szCs w:val="24"/>
          <w:lang w:val="en-US" w:eastAsia="zh-CN"/>
        </w:rPr>
        <w:t>有关互联网浏览、查询历史一并归档。</w:t>
      </w:r>
    </w:p>
    <w:p w14:paraId="64B6E5AF">
      <w:pPr>
        <w:spacing w:line="520" w:lineRule="exact"/>
        <w:ind w:firstLine="482" w:firstLineChars="200"/>
        <w:outlineLvl w:val="1"/>
        <w:rPr>
          <w:rFonts w:hint="eastAsia" w:ascii="宋体" w:hAnsi="宋体" w:eastAsia="宋体" w:cs="宋体"/>
          <w:b/>
          <w:bCs/>
          <w:color w:val="auto"/>
          <w:sz w:val="24"/>
          <w:szCs w:val="24"/>
          <w:lang w:val="en-US" w:eastAsia="zh-CN"/>
        </w:rPr>
      </w:pPr>
      <w:bookmarkStart w:id="62" w:name="_Toc3683"/>
      <w:r>
        <w:rPr>
          <w:rFonts w:hint="eastAsia" w:ascii="宋体" w:hAnsi="宋体" w:eastAsia="宋体" w:cs="宋体"/>
          <w:b/>
          <w:bCs/>
          <w:color w:val="auto"/>
          <w:sz w:val="24"/>
          <w:szCs w:val="24"/>
          <w:lang w:val="en-US" w:eastAsia="zh-CN"/>
        </w:rPr>
        <w:t>18.处罚</w:t>
      </w:r>
      <w:bookmarkEnd w:id="62"/>
    </w:p>
    <w:p w14:paraId="41E25D65">
      <w:pPr>
        <w:widowControl/>
        <w:spacing w:line="360" w:lineRule="auto"/>
        <w:ind w:firstLine="480" w:firstLineChars="200"/>
        <w:jc w:val="left"/>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发生下列情况之一，将依法追究</w:t>
      </w:r>
      <w:r>
        <w:rPr>
          <w:rFonts w:hint="eastAsia" w:ascii="宋体" w:hAnsi="宋体" w:eastAsia="宋体" w:cs="宋体"/>
          <w:b w:val="0"/>
          <w:bCs w:val="0"/>
          <w:color w:val="auto"/>
          <w:kern w:val="0"/>
          <w:sz w:val="24"/>
          <w:szCs w:val="24"/>
          <w:lang w:val="en-US" w:eastAsia="zh-CN"/>
        </w:rPr>
        <w:t>响应人</w:t>
      </w:r>
      <w:r>
        <w:rPr>
          <w:rFonts w:hint="eastAsia" w:ascii="宋体" w:hAnsi="宋体" w:eastAsia="宋体" w:cs="宋体"/>
          <w:b w:val="0"/>
          <w:bCs w:val="0"/>
          <w:color w:val="auto"/>
          <w:kern w:val="0"/>
          <w:sz w:val="24"/>
          <w:szCs w:val="24"/>
        </w:rPr>
        <w:t>的相关责任：</w:t>
      </w:r>
    </w:p>
    <w:p w14:paraId="06162457">
      <w:pPr>
        <w:tabs>
          <w:tab w:val="left" w:pos="1257"/>
        </w:tabs>
        <w:autoSpaceDE w:val="0"/>
        <w:autoSpaceDN w:val="0"/>
        <w:spacing w:before="96" w:line="36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（1）开标后在</w:t>
      </w:r>
      <w:r>
        <w:rPr>
          <w:rFonts w:hint="eastAsia" w:ascii="宋体" w:hAnsi="宋体" w:eastAsia="宋体" w:cs="宋体"/>
          <w:color w:val="auto"/>
          <w:kern w:val="0"/>
          <w:sz w:val="24"/>
          <w:szCs w:val="24"/>
          <w:lang w:val="en-US" w:eastAsia="zh-CN"/>
        </w:rPr>
        <w:t>磋商</w:t>
      </w:r>
      <w:r>
        <w:rPr>
          <w:rFonts w:hint="eastAsia" w:ascii="宋体" w:hAnsi="宋体" w:eastAsia="宋体" w:cs="宋体"/>
          <w:color w:val="auto"/>
          <w:kern w:val="0"/>
          <w:sz w:val="24"/>
          <w:szCs w:val="24"/>
        </w:rPr>
        <w:t>有效期内，</w:t>
      </w:r>
      <w:r>
        <w:rPr>
          <w:rFonts w:hint="eastAsia" w:ascii="宋体" w:hAnsi="宋体" w:eastAsia="宋体" w:cs="宋体"/>
          <w:color w:val="auto"/>
          <w:kern w:val="0"/>
          <w:sz w:val="24"/>
          <w:szCs w:val="24"/>
          <w:lang w:eastAsia="zh-CN"/>
        </w:rPr>
        <w:t>响应人</w:t>
      </w:r>
      <w:r>
        <w:rPr>
          <w:rFonts w:hint="eastAsia" w:ascii="宋体" w:hAnsi="宋体" w:eastAsia="宋体" w:cs="宋体"/>
          <w:color w:val="auto"/>
          <w:kern w:val="0"/>
          <w:sz w:val="24"/>
          <w:szCs w:val="24"/>
        </w:rPr>
        <w:t>撤回其投标；</w:t>
      </w:r>
    </w:p>
    <w:p w14:paraId="6B6D5E0A">
      <w:pPr>
        <w:tabs>
          <w:tab w:val="left" w:pos="1257"/>
        </w:tabs>
        <w:autoSpaceDE w:val="0"/>
        <w:autoSpaceDN w:val="0"/>
        <w:spacing w:before="98" w:line="36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w:t>
      </w:r>
      <w:r>
        <w:rPr>
          <w:rFonts w:hint="eastAsia" w:ascii="宋体" w:hAnsi="宋体" w:eastAsia="宋体" w:cs="宋体"/>
          <w:color w:val="auto"/>
          <w:kern w:val="0"/>
          <w:sz w:val="24"/>
          <w:szCs w:val="24"/>
          <w:lang w:eastAsia="zh-CN"/>
        </w:rPr>
        <w:t>成交人</w:t>
      </w:r>
      <w:r>
        <w:rPr>
          <w:rFonts w:hint="eastAsia" w:ascii="宋体" w:hAnsi="宋体" w:eastAsia="宋体" w:cs="宋体"/>
          <w:color w:val="auto"/>
          <w:kern w:val="0"/>
          <w:sz w:val="24"/>
          <w:szCs w:val="24"/>
        </w:rPr>
        <w:t>未按本</w:t>
      </w:r>
      <w:r>
        <w:rPr>
          <w:rFonts w:hint="eastAsia" w:ascii="宋体" w:hAnsi="宋体" w:eastAsia="宋体" w:cs="宋体"/>
          <w:color w:val="auto"/>
          <w:kern w:val="0"/>
          <w:sz w:val="24"/>
          <w:szCs w:val="24"/>
          <w:lang w:eastAsia="zh-CN"/>
        </w:rPr>
        <w:t>磋商文件</w:t>
      </w:r>
      <w:r>
        <w:rPr>
          <w:rFonts w:hint="eastAsia" w:ascii="宋体" w:hAnsi="宋体" w:eastAsia="宋体" w:cs="宋体"/>
          <w:color w:val="auto"/>
          <w:kern w:val="0"/>
          <w:sz w:val="24"/>
          <w:szCs w:val="24"/>
        </w:rPr>
        <w:t>规定签定合同；</w:t>
      </w:r>
    </w:p>
    <w:p w14:paraId="56FE4722">
      <w:pPr>
        <w:tabs>
          <w:tab w:val="left" w:pos="1257"/>
        </w:tabs>
        <w:autoSpaceDE w:val="0"/>
        <w:autoSpaceDN w:val="0"/>
        <w:spacing w:before="96" w:line="36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（3）在</w:t>
      </w:r>
      <w:r>
        <w:rPr>
          <w:rFonts w:hint="eastAsia" w:ascii="宋体" w:hAnsi="宋体" w:eastAsia="宋体" w:cs="宋体"/>
          <w:color w:val="auto"/>
          <w:kern w:val="0"/>
          <w:sz w:val="24"/>
          <w:szCs w:val="24"/>
          <w:lang w:eastAsia="zh-CN"/>
        </w:rPr>
        <w:t>响应文件</w:t>
      </w:r>
      <w:r>
        <w:rPr>
          <w:rFonts w:hint="eastAsia" w:ascii="宋体" w:hAnsi="宋体" w:eastAsia="宋体" w:cs="宋体"/>
          <w:color w:val="auto"/>
          <w:kern w:val="0"/>
          <w:sz w:val="24"/>
          <w:szCs w:val="24"/>
        </w:rPr>
        <w:t>中提供虚假材料的；</w:t>
      </w:r>
    </w:p>
    <w:p w14:paraId="6EE72B96">
      <w:pPr>
        <w:tabs>
          <w:tab w:val="left" w:pos="1257"/>
        </w:tabs>
        <w:autoSpaceDE w:val="0"/>
        <w:autoSpaceDN w:val="0"/>
        <w:spacing w:before="96" w:line="36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w:t>
      </w:r>
      <w:r>
        <w:rPr>
          <w:rFonts w:hint="eastAsia" w:ascii="宋体" w:hAnsi="宋体" w:eastAsia="宋体" w:cs="宋体"/>
          <w:color w:val="auto"/>
          <w:kern w:val="0"/>
          <w:sz w:val="24"/>
          <w:szCs w:val="24"/>
          <w:lang w:eastAsia="zh-CN"/>
        </w:rPr>
        <w:t>成交人</w:t>
      </w:r>
      <w:r>
        <w:rPr>
          <w:rFonts w:hint="eastAsia" w:ascii="宋体" w:hAnsi="宋体" w:eastAsia="宋体" w:cs="宋体"/>
          <w:color w:val="auto"/>
          <w:kern w:val="0"/>
          <w:sz w:val="24"/>
          <w:szCs w:val="24"/>
        </w:rPr>
        <w:t>拒绝在</w:t>
      </w:r>
      <w:r>
        <w:rPr>
          <w:rFonts w:hint="eastAsia" w:ascii="宋体" w:hAnsi="宋体" w:eastAsia="宋体" w:cs="宋体"/>
          <w:color w:val="auto"/>
          <w:kern w:val="0"/>
          <w:sz w:val="24"/>
          <w:szCs w:val="24"/>
          <w:lang w:eastAsia="zh-CN"/>
        </w:rPr>
        <w:t>磋商文件</w:t>
      </w:r>
      <w:r>
        <w:rPr>
          <w:rFonts w:hint="eastAsia" w:ascii="宋体" w:hAnsi="宋体" w:eastAsia="宋体" w:cs="宋体"/>
          <w:color w:val="auto"/>
          <w:kern w:val="0"/>
          <w:sz w:val="24"/>
          <w:szCs w:val="24"/>
        </w:rPr>
        <w:t>规定的时间内签订合同的；</w:t>
      </w:r>
    </w:p>
    <w:p w14:paraId="10DB4303">
      <w:pPr>
        <w:tabs>
          <w:tab w:val="left" w:pos="1257"/>
        </w:tabs>
        <w:autoSpaceDE w:val="0"/>
        <w:autoSpaceDN w:val="0"/>
        <w:spacing w:before="96" w:line="360" w:lineRule="auto"/>
        <w:ind w:firstLine="480" w:firstLineChars="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w:t>
      </w:r>
      <w:r>
        <w:rPr>
          <w:rFonts w:hint="eastAsia" w:ascii="宋体" w:hAnsi="宋体" w:eastAsia="宋体" w:cs="宋体"/>
          <w:color w:val="auto"/>
          <w:kern w:val="0"/>
          <w:sz w:val="24"/>
          <w:szCs w:val="24"/>
          <w:lang w:eastAsia="zh-CN"/>
        </w:rPr>
        <w:t>响应人</w:t>
      </w:r>
      <w:r>
        <w:rPr>
          <w:rFonts w:hint="eastAsia" w:ascii="宋体" w:hAnsi="宋体" w:eastAsia="宋体" w:cs="宋体"/>
          <w:color w:val="auto"/>
          <w:kern w:val="0"/>
          <w:sz w:val="24"/>
          <w:szCs w:val="24"/>
        </w:rPr>
        <w:t>未按</w:t>
      </w:r>
      <w:r>
        <w:rPr>
          <w:rFonts w:hint="eastAsia" w:ascii="宋体" w:hAnsi="宋体" w:eastAsia="宋体" w:cs="宋体"/>
          <w:color w:val="auto"/>
          <w:kern w:val="0"/>
          <w:sz w:val="24"/>
          <w:szCs w:val="24"/>
          <w:lang w:eastAsia="zh-CN"/>
        </w:rPr>
        <w:t>磋商文件</w:t>
      </w:r>
      <w:r>
        <w:rPr>
          <w:rFonts w:hint="eastAsia" w:ascii="宋体" w:hAnsi="宋体" w:eastAsia="宋体" w:cs="宋体"/>
          <w:color w:val="auto"/>
          <w:kern w:val="0"/>
          <w:sz w:val="24"/>
          <w:szCs w:val="24"/>
        </w:rPr>
        <w:t>规定履行义务的其他行为。</w:t>
      </w:r>
    </w:p>
    <w:p w14:paraId="5D959EB3">
      <w:pPr>
        <w:spacing w:line="520" w:lineRule="exact"/>
        <w:ind w:firstLine="482" w:firstLineChars="200"/>
        <w:outlineLvl w:val="1"/>
        <w:rPr>
          <w:rFonts w:hint="eastAsia" w:ascii="宋体" w:hAnsi="宋体" w:eastAsia="宋体" w:cs="宋体"/>
          <w:b/>
          <w:bCs/>
          <w:color w:val="auto"/>
          <w:sz w:val="24"/>
          <w:szCs w:val="24"/>
          <w:lang w:val="en-US" w:eastAsia="zh-CN"/>
        </w:rPr>
      </w:pPr>
      <w:bookmarkStart w:id="63" w:name="_Toc12380"/>
      <w:r>
        <w:rPr>
          <w:rFonts w:hint="eastAsia" w:ascii="宋体" w:hAnsi="宋体" w:eastAsia="宋体" w:cs="宋体"/>
          <w:b/>
          <w:bCs/>
          <w:color w:val="auto"/>
          <w:sz w:val="24"/>
          <w:szCs w:val="24"/>
          <w:lang w:val="en-US" w:eastAsia="zh-CN"/>
        </w:rPr>
        <w:t>19.询问和质疑</w:t>
      </w:r>
      <w:bookmarkEnd w:id="63"/>
    </w:p>
    <w:p w14:paraId="63A3411A">
      <w:pPr>
        <w:pStyle w:val="37"/>
        <w:tabs>
          <w:tab w:val="left" w:pos="360"/>
          <w:tab w:val="left" w:pos="1196"/>
        </w:tabs>
        <w:autoSpaceDE w:val="0"/>
        <w:autoSpaceDN w:val="0"/>
        <w:spacing w:before="3" w:line="360" w:lineRule="auto"/>
        <w:ind w:left="0" w:leftChars="0" w:right="277" w:firstLine="480" w:firstLineChars="200"/>
        <w:jc w:val="left"/>
        <w:rPr>
          <w:rFonts w:hint="eastAsia" w:ascii="宋体" w:hAnsi="宋体" w:eastAsia="宋体" w:cs="宋体"/>
          <w:bCs/>
          <w:color w:val="auto"/>
          <w:sz w:val="24"/>
        </w:rPr>
      </w:pPr>
      <w:r>
        <w:rPr>
          <w:rFonts w:hint="eastAsia" w:ascii="宋体" w:hAnsi="宋体" w:cs="宋体"/>
          <w:bCs/>
          <w:color w:val="auto"/>
          <w:sz w:val="24"/>
          <w:lang w:eastAsia="zh-CN"/>
        </w:rPr>
        <w:t>响应人</w:t>
      </w:r>
      <w:r>
        <w:rPr>
          <w:rFonts w:hint="eastAsia" w:ascii="宋体" w:hAnsi="宋体" w:eastAsia="宋体" w:cs="宋体"/>
          <w:bCs/>
          <w:color w:val="auto"/>
          <w:sz w:val="24"/>
        </w:rPr>
        <w:t>对</w:t>
      </w:r>
      <w:r>
        <w:rPr>
          <w:rFonts w:hint="eastAsia" w:ascii="宋体" w:hAnsi="宋体" w:cs="宋体"/>
          <w:bCs/>
          <w:color w:val="auto"/>
          <w:sz w:val="24"/>
          <w:lang w:val="en-US" w:eastAsia="zh-CN"/>
        </w:rPr>
        <w:t>采购</w:t>
      </w:r>
      <w:r>
        <w:rPr>
          <w:rFonts w:hint="eastAsia" w:ascii="宋体" w:hAnsi="宋体" w:eastAsia="宋体" w:cs="宋体"/>
          <w:bCs/>
          <w:color w:val="auto"/>
          <w:sz w:val="24"/>
        </w:rPr>
        <w:t>事项有疑问，可以按照相关规定向采购人机构提出询问。提出质疑的</w:t>
      </w:r>
      <w:r>
        <w:rPr>
          <w:rFonts w:hint="eastAsia" w:ascii="宋体" w:hAnsi="宋体" w:cs="宋体"/>
          <w:bCs/>
          <w:color w:val="auto"/>
          <w:sz w:val="24"/>
          <w:lang w:eastAsia="zh-CN"/>
        </w:rPr>
        <w:t>响应人</w:t>
      </w:r>
      <w:r>
        <w:rPr>
          <w:rFonts w:hint="eastAsia" w:ascii="宋体" w:hAnsi="宋体" w:eastAsia="宋体" w:cs="宋体"/>
          <w:bCs/>
          <w:color w:val="auto"/>
          <w:sz w:val="24"/>
        </w:rPr>
        <w:t>应当是参与所质疑项目</w:t>
      </w:r>
      <w:r>
        <w:rPr>
          <w:rFonts w:hint="eastAsia" w:ascii="宋体" w:hAnsi="宋体" w:cs="宋体"/>
          <w:bCs/>
          <w:color w:val="auto"/>
          <w:sz w:val="24"/>
          <w:lang w:val="en-US" w:eastAsia="zh-CN"/>
        </w:rPr>
        <w:t>采购</w:t>
      </w:r>
      <w:r>
        <w:rPr>
          <w:rFonts w:hint="eastAsia" w:ascii="宋体" w:hAnsi="宋体" w:eastAsia="宋体" w:cs="宋体"/>
          <w:bCs/>
          <w:color w:val="auto"/>
          <w:sz w:val="24"/>
        </w:rPr>
        <w:t>活动的</w:t>
      </w:r>
      <w:r>
        <w:rPr>
          <w:rFonts w:hint="eastAsia" w:ascii="宋体" w:hAnsi="宋体" w:cs="宋体"/>
          <w:bCs/>
          <w:color w:val="auto"/>
          <w:sz w:val="24"/>
          <w:lang w:eastAsia="zh-CN"/>
        </w:rPr>
        <w:t>响应人</w:t>
      </w:r>
      <w:r>
        <w:rPr>
          <w:rFonts w:hint="eastAsia" w:ascii="宋体" w:hAnsi="宋体" w:eastAsia="宋体" w:cs="宋体"/>
          <w:bCs/>
          <w:color w:val="auto"/>
          <w:sz w:val="24"/>
        </w:rPr>
        <w:t>。</w:t>
      </w:r>
    </w:p>
    <w:p w14:paraId="57A3E636">
      <w:pPr>
        <w:tabs>
          <w:tab w:val="left" w:pos="360"/>
          <w:tab w:val="left" w:pos="1196"/>
        </w:tabs>
        <w:autoSpaceDE w:val="0"/>
        <w:autoSpaceDN w:val="0"/>
        <w:spacing w:line="360" w:lineRule="auto"/>
        <w:ind w:right="157"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若</w:t>
      </w:r>
      <w:r>
        <w:rPr>
          <w:rFonts w:hint="eastAsia" w:ascii="宋体" w:hAnsi="宋体" w:eastAsia="宋体" w:cs="宋体"/>
          <w:bCs/>
          <w:color w:val="auto"/>
          <w:kern w:val="0"/>
          <w:sz w:val="24"/>
          <w:szCs w:val="24"/>
          <w:lang w:eastAsia="zh-CN"/>
        </w:rPr>
        <w:t>响应人</w:t>
      </w:r>
      <w:r>
        <w:rPr>
          <w:rFonts w:hint="eastAsia" w:ascii="宋体" w:hAnsi="宋体" w:eastAsia="宋体" w:cs="宋体"/>
          <w:bCs/>
          <w:color w:val="auto"/>
          <w:kern w:val="0"/>
          <w:sz w:val="24"/>
          <w:szCs w:val="24"/>
        </w:rPr>
        <w:t>认为其投标未获公平评审或</w:t>
      </w:r>
      <w:r>
        <w:rPr>
          <w:rFonts w:hint="eastAsia" w:ascii="宋体" w:hAnsi="宋体" w:eastAsia="宋体" w:cs="宋体"/>
          <w:bCs/>
          <w:color w:val="auto"/>
          <w:kern w:val="0"/>
          <w:sz w:val="24"/>
          <w:szCs w:val="24"/>
          <w:lang w:eastAsia="zh-CN"/>
        </w:rPr>
        <w:t>磋商文件</w:t>
      </w:r>
      <w:r>
        <w:rPr>
          <w:rFonts w:hint="eastAsia" w:ascii="宋体" w:hAnsi="宋体" w:eastAsia="宋体" w:cs="宋体"/>
          <w:bCs/>
          <w:color w:val="auto"/>
          <w:kern w:val="0"/>
          <w:sz w:val="24"/>
          <w:szCs w:val="24"/>
        </w:rPr>
        <w:t>、</w:t>
      </w:r>
      <w:r>
        <w:rPr>
          <w:rFonts w:hint="eastAsia" w:ascii="宋体" w:hAnsi="宋体" w:eastAsia="宋体" w:cs="宋体"/>
          <w:bCs/>
          <w:color w:val="auto"/>
          <w:kern w:val="0"/>
          <w:sz w:val="24"/>
          <w:szCs w:val="24"/>
          <w:lang w:val="en-US" w:eastAsia="zh-CN"/>
        </w:rPr>
        <w:t>采购</w:t>
      </w:r>
      <w:r>
        <w:rPr>
          <w:rFonts w:hint="eastAsia" w:ascii="宋体" w:hAnsi="宋体" w:eastAsia="宋体" w:cs="宋体"/>
          <w:bCs/>
          <w:color w:val="auto"/>
          <w:kern w:val="0"/>
          <w:sz w:val="24"/>
          <w:szCs w:val="24"/>
        </w:rPr>
        <w:t>过程和</w:t>
      </w:r>
      <w:r>
        <w:rPr>
          <w:rFonts w:hint="eastAsia" w:ascii="宋体" w:hAnsi="宋体" w:eastAsia="宋体" w:cs="宋体"/>
          <w:bCs/>
          <w:color w:val="auto"/>
          <w:kern w:val="0"/>
          <w:sz w:val="24"/>
          <w:szCs w:val="24"/>
          <w:lang w:val="en-US" w:eastAsia="zh-CN"/>
        </w:rPr>
        <w:t>成交</w:t>
      </w:r>
      <w:r>
        <w:rPr>
          <w:rFonts w:hint="eastAsia" w:ascii="宋体" w:hAnsi="宋体" w:eastAsia="宋体" w:cs="宋体"/>
          <w:bCs/>
          <w:color w:val="auto"/>
          <w:kern w:val="0"/>
          <w:sz w:val="24"/>
          <w:szCs w:val="24"/>
        </w:rPr>
        <w:t>结果使自己的合法权益受到损害，可以在知道或者应知其权益受到损害之日起</w:t>
      </w:r>
      <w:r>
        <w:rPr>
          <w:rFonts w:hint="eastAsia" w:ascii="宋体" w:hAnsi="宋体" w:eastAsia="宋体" w:cs="宋体"/>
          <w:bCs/>
          <w:color w:val="auto"/>
          <w:kern w:val="0"/>
          <w:sz w:val="24"/>
          <w:szCs w:val="24"/>
          <w:highlight w:val="none"/>
        </w:rPr>
        <w:t>7个工作日内</w:t>
      </w:r>
      <w:r>
        <w:rPr>
          <w:rFonts w:hint="eastAsia" w:ascii="宋体" w:hAnsi="宋体" w:eastAsia="宋体" w:cs="宋体"/>
          <w:bCs/>
          <w:color w:val="auto"/>
          <w:kern w:val="0"/>
          <w:sz w:val="24"/>
          <w:szCs w:val="24"/>
        </w:rPr>
        <w:t>，以书面形式向采购人、</w:t>
      </w:r>
      <w:r>
        <w:rPr>
          <w:rFonts w:hint="eastAsia" w:ascii="宋体" w:hAnsi="宋体" w:eastAsia="宋体" w:cs="宋体"/>
          <w:bCs/>
          <w:color w:val="auto"/>
          <w:kern w:val="0"/>
          <w:sz w:val="24"/>
          <w:szCs w:val="24"/>
          <w:lang w:val="en-US" w:eastAsia="zh-CN"/>
        </w:rPr>
        <w:t>采购</w:t>
      </w:r>
      <w:r>
        <w:rPr>
          <w:rFonts w:hint="eastAsia" w:ascii="宋体" w:hAnsi="宋体" w:eastAsia="宋体" w:cs="宋体"/>
          <w:bCs/>
          <w:color w:val="auto"/>
          <w:kern w:val="0"/>
          <w:sz w:val="24"/>
          <w:szCs w:val="24"/>
        </w:rPr>
        <w:t>代理机构提出质疑。应知其权益受到损害之日是指：</w:t>
      </w:r>
    </w:p>
    <w:p w14:paraId="2E0C5DAF">
      <w:pPr>
        <w:tabs>
          <w:tab w:val="left" w:pos="1257"/>
        </w:tabs>
        <w:autoSpaceDE w:val="0"/>
        <w:autoSpaceDN w:val="0"/>
        <w:spacing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1、对</w:t>
      </w:r>
      <w:r>
        <w:rPr>
          <w:rFonts w:hint="eastAsia" w:ascii="宋体" w:hAnsi="宋体" w:eastAsia="宋体" w:cs="宋体"/>
          <w:bCs/>
          <w:color w:val="auto"/>
          <w:kern w:val="0"/>
          <w:sz w:val="24"/>
          <w:szCs w:val="24"/>
          <w:lang w:eastAsia="zh-CN"/>
        </w:rPr>
        <w:t>磋商文件</w:t>
      </w:r>
      <w:r>
        <w:rPr>
          <w:rFonts w:hint="eastAsia" w:ascii="宋体" w:hAnsi="宋体" w:eastAsia="宋体" w:cs="宋体"/>
          <w:bCs/>
          <w:color w:val="auto"/>
          <w:kern w:val="0"/>
          <w:sz w:val="24"/>
          <w:szCs w:val="24"/>
        </w:rPr>
        <w:t>提出质疑的，为获取</w:t>
      </w:r>
      <w:r>
        <w:rPr>
          <w:rFonts w:hint="eastAsia" w:ascii="宋体" w:hAnsi="宋体" w:eastAsia="宋体" w:cs="宋体"/>
          <w:bCs/>
          <w:color w:val="auto"/>
          <w:kern w:val="0"/>
          <w:sz w:val="24"/>
          <w:szCs w:val="24"/>
          <w:lang w:eastAsia="zh-CN"/>
        </w:rPr>
        <w:t>磋商文件</w:t>
      </w:r>
      <w:r>
        <w:rPr>
          <w:rFonts w:hint="eastAsia" w:ascii="宋体" w:hAnsi="宋体" w:eastAsia="宋体" w:cs="宋体"/>
          <w:bCs/>
          <w:color w:val="auto"/>
          <w:kern w:val="0"/>
          <w:sz w:val="24"/>
          <w:szCs w:val="24"/>
        </w:rPr>
        <w:t>之日或</w:t>
      </w:r>
      <w:r>
        <w:rPr>
          <w:rFonts w:hint="eastAsia" w:ascii="宋体" w:hAnsi="宋体" w:eastAsia="宋体" w:cs="宋体"/>
          <w:bCs/>
          <w:color w:val="auto"/>
          <w:kern w:val="0"/>
          <w:sz w:val="24"/>
          <w:szCs w:val="24"/>
          <w:lang w:eastAsia="zh-CN"/>
        </w:rPr>
        <w:t>磋商文件</w:t>
      </w:r>
      <w:r>
        <w:rPr>
          <w:rFonts w:hint="eastAsia" w:ascii="宋体" w:hAnsi="宋体" w:eastAsia="宋体" w:cs="宋体"/>
          <w:bCs/>
          <w:color w:val="auto"/>
          <w:kern w:val="0"/>
          <w:sz w:val="24"/>
          <w:szCs w:val="24"/>
        </w:rPr>
        <w:t>公告期限届满之日。</w:t>
      </w:r>
    </w:p>
    <w:p w14:paraId="5BE83D36">
      <w:pPr>
        <w:tabs>
          <w:tab w:val="left" w:pos="1257"/>
        </w:tabs>
        <w:autoSpaceDE w:val="0"/>
        <w:autoSpaceDN w:val="0"/>
        <w:spacing w:before="93"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2、对</w:t>
      </w:r>
      <w:r>
        <w:rPr>
          <w:rFonts w:hint="eastAsia" w:ascii="宋体" w:hAnsi="宋体" w:eastAsia="宋体" w:cs="宋体"/>
          <w:bCs/>
          <w:color w:val="auto"/>
          <w:kern w:val="0"/>
          <w:sz w:val="24"/>
          <w:szCs w:val="24"/>
          <w:lang w:val="en-US" w:eastAsia="zh-CN"/>
        </w:rPr>
        <w:t>采购</w:t>
      </w:r>
      <w:r>
        <w:rPr>
          <w:rFonts w:hint="eastAsia" w:ascii="宋体" w:hAnsi="宋体" w:eastAsia="宋体" w:cs="宋体"/>
          <w:bCs/>
          <w:color w:val="auto"/>
          <w:kern w:val="0"/>
          <w:sz w:val="24"/>
          <w:szCs w:val="24"/>
        </w:rPr>
        <w:t>过程提出质疑的，为各</w:t>
      </w:r>
      <w:r>
        <w:rPr>
          <w:rFonts w:hint="eastAsia" w:ascii="宋体" w:hAnsi="宋体" w:eastAsia="宋体" w:cs="宋体"/>
          <w:bCs/>
          <w:color w:val="auto"/>
          <w:kern w:val="0"/>
          <w:sz w:val="24"/>
          <w:szCs w:val="24"/>
          <w:lang w:val="en-US" w:eastAsia="zh-CN"/>
        </w:rPr>
        <w:t>采购</w:t>
      </w:r>
      <w:r>
        <w:rPr>
          <w:rFonts w:hint="eastAsia" w:ascii="宋体" w:hAnsi="宋体" w:eastAsia="宋体" w:cs="宋体"/>
          <w:bCs/>
          <w:color w:val="auto"/>
          <w:kern w:val="0"/>
          <w:sz w:val="24"/>
          <w:szCs w:val="24"/>
        </w:rPr>
        <w:t>程序环节结束之日。</w:t>
      </w:r>
    </w:p>
    <w:p w14:paraId="64115F5A">
      <w:pPr>
        <w:tabs>
          <w:tab w:val="left" w:pos="1257"/>
        </w:tabs>
        <w:autoSpaceDE w:val="0"/>
        <w:autoSpaceDN w:val="0"/>
        <w:spacing w:before="98" w:line="360" w:lineRule="auto"/>
        <w:ind w:firstLine="480" w:firstLineChars="200"/>
        <w:jc w:val="left"/>
        <w:rPr>
          <w:rFonts w:hint="eastAsia" w:ascii="宋体" w:hAnsi="宋体" w:eastAsia="宋体" w:cs="宋体"/>
          <w:bCs/>
          <w:color w:val="auto"/>
          <w:kern w:val="0"/>
          <w:sz w:val="24"/>
        </w:rPr>
      </w:pPr>
      <w:r>
        <w:rPr>
          <w:rFonts w:hint="eastAsia" w:ascii="宋体" w:hAnsi="宋体" w:eastAsia="宋体" w:cs="宋体"/>
          <w:bCs/>
          <w:color w:val="auto"/>
          <w:kern w:val="0"/>
          <w:sz w:val="24"/>
        </w:rPr>
        <w:t>3、对</w:t>
      </w:r>
      <w:r>
        <w:rPr>
          <w:rFonts w:hint="eastAsia" w:ascii="宋体" w:hAnsi="宋体" w:eastAsia="宋体" w:cs="宋体"/>
          <w:bCs/>
          <w:color w:val="auto"/>
          <w:kern w:val="0"/>
          <w:sz w:val="24"/>
          <w:lang w:val="en-US" w:eastAsia="zh-CN"/>
        </w:rPr>
        <w:t>成交</w:t>
      </w:r>
      <w:r>
        <w:rPr>
          <w:rFonts w:hint="eastAsia" w:ascii="宋体" w:hAnsi="宋体" w:eastAsia="宋体" w:cs="宋体"/>
          <w:bCs/>
          <w:color w:val="auto"/>
          <w:kern w:val="0"/>
          <w:sz w:val="24"/>
        </w:rPr>
        <w:t>结果提出质疑的，为</w:t>
      </w:r>
      <w:r>
        <w:rPr>
          <w:rFonts w:hint="eastAsia" w:ascii="宋体" w:hAnsi="宋体" w:eastAsia="宋体" w:cs="宋体"/>
          <w:bCs/>
          <w:color w:val="auto"/>
          <w:kern w:val="0"/>
          <w:sz w:val="24"/>
          <w:lang w:val="en-US" w:eastAsia="zh-CN"/>
        </w:rPr>
        <w:t>成交</w:t>
      </w:r>
      <w:r>
        <w:rPr>
          <w:rFonts w:hint="eastAsia" w:ascii="宋体" w:hAnsi="宋体" w:eastAsia="宋体" w:cs="宋体"/>
          <w:bCs/>
          <w:color w:val="auto"/>
          <w:kern w:val="0"/>
          <w:sz w:val="24"/>
        </w:rPr>
        <w:t>结果公告期限届满之日。</w:t>
      </w:r>
    </w:p>
    <w:p w14:paraId="7BDD47C3">
      <w:pPr>
        <w:tabs>
          <w:tab w:val="left" w:pos="360"/>
          <w:tab w:val="left" w:pos="1211"/>
        </w:tabs>
        <w:autoSpaceDE w:val="0"/>
        <w:autoSpaceDN w:val="0"/>
        <w:spacing w:before="98" w:line="360" w:lineRule="auto"/>
        <w:ind w:right="276"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4、</w:t>
      </w:r>
      <w:r>
        <w:rPr>
          <w:rFonts w:hint="eastAsia" w:ascii="宋体" w:hAnsi="宋体" w:eastAsia="宋体" w:cs="宋体"/>
          <w:bCs/>
          <w:color w:val="auto"/>
          <w:kern w:val="0"/>
          <w:sz w:val="24"/>
          <w:szCs w:val="24"/>
          <w:lang w:eastAsia="zh-CN"/>
        </w:rPr>
        <w:t>响应人</w:t>
      </w:r>
      <w:r>
        <w:rPr>
          <w:rFonts w:hint="eastAsia" w:ascii="宋体" w:hAnsi="宋体" w:eastAsia="宋体" w:cs="宋体"/>
          <w:bCs/>
          <w:color w:val="auto"/>
          <w:kern w:val="0"/>
          <w:sz w:val="24"/>
          <w:szCs w:val="24"/>
        </w:rPr>
        <w:t>提出质疑应当提交质疑函和必要的证明材料。质疑函应当包括下列内容：</w:t>
      </w:r>
    </w:p>
    <w:p w14:paraId="1B901088">
      <w:pPr>
        <w:tabs>
          <w:tab w:val="left" w:pos="360"/>
          <w:tab w:val="left" w:pos="1211"/>
        </w:tabs>
        <w:autoSpaceDE w:val="0"/>
        <w:autoSpaceDN w:val="0"/>
        <w:spacing w:before="98" w:line="360" w:lineRule="auto"/>
        <w:ind w:left="0" w:leftChars="0" w:right="276"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（1）</w:t>
      </w:r>
      <w:r>
        <w:rPr>
          <w:rFonts w:hint="eastAsia" w:ascii="宋体" w:hAnsi="宋体" w:eastAsia="宋体" w:cs="宋体"/>
          <w:bCs/>
          <w:color w:val="auto"/>
          <w:kern w:val="0"/>
          <w:sz w:val="24"/>
          <w:szCs w:val="24"/>
          <w:lang w:eastAsia="zh-CN"/>
        </w:rPr>
        <w:t>响应人</w:t>
      </w:r>
      <w:r>
        <w:rPr>
          <w:rFonts w:hint="eastAsia" w:ascii="宋体" w:hAnsi="宋体" w:eastAsia="宋体" w:cs="宋体"/>
          <w:bCs/>
          <w:color w:val="auto"/>
          <w:kern w:val="0"/>
          <w:sz w:val="24"/>
          <w:szCs w:val="24"/>
        </w:rPr>
        <w:t>的姓名或者名称、地址、邮编、联系人及联系电话；</w:t>
      </w:r>
    </w:p>
    <w:p w14:paraId="3EF94543">
      <w:pPr>
        <w:tabs>
          <w:tab w:val="left" w:pos="1257"/>
        </w:tabs>
        <w:autoSpaceDE w:val="0"/>
        <w:autoSpaceDN w:val="0"/>
        <w:spacing w:before="96"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（2）质疑项目的名称、编号；</w:t>
      </w:r>
    </w:p>
    <w:p w14:paraId="12D3056F">
      <w:pPr>
        <w:tabs>
          <w:tab w:val="left" w:pos="1257"/>
        </w:tabs>
        <w:autoSpaceDE w:val="0"/>
        <w:autoSpaceDN w:val="0"/>
        <w:spacing w:before="96"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（3）具体、明确的质疑事项和与质疑事项相关的请求；</w:t>
      </w:r>
    </w:p>
    <w:p w14:paraId="0EBBE820">
      <w:pPr>
        <w:tabs>
          <w:tab w:val="left" w:pos="1257"/>
        </w:tabs>
        <w:autoSpaceDE w:val="0"/>
        <w:autoSpaceDN w:val="0"/>
        <w:spacing w:before="95"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（4）事实依据；</w:t>
      </w:r>
    </w:p>
    <w:p w14:paraId="4A778FF1">
      <w:pPr>
        <w:tabs>
          <w:tab w:val="left" w:pos="1257"/>
        </w:tabs>
        <w:autoSpaceDE w:val="0"/>
        <w:autoSpaceDN w:val="0"/>
        <w:spacing w:before="99"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（5）必要的法律依据；</w:t>
      </w:r>
    </w:p>
    <w:p w14:paraId="59AA1DD9">
      <w:pPr>
        <w:tabs>
          <w:tab w:val="left" w:pos="1257"/>
        </w:tabs>
        <w:autoSpaceDE w:val="0"/>
        <w:autoSpaceDN w:val="0"/>
        <w:spacing w:before="98"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（6）质疑材料中有外文资料的，应一并附上中文译文，并以中文译文为准；</w:t>
      </w:r>
    </w:p>
    <w:p w14:paraId="1216B748">
      <w:pPr>
        <w:tabs>
          <w:tab w:val="left" w:pos="1257"/>
        </w:tabs>
        <w:autoSpaceDE w:val="0"/>
        <w:autoSpaceDN w:val="0"/>
        <w:spacing w:before="95" w:line="360" w:lineRule="auto"/>
        <w:ind w:firstLine="480" w:firstLineChars="200"/>
        <w:jc w:val="left"/>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（7）提起质疑的日期。</w:t>
      </w:r>
    </w:p>
    <w:p w14:paraId="1966FBF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质疑事项按照有关法律、法规和规章规定及</w:t>
      </w:r>
      <w:r>
        <w:rPr>
          <w:rFonts w:hint="eastAsia" w:ascii="宋体" w:hAnsi="宋体" w:eastAsia="宋体" w:cs="宋体"/>
          <w:color w:val="auto"/>
          <w:sz w:val="24"/>
          <w:szCs w:val="24"/>
          <w:lang w:eastAsia="zh-CN"/>
        </w:rPr>
        <w:t>磋商文件</w:t>
      </w:r>
      <w:r>
        <w:rPr>
          <w:rFonts w:hint="eastAsia" w:ascii="宋体" w:hAnsi="宋体" w:eastAsia="宋体" w:cs="宋体"/>
          <w:color w:val="auto"/>
          <w:sz w:val="24"/>
          <w:szCs w:val="24"/>
        </w:rPr>
        <w:t>要求属于保密或者处于保密阶段的事项，</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必须提供正常的信息来源或有效证据，</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不能提供或者拒绝提供合法的信息来源或有效证据的，其质疑将被拒绝；</w:t>
      </w:r>
    </w:p>
    <w:p w14:paraId="35FE11A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质疑函应提供充足有效的相关证明材料；如果涉及到产品功能或技术指标的，应出具相关制造商的证明文件；</w:t>
      </w:r>
    </w:p>
    <w:p w14:paraId="135CC11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质疑材料中有外文资料的，应一并附上中文译本，并以中文译本为准。</w:t>
      </w:r>
    </w:p>
    <w:p w14:paraId="446BD3E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质疑实行实名制并须在质疑书上署名。</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不得进行虚假、恶意质疑，不得以质疑为手段获取不当得利、实现非法目的。</w:t>
      </w:r>
    </w:p>
    <w:p w14:paraId="5008C60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可以委托代理人进行质疑和投诉。其授权委托书应当载明代理人的姓名或者名称、代理事项、具体权限、期限和相关事项。</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为自然人的，应当由本人签</w:t>
      </w:r>
      <w:bookmarkStart w:id="64" w:name="第四部分_合同条款"/>
      <w:bookmarkEnd w:id="64"/>
      <w:r>
        <w:rPr>
          <w:rFonts w:hint="eastAsia" w:ascii="宋体" w:hAnsi="宋体" w:eastAsia="宋体" w:cs="宋体"/>
          <w:color w:val="auto"/>
          <w:sz w:val="24"/>
          <w:szCs w:val="24"/>
        </w:rPr>
        <w:t>字；</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为法人或者其他组织的，应当由法定代表人、主要负责人签字或者盖章，并加盖公章。代理人提出质疑和投诉，应当提交</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签署的授权委托书。授权委托书应载明委托代理的具体权限和事项。授权委托书应当由委托人签字并加盖单位公章。</w:t>
      </w:r>
    </w:p>
    <w:p w14:paraId="438352CB">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质疑书提交方式。</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或者其委托代理人应当当面提交质疑书及相关证明材料。提交质疑书时，</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应同时提交本人身份证，委托他人代理质疑事宜的，还应提交被委托人的身份证。</w:t>
      </w:r>
    </w:p>
    <w:p w14:paraId="0B9E78A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不得虚假质疑和恶意质疑，并对质疑内容的真实性承担责任。</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或者其他利害关系人通过捏造事实、伪造证明材料等方式提出异议或投诉，阻碍</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活动正常进行的，属于严重不良行为，监督部门将其列入不良行为记录名单，并依法予以处罚。</w:t>
      </w:r>
    </w:p>
    <w:p w14:paraId="031CA3C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采购人或</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代理机构将在收到符合上述条件的书面质疑后7个工作日内审查质疑事项，采购人做出答复或相关处理决定，并以书面形式通知质疑</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和其他有关</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w:t>
      </w:r>
    </w:p>
    <w:p w14:paraId="34B42CA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依法提出质疑的</w:t>
      </w:r>
      <w:r>
        <w:rPr>
          <w:rFonts w:hint="eastAsia" w:ascii="宋体" w:hAnsi="宋体" w:eastAsia="宋体" w:cs="宋体"/>
          <w:color w:val="auto"/>
          <w:sz w:val="24"/>
          <w:szCs w:val="24"/>
          <w:lang w:eastAsia="zh-CN"/>
        </w:rPr>
        <w:t>响应人</w:t>
      </w:r>
      <w:r>
        <w:rPr>
          <w:rFonts w:hint="eastAsia" w:ascii="宋体" w:hAnsi="宋体" w:eastAsia="宋体" w:cs="宋体"/>
          <w:color w:val="auto"/>
          <w:sz w:val="24"/>
          <w:szCs w:val="24"/>
        </w:rPr>
        <w:t>对采购人或</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代理机构的答复不满意、以及采购人或</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代理机构未在规定的时间内做出答复的，可以在答复期满后15个工作日内向监督部门投诉。</w:t>
      </w:r>
    </w:p>
    <w:p w14:paraId="19A789EE">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br w:type="page"/>
      </w:r>
    </w:p>
    <w:p w14:paraId="13458EB5">
      <w:pPr>
        <w:spacing w:line="520" w:lineRule="exact"/>
        <w:ind w:firstLine="883" w:firstLineChars="200"/>
        <w:jc w:val="center"/>
        <w:outlineLvl w:val="0"/>
        <w:rPr>
          <w:rFonts w:hint="eastAsia" w:ascii="宋体" w:hAnsi="宋体" w:eastAsia="宋体" w:cs="宋体"/>
          <w:b/>
          <w:bCs/>
          <w:color w:val="auto"/>
          <w:sz w:val="30"/>
          <w:szCs w:val="30"/>
        </w:rPr>
      </w:pPr>
      <w:bookmarkStart w:id="65" w:name="_Toc6181"/>
      <w:r>
        <w:rPr>
          <w:rFonts w:hint="eastAsia" w:ascii="宋体" w:hAnsi="宋体" w:eastAsia="宋体" w:cs="宋体"/>
          <w:b/>
          <w:bCs/>
          <w:color w:val="auto"/>
          <w:sz w:val="44"/>
          <w:szCs w:val="44"/>
        </w:rPr>
        <w:t>第三章</w:t>
      </w:r>
      <w:r>
        <w:rPr>
          <w:rFonts w:hint="eastAsia" w:ascii="宋体" w:hAnsi="宋体" w:eastAsia="宋体" w:cs="宋体"/>
          <w:b/>
          <w:bCs/>
          <w:color w:val="auto"/>
          <w:sz w:val="44"/>
          <w:szCs w:val="44"/>
          <w:lang w:val="en-US" w:eastAsia="zh-CN"/>
        </w:rPr>
        <w:t xml:space="preserve">  评标</w:t>
      </w:r>
      <w:r>
        <w:rPr>
          <w:rFonts w:hint="eastAsia" w:ascii="宋体" w:hAnsi="宋体" w:eastAsia="宋体" w:cs="宋体"/>
          <w:b/>
          <w:bCs/>
          <w:color w:val="auto"/>
          <w:sz w:val="44"/>
          <w:szCs w:val="44"/>
        </w:rPr>
        <w:t>办法</w:t>
      </w:r>
      <w:bookmarkEnd w:id="65"/>
    </w:p>
    <w:p w14:paraId="531052F3">
      <w:pPr>
        <w:numPr>
          <w:ilvl w:val="0"/>
          <w:numId w:val="1"/>
        </w:numPr>
        <w:spacing w:line="520" w:lineRule="exact"/>
        <w:ind w:firstLine="482" w:firstLineChars="200"/>
        <w:rPr>
          <w:rFonts w:hint="eastAsia" w:ascii="宋体" w:hAnsi="宋体" w:eastAsia="宋体" w:cs="宋体"/>
          <w:b/>
          <w:color w:val="auto"/>
          <w:sz w:val="24"/>
          <w:szCs w:val="24"/>
        </w:rPr>
      </w:pPr>
      <w:r>
        <w:rPr>
          <w:rFonts w:hint="eastAsia" w:ascii="宋体" w:hAnsi="宋体" w:eastAsia="宋体" w:cs="宋体"/>
          <w:b/>
          <w:bCs/>
          <w:color w:val="auto"/>
          <w:kern w:val="0"/>
          <w:sz w:val="24"/>
          <w:szCs w:val="24"/>
        </w:rPr>
        <w:t>本次磋商采用综合评分法：</w:t>
      </w:r>
      <w:r>
        <w:rPr>
          <w:rFonts w:hint="eastAsia" w:ascii="宋体" w:hAnsi="宋体" w:eastAsia="宋体" w:cs="宋体"/>
          <w:color w:val="auto"/>
          <w:sz w:val="24"/>
          <w:szCs w:val="24"/>
        </w:rPr>
        <w:t>磋商小组对满足竞争性磋商文件实质性要求和提交最终报价的响应文件，按本章节规定的评分标准进行综合评分，并按得分由高到低顺序推荐3名成交候选人。</w:t>
      </w:r>
      <w:bookmarkStart w:id="66" w:name="_Toc19618"/>
      <w:bookmarkEnd w:id="66"/>
      <w:bookmarkStart w:id="67" w:name="_Toc179632619"/>
      <w:bookmarkEnd w:id="67"/>
      <w:bookmarkStart w:id="68" w:name="_Toc28030"/>
      <w:bookmarkEnd w:id="68"/>
      <w:bookmarkStart w:id="69" w:name="_Toc29880"/>
    </w:p>
    <w:p w14:paraId="5E96BDC0">
      <w:pPr>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2. 评审标准</w:t>
      </w:r>
      <w:bookmarkEnd w:id="69"/>
    </w:p>
    <w:p w14:paraId="19AC6087">
      <w:pPr>
        <w:spacing w:line="520" w:lineRule="exact"/>
        <w:ind w:firstLine="420" w:firstLineChars="175"/>
        <w:outlineLvl w:val="9"/>
        <w:rPr>
          <w:rFonts w:hint="eastAsia" w:ascii="宋体" w:hAnsi="宋体" w:eastAsia="宋体" w:cs="宋体"/>
          <w:color w:val="auto"/>
          <w:sz w:val="24"/>
          <w:szCs w:val="24"/>
        </w:rPr>
      </w:pPr>
      <w:bookmarkStart w:id="70" w:name="_Toc179632620"/>
      <w:bookmarkEnd w:id="70"/>
      <w:bookmarkStart w:id="71" w:name="_Toc31847"/>
      <w:bookmarkEnd w:id="71"/>
      <w:bookmarkStart w:id="72" w:name="_Toc12931"/>
      <w:bookmarkEnd w:id="72"/>
      <w:bookmarkStart w:id="73" w:name="_Toc23196"/>
      <w:bookmarkEnd w:id="73"/>
      <w:r>
        <w:rPr>
          <w:rFonts w:hint="eastAsia" w:ascii="宋体" w:hAnsi="宋体" w:eastAsia="宋体" w:cs="宋体"/>
          <w:color w:val="auto"/>
          <w:sz w:val="24"/>
          <w:szCs w:val="24"/>
        </w:rPr>
        <w:t>2.1 初步评审标准</w:t>
      </w:r>
    </w:p>
    <w:p w14:paraId="1BC90B0D">
      <w:pPr>
        <w:spacing w:line="520" w:lineRule="exact"/>
        <w:ind w:firstLine="420" w:firstLineChars="175"/>
        <w:outlineLvl w:val="9"/>
        <w:rPr>
          <w:rFonts w:hint="eastAsia" w:ascii="宋体" w:hAnsi="宋体" w:eastAsia="宋体" w:cs="宋体"/>
          <w:color w:val="auto"/>
          <w:sz w:val="24"/>
          <w:szCs w:val="24"/>
        </w:rPr>
      </w:pPr>
      <w:r>
        <w:rPr>
          <w:rFonts w:hint="eastAsia" w:ascii="宋体" w:hAnsi="宋体" w:eastAsia="宋体" w:cs="宋体"/>
          <w:color w:val="auto"/>
          <w:sz w:val="24"/>
          <w:szCs w:val="24"/>
        </w:rPr>
        <w:t>2.1.1 形式评审标准：见磋商办法前附表。</w:t>
      </w:r>
    </w:p>
    <w:p w14:paraId="277E1B94">
      <w:pPr>
        <w:spacing w:line="520" w:lineRule="exact"/>
        <w:ind w:firstLine="420" w:firstLineChars="175"/>
        <w:outlineLvl w:val="9"/>
        <w:rPr>
          <w:rFonts w:hint="eastAsia" w:ascii="宋体" w:hAnsi="宋体" w:eastAsia="宋体" w:cs="宋体"/>
          <w:color w:val="auto"/>
          <w:sz w:val="24"/>
          <w:szCs w:val="24"/>
        </w:rPr>
      </w:pPr>
      <w:r>
        <w:rPr>
          <w:rFonts w:hint="eastAsia" w:ascii="宋体" w:hAnsi="宋体" w:eastAsia="宋体" w:cs="宋体"/>
          <w:color w:val="auto"/>
          <w:sz w:val="24"/>
          <w:szCs w:val="24"/>
        </w:rPr>
        <w:t>2.1.2 资格评审标准：见磋商办法前附表。</w:t>
      </w:r>
    </w:p>
    <w:p w14:paraId="3AA3FD8A">
      <w:pPr>
        <w:spacing w:line="520" w:lineRule="exact"/>
        <w:ind w:firstLine="420" w:firstLineChars="175"/>
        <w:outlineLvl w:val="9"/>
        <w:rPr>
          <w:rFonts w:hint="eastAsia" w:ascii="宋体" w:hAnsi="宋体" w:eastAsia="宋体" w:cs="宋体"/>
          <w:color w:val="auto"/>
          <w:sz w:val="24"/>
          <w:szCs w:val="24"/>
        </w:rPr>
      </w:pPr>
      <w:bookmarkStart w:id="74" w:name="_Toc607"/>
      <w:bookmarkEnd w:id="74"/>
      <w:bookmarkStart w:id="75" w:name="_Toc16603"/>
      <w:bookmarkEnd w:id="75"/>
      <w:bookmarkStart w:id="76" w:name="_Toc11804"/>
      <w:bookmarkEnd w:id="76"/>
      <w:bookmarkStart w:id="77" w:name="_Toc179632621"/>
      <w:bookmarkEnd w:id="77"/>
      <w:r>
        <w:rPr>
          <w:rFonts w:hint="eastAsia" w:ascii="宋体" w:hAnsi="宋体" w:eastAsia="宋体" w:cs="宋体"/>
          <w:color w:val="auto"/>
          <w:sz w:val="24"/>
          <w:szCs w:val="24"/>
        </w:rPr>
        <w:t>2.1.3 响应性评审标准：见磋商办法前附表。</w:t>
      </w:r>
    </w:p>
    <w:p w14:paraId="1C704C91">
      <w:pPr>
        <w:spacing w:line="520" w:lineRule="exact"/>
        <w:ind w:firstLine="420" w:firstLineChars="175"/>
        <w:outlineLvl w:val="9"/>
        <w:rPr>
          <w:rFonts w:hint="eastAsia" w:ascii="宋体" w:hAnsi="宋体" w:eastAsia="宋体" w:cs="宋体"/>
          <w:color w:val="auto"/>
          <w:sz w:val="24"/>
          <w:szCs w:val="24"/>
        </w:rPr>
      </w:pPr>
      <w:r>
        <w:rPr>
          <w:rFonts w:hint="eastAsia" w:ascii="宋体" w:hAnsi="宋体" w:eastAsia="宋体" w:cs="宋体"/>
          <w:color w:val="auto"/>
          <w:sz w:val="24"/>
          <w:szCs w:val="24"/>
        </w:rPr>
        <w:t>2.2 分值构成与评分标准</w:t>
      </w:r>
    </w:p>
    <w:p w14:paraId="72C40412">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2.2.1 分值构成</w:t>
      </w:r>
    </w:p>
    <w:p w14:paraId="2DD0DD55">
      <w:pPr>
        <w:spacing w:line="520" w:lineRule="exact"/>
        <w:ind w:firstLine="420" w:firstLineChars="175"/>
        <w:outlineLvl w:val="9"/>
        <w:rPr>
          <w:rFonts w:hint="eastAsia" w:ascii="宋体" w:hAnsi="宋体" w:eastAsia="宋体" w:cs="宋体"/>
          <w:color w:val="auto"/>
          <w:sz w:val="24"/>
          <w:szCs w:val="24"/>
        </w:rPr>
      </w:pPr>
      <w:r>
        <w:rPr>
          <w:rFonts w:hint="eastAsia" w:ascii="宋体" w:hAnsi="宋体" w:eastAsia="宋体" w:cs="宋体"/>
          <w:color w:val="auto"/>
          <w:sz w:val="24"/>
          <w:szCs w:val="24"/>
        </w:rPr>
        <w:t>（1）报价</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的权重占30%</w:t>
      </w:r>
    </w:p>
    <w:p w14:paraId="05676EF8">
      <w:pPr>
        <w:spacing w:line="520" w:lineRule="exact"/>
        <w:ind w:firstLine="420" w:firstLineChars="175"/>
        <w:outlineLvl w:val="9"/>
        <w:rPr>
          <w:rFonts w:hint="eastAsia" w:ascii="宋体" w:hAnsi="宋体" w:eastAsia="宋体" w:cs="宋体"/>
          <w:color w:val="auto"/>
          <w:sz w:val="24"/>
          <w:szCs w:val="24"/>
        </w:rPr>
      </w:pPr>
      <w:r>
        <w:rPr>
          <w:rFonts w:hint="eastAsia" w:ascii="宋体" w:hAnsi="宋体" w:eastAsia="宋体" w:cs="宋体"/>
          <w:color w:val="auto"/>
          <w:sz w:val="24"/>
          <w:szCs w:val="24"/>
        </w:rPr>
        <w:t>（2）技术</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的权重占50%</w:t>
      </w:r>
    </w:p>
    <w:p w14:paraId="3AF2D1A9">
      <w:pPr>
        <w:spacing w:line="520" w:lineRule="exact"/>
        <w:ind w:firstLine="420" w:firstLineChars="175"/>
        <w:outlineLvl w:val="9"/>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商务部分</w:t>
      </w:r>
      <w:r>
        <w:rPr>
          <w:rFonts w:hint="eastAsia" w:ascii="宋体" w:hAnsi="宋体" w:eastAsia="宋体" w:cs="宋体"/>
          <w:color w:val="auto"/>
          <w:sz w:val="24"/>
          <w:szCs w:val="24"/>
        </w:rPr>
        <w:t>的权重占20%</w:t>
      </w:r>
    </w:p>
    <w:p w14:paraId="3EFE88A6">
      <w:pPr>
        <w:spacing w:line="520" w:lineRule="exact"/>
        <w:ind w:firstLine="480" w:firstLineChars="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2.2.2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评分标准：见磋商办法前附表。</w:t>
      </w:r>
      <w:bookmarkStart w:id="78" w:name="_Toc152045604"/>
      <w:bookmarkEnd w:id="78"/>
      <w:bookmarkStart w:id="79" w:name="_Toc25534"/>
      <w:bookmarkEnd w:id="79"/>
      <w:bookmarkStart w:id="80" w:name="_Toc11715"/>
      <w:bookmarkEnd w:id="80"/>
      <w:bookmarkStart w:id="81" w:name="_Toc13158"/>
      <w:bookmarkEnd w:id="81"/>
      <w:bookmarkStart w:id="82" w:name="_Toc144974571"/>
      <w:bookmarkEnd w:id="82"/>
      <w:bookmarkStart w:id="83" w:name="_Toc179632622"/>
      <w:bookmarkEnd w:id="83"/>
      <w:bookmarkStart w:id="84" w:name="_Toc152042381"/>
    </w:p>
    <w:p w14:paraId="43CEDE8E">
      <w:pPr>
        <w:spacing w:line="520" w:lineRule="exact"/>
        <w:ind w:firstLine="482" w:firstLineChars="200"/>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 磋商程序</w:t>
      </w:r>
      <w:bookmarkEnd w:id="84"/>
    </w:p>
    <w:p w14:paraId="052C67A4">
      <w:pPr>
        <w:spacing w:line="520" w:lineRule="exact"/>
        <w:ind w:firstLine="480" w:firstLineChars="200"/>
        <w:rPr>
          <w:rFonts w:hint="eastAsia" w:ascii="宋体" w:hAnsi="宋体" w:eastAsia="宋体" w:cs="宋体"/>
          <w:color w:val="auto"/>
          <w:sz w:val="24"/>
          <w:szCs w:val="24"/>
        </w:rPr>
      </w:pPr>
      <w:bookmarkStart w:id="85" w:name="_Toc152045605"/>
      <w:bookmarkEnd w:id="85"/>
      <w:bookmarkStart w:id="86" w:name="_Toc152042382"/>
      <w:bookmarkEnd w:id="86"/>
      <w:bookmarkStart w:id="87" w:name="_Toc31010"/>
      <w:bookmarkEnd w:id="87"/>
      <w:bookmarkStart w:id="88" w:name="_Toc8644"/>
      <w:bookmarkEnd w:id="88"/>
      <w:bookmarkStart w:id="89" w:name="_Toc30372"/>
      <w:bookmarkEnd w:id="89"/>
      <w:bookmarkStart w:id="90" w:name="_Toc144974572"/>
      <w:bookmarkEnd w:id="90"/>
      <w:bookmarkStart w:id="91" w:name="_Toc179632623"/>
      <w:r>
        <w:rPr>
          <w:rFonts w:hint="eastAsia" w:ascii="宋体" w:hAnsi="宋体" w:eastAsia="宋体" w:cs="宋体"/>
          <w:color w:val="auto"/>
          <w:sz w:val="24"/>
          <w:szCs w:val="24"/>
        </w:rPr>
        <w:t>3.1 初步评审</w:t>
      </w:r>
      <w:bookmarkEnd w:id="91"/>
    </w:p>
    <w:p w14:paraId="070141E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3.1.1磋商小组依据本章第2.1.1项、第2.1.2项、第2.1.3项规定的评审标准对响应文件进行初步评审。有一项不符合评审标准的，其磋商将被否决。</w:t>
      </w:r>
    </w:p>
    <w:p w14:paraId="6E5D1546">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3.1.2响应人有以下情形之一的，其磋商作无效标处理：</w:t>
      </w:r>
    </w:p>
    <w:p w14:paraId="6CD59D1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（1）串通磋商或弄虚作假或有其他违法行为的；</w:t>
      </w:r>
    </w:p>
    <w:p w14:paraId="2278542F">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（2）不按磋商小组要求澄清、说明或补正的。</w:t>
      </w:r>
    </w:p>
    <w:p w14:paraId="4D575E83">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highlight w:val="none"/>
        </w:rPr>
        <w:t>3.1.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磋</w:t>
      </w:r>
      <w:r>
        <w:rPr>
          <w:rFonts w:hint="eastAsia" w:ascii="宋体" w:hAnsi="宋体" w:eastAsia="宋体" w:cs="宋体"/>
          <w:color w:val="auto"/>
          <w:sz w:val="24"/>
          <w:szCs w:val="24"/>
        </w:rPr>
        <w:t>商报价有算术错误的，磋商小组按以下原则对磋商报价进行修正，修正的价格经响应人书面确认后具有约束力。响应人不接受修正价格的，其磋商将被否决。</w:t>
      </w:r>
    </w:p>
    <w:p w14:paraId="7BE7CE67">
      <w:pPr>
        <w:spacing w:line="520" w:lineRule="exact"/>
        <w:ind w:firstLine="480" w:firstLineChars="200"/>
        <w:rPr>
          <w:rFonts w:hint="eastAsia" w:ascii="宋体" w:hAnsi="宋体" w:eastAsia="宋体" w:cs="宋体"/>
          <w:color w:val="auto"/>
          <w:sz w:val="24"/>
          <w:szCs w:val="24"/>
        </w:rPr>
      </w:pPr>
      <w:bookmarkStart w:id="92" w:name="_Toc152042383"/>
      <w:bookmarkEnd w:id="92"/>
      <w:r>
        <w:rPr>
          <w:rFonts w:hint="eastAsia" w:ascii="宋体" w:hAnsi="宋体" w:eastAsia="宋体" w:cs="宋体"/>
          <w:color w:val="auto"/>
          <w:sz w:val="24"/>
          <w:szCs w:val="24"/>
        </w:rPr>
        <w:t>（1）响应文件中的大写金额与小写金额不一致的，以大写金额为准；</w:t>
      </w:r>
    </w:p>
    <w:p w14:paraId="4E63FC0F">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（2）总价金额与依据单价计算出的结果不一致的，以单价金额为准修正总价，但单价金额小数点有明显错误的除外。</w:t>
      </w:r>
    </w:p>
    <w:p w14:paraId="5D04ED95">
      <w:pPr>
        <w:spacing w:line="520" w:lineRule="exact"/>
        <w:ind w:firstLine="480" w:firstLineChars="200"/>
        <w:rPr>
          <w:rFonts w:hint="eastAsia" w:ascii="宋体" w:hAnsi="宋体" w:eastAsia="宋体" w:cs="宋体"/>
          <w:color w:val="auto"/>
          <w:sz w:val="24"/>
          <w:szCs w:val="24"/>
        </w:rPr>
      </w:pPr>
      <w:bookmarkStart w:id="93" w:name="_Toc179632624"/>
      <w:bookmarkEnd w:id="93"/>
      <w:bookmarkStart w:id="94" w:name="_Toc144974573"/>
      <w:bookmarkEnd w:id="94"/>
      <w:bookmarkStart w:id="95" w:name="_Toc152042384"/>
      <w:bookmarkEnd w:id="95"/>
      <w:bookmarkStart w:id="96" w:name="_Toc152045606"/>
      <w:r>
        <w:rPr>
          <w:rFonts w:hint="eastAsia" w:ascii="宋体" w:hAnsi="宋体" w:eastAsia="宋体" w:cs="宋体"/>
          <w:color w:val="auto"/>
          <w:sz w:val="24"/>
          <w:szCs w:val="24"/>
        </w:rPr>
        <w:t>3.2 详细评审</w:t>
      </w:r>
      <w:bookmarkEnd w:id="96"/>
    </w:p>
    <w:p w14:paraId="062BB7DD">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3.2.1 磋商小组按本章第2.2款规定的量化因素和分值进行打分，并计算出综合评估得分。</w:t>
      </w:r>
    </w:p>
    <w:p w14:paraId="138742EB">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3.2.2 磋商小组发现响应人最终提交的报价明显低于其他磋商报价，或者明显低于招标控制价，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05C3532F">
      <w:pPr>
        <w:spacing w:line="520" w:lineRule="exact"/>
        <w:ind w:firstLine="480" w:firstLineChars="200"/>
        <w:rPr>
          <w:rFonts w:hint="eastAsia" w:ascii="宋体" w:hAnsi="宋体" w:eastAsia="宋体" w:cs="宋体"/>
          <w:color w:val="auto"/>
          <w:sz w:val="24"/>
          <w:szCs w:val="24"/>
        </w:rPr>
      </w:pPr>
      <w:bookmarkStart w:id="97" w:name="_Toc423358132"/>
      <w:bookmarkEnd w:id="97"/>
      <w:bookmarkStart w:id="98" w:name="_Toc387498748"/>
      <w:bookmarkEnd w:id="98"/>
      <w:bookmarkStart w:id="99" w:name="_Toc179632625"/>
      <w:bookmarkEnd w:id="99"/>
      <w:bookmarkStart w:id="100" w:name="_Toc401512224"/>
      <w:bookmarkEnd w:id="100"/>
      <w:bookmarkStart w:id="101" w:name="_Toc466566800"/>
      <w:bookmarkEnd w:id="101"/>
      <w:bookmarkStart w:id="102" w:name="_Toc418608950"/>
      <w:bookmarkEnd w:id="102"/>
      <w:bookmarkStart w:id="103" w:name="_Toc389384087"/>
      <w:bookmarkEnd w:id="103"/>
      <w:bookmarkStart w:id="104" w:name="_Toc152042385"/>
      <w:bookmarkEnd w:id="104"/>
      <w:bookmarkStart w:id="105" w:name="_Toc401926485"/>
      <w:bookmarkEnd w:id="105"/>
      <w:bookmarkStart w:id="106" w:name="_Toc418605429"/>
      <w:bookmarkEnd w:id="106"/>
      <w:bookmarkStart w:id="107" w:name="_Toc466566711"/>
      <w:bookmarkEnd w:id="107"/>
      <w:bookmarkStart w:id="108" w:name="_Toc421805017"/>
      <w:bookmarkEnd w:id="108"/>
      <w:bookmarkStart w:id="109" w:name="_Toc421698384"/>
      <w:bookmarkEnd w:id="109"/>
      <w:bookmarkStart w:id="110" w:name="_Toc144974575"/>
      <w:bookmarkEnd w:id="110"/>
      <w:bookmarkStart w:id="111" w:name="_Toc152045607"/>
      <w:r>
        <w:rPr>
          <w:rFonts w:hint="eastAsia" w:ascii="宋体" w:hAnsi="宋体" w:eastAsia="宋体" w:cs="宋体"/>
          <w:color w:val="auto"/>
          <w:sz w:val="24"/>
          <w:szCs w:val="24"/>
        </w:rPr>
        <w:t xml:space="preserve">3.3 </w:t>
      </w:r>
      <w:bookmarkEnd w:id="111"/>
      <w:r>
        <w:rPr>
          <w:rFonts w:hint="eastAsia" w:ascii="宋体" w:hAnsi="宋体" w:eastAsia="宋体" w:cs="宋体"/>
          <w:color w:val="auto"/>
          <w:sz w:val="24"/>
          <w:szCs w:val="24"/>
        </w:rPr>
        <w:t>响应文件的澄清和补正</w:t>
      </w:r>
    </w:p>
    <w:p w14:paraId="2D2FEAE5">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3.3.1在磋商过程中，磋商小组可以书面形式要求响应人对所提交响应文件中不明确的内容进行书面澄清或说明，或者对细微偏差进行补正。磋商小组不接受响应人主动提出的澄清、说明或补正。</w:t>
      </w:r>
    </w:p>
    <w:p w14:paraId="1A1B15AF">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3.3.2 澄清、说明和补正不得改变响应文件的实质性内容（算术性错误修正的除外）。响应人的书面澄清、说明和补正属于响应文件的组成部分。</w:t>
      </w:r>
    </w:p>
    <w:p w14:paraId="31C3C15A">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3.3.3 磋商小组对响应人提交的澄清、说明或补正有疑问的，可以要求响应人进一步澄清、说明或补正，直至满足磋商小组的要求。</w:t>
      </w:r>
    </w:p>
    <w:p w14:paraId="6861CBC6">
      <w:pPr>
        <w:spacing w:line="520" w:lineRule="exact"/>
        <w:ind w:firstLine="480" w:firstLineChars="200"/>
        <w:rPr>
          <w:rFonts w:hint="eastAsia" w:ascii="宋体" w:hAnsi="宋体" w:eastAsia="宋体" w:cs="宋体"/>
          <w:color w:val="auto"/>
          <w:sz w:val="24"/>
          <w:szCs w:val="24"/>
        </w:rPr>
      </w:pPr>
      <w:bookmarkStart w:id="112" w:name="_Toc466566801"/>
      <w:bookmarkEnd w:id="112"/>
      <w:bookmarkStart w:id="113" w:name="_Toc418605430"/>
      <w:bookmarkEnd w:id="113"/>
      <w:bookmarkStart w:id="114" w:name="_Toc152045608"/>
      <w:bookmarkEnd w:id="114"/>
      <w:bookmarkStart w:id="115" w:name="_Toc421698385"/>
      <w:bookmarkEnd w:id="115"/>
      <w:bookmarkStart w:id="116" w:name="_Toc466566712"/>
      <w:bookmarkEnd w:id="116"/>
      <w:bookmarkStart w:id="117" w:name="_Toc423358133"/>
      <w:bookmarkEnd w:id="117"/>
      <w:bookmarkStart w:id="118" w:name="_Toc401926486"/>
      <w:bookmarkEnd w:id="118"/>
      <w:bookmarkStart w:id="119" w:name="_Toc418608951"/>
      <w:bookmarkEnd w:id="119"/>
      <w:bookmarkStart w:id="120" w:name="_Toc401512225"/>
      <w:bookmarkEnd w:id="120"/>
      <w:bookmarkStart w:id="121" w:name="_Toc389384088"/>
      <w:bookmarkEnd w:id="121"/>
      <w:bookmarkStart w:id="122" w:name="_Toc152042386"/>
      <w:bookmarkEnd w:id="122"/>
      <w:bookmarkStart w:id="123" w:name="_Toc144974576"/>
      <w:bookmarkEnd w:id="123"/>
      <w:bookmarkStart w:id="124" w:name="_Toc421805018"/>
      <w:bookmarkEnd w:id="124"/>
      <w:bookmarkStart w:id="125" w:name="_Toc179632626"/>
      <w:bookmarkEnd w:id="125"/>
      <w:bookmarkStart w:id="126" w:name="_Toc387498749"/>
      <w:r>
        <w:rPr>
          <w:rFonts w:hint="eastAsia" w:ascii="宋体" w:hAnsi="宋体" w:eastAsia="宋体" w:cs="宋体"/>
          <w:color w:val="auto"/>
          <w:sz w:val="24"/>
          <w:szCs w:val="24"/>
        </w:rPr>
        <w:t>3.4响应人的最终得分</w:t>
      </w:r>
      <w:bookmarkEnd w:id="126"/>
    </w:p>
    <w:p w14:paraId="11D6955F">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（1）磋商小组完成对报价</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、技术</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和</w:t>
      </w:r>
      <w:r>
        <w:rPr>
          <w:rFonts w:hint="eastAsia" w:ascii="宋体" w:hAnsi="宋体" w:eastAsia="宋体" w:cs="宋体"/>
          <w:color w:val="auto"/>
          <w:sz w:val="24"/>
          <w:szCs w:val="24"/>
          <w:lang w:val="en-US" w:eastAsia="zh-CN"/>
        </w:rPr>
        <w:t>商务部分</w:t>
      </w:r>
      <w:r>
        <w:rPr>
          <w:rFonts w:hint="eastAsia" w:ascii="宋体" w:hAnsi="宋体" w:eastAsia="宋体" w:cs="宋体"/>
          <w:color w:val="auto"/>
          <w:sz w:val="24"/>
          <w:szCs w:val="24"/>
        </w:rPr>
        <w:t>的汇总后，取平均值作为该响应人的最终得分。</w:t>
      </w:r>
    </w:p>
    <w:p w14:paraId="72B14AE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（2）计算分值均保留两位小数。</w:t>
      </w:r>
    </w:p>
    <w:p w14:paraId="1A9B92B8">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3.5磋商结果</w:t>
      </w:r>
    </w:p>
    <w:p w14:paraId="63FBD0DB">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3.5.1磋商小组按照得分由高到低的顺序推荐3名成交候选人。</w:t>
      </w:r>
    </w:p>
    <w:p w14:paraId="021F675E">
      <w:pPr>
        <w:spacing w:line="5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3.5.2 磋商小组完成磋商后，应当向</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提交书面评标报告。</w:t>
      </w:r>
    </w:p>
    <w:p w14:paraId="56231D6B">
      <w:pPr>
        <w:spacing w:line="520" w:lineRule="exact"/>
        <w:jc w:val="center"/>
        <w:rPr>
          <w:rFonts w:hint="eastAsia" w:ascii="宋体" w:hAnsi="宋体" w:eastAsia="宋体" w:cs="宋体"/>
          <w:color w:val="auto"/>
          <w:sz w:val="28"/>
          <w:szCs w:val="28"/>
        </w:rPr>
      </w:pPr>
      <w:r>
        <w:rPr>
          <w:rFonts w:hint="eastAsia" w:ascii="宋体" w:hAnsi="宋体" w:eastAsia="宋体" w:cs="宋体"/>
          <w:b/>
          <w:color w:val="auto"/>
          <w:sz w:val="30"/>
          <w:szCs w:val="30"/>
        </w:rPr>
        <w:br w:type="page"/>
      </w:r>
      <w:r>
        <w:rPr>
          <w:rFonts w:hint="eastAsia" w:ascii="宋体" w:hAnsi="宋体" w:eastAsia="宋体" w:cs="宋体"/>
          <w:b/>
          <w:color w:val="auto"/>
          <w:sz w:val="28"/>
          <w:szCs w:val="28"/>
        </w:rPr>
        <w:t>初步评审表</w:t>
      </w:r>
    </w:p>
    <w:tbl>
      <w:tblPr>
        <w:tblStyle w:val="16"/>
        <w:tblpPr w:leftFromText="180" w:rightFromText="180" w:vertAnchor="text" w:horzAnchor="margin" w:tblpXSpec="center" w:tblpY="631"/>
        <w:tblOverlap w:val="never"/>
        <w:tblW w:w="960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899"/>
        <w:gridCol w:w="2250"/>
        <w:gridCol w:w="5640"/>
      </w:tblGrid>
      <w:tr w14:paraId="6ACD10B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0" w:hRule="atLeast"/>
          <w:jc w:val="center"/>
        </w:trPr>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5C92EDE3">
            <w:pPr>
              <w:spacing w:line="50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条款号</w:t>
            </w:r>
          </w:p>
        </w:tc>
        <w:tc>
          <w:tcPr>
            <w:tcW w:w="2250" w:type="dxa"/>
            <w:tcBorders>
              <w:top w:val="single" w:color="auto" w:sz="4" w:space="0"/>
              <w:left w:val="nil"/>
              <w:bottom w:val="single" w:color="auto" w:sz="4" w:space="0"/>
              <w:right w:val="single" w:color="auto" w:sz="4" w:space="0"/>
            </w:tcBorders>
            <w:noWrap w:val="0"/>
            <w:vAlign w:val="center"/>
          </w:tcPr>
          <w:p w14:paraId="03D4D627">
            <w:pPr>
              <w:spacing w:line="50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评审因素</w:t>
            </w:r>
          </w:p>
        </w:tc>
        <w:tc>
          <w:tcPr>
            <w:tcW w:w="5640" w:type="dxa"/>
            <w:tcBorders>
              <w:top w:val="single" w:color="auto" w:sz="4" w:space="0"/>
              <w:left w:val="nil"/>
              <w:bottom w:val="single" w:color="auto" w:sz="4" w:space="0"/>
              <w:right w:val="single" w:color="auto" w:sz="4" w:space="0"/>
            </w:tcBorders>
            <w:noWrap w:val="0"/>
            <w:vAlign w:val="center"/>
          </w:tcPr>
          <w:p w14:paraId="505D1DDA">
            <w:pPr>
              <w:spacing w:line="500" w:lineRule="exact"/>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评审标准</w:t>
            </w:r>
          </w:p>
        </w:tc>
      </w:tr>
      <w:tr w14:paraId="1B5B2C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jc w:val="center"/>
        </w:trPr>
        <w:tc>
          <w:tcPr>
            <w:tcW w:w="817" w:type="dxa"/>
            <w:vMerge w:val="restart"/>
            <w:noWrap w:val="0"/>
            <w:vAlign w:val="center"/>
          </w:tcPr>
          <w:p w14:paraId="2AC2F7CF">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2.1.1</w:t>
            </w:r>
          </w:p>
        </w:tc>
        <w:tc>
          <w:tcPr>
            <w:tcW w:w="899" w:type="dxa"/>
            <w:vMerge w:val="restart"/>
            <w:noWrap w:val="0"/>
            <w:vAlign w:val="center"/>
          </w:tcPr>
          <w:p w14:paraId="17B64209">
            <w:pPr>
              <w:spacing w:line="500" w:lineRule="exact"/>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符合性</w:t>
            </w:r>
            <w:r>
              <w:rPr>
                <w:rFonts w:hint="eastAsia" w:ascii="宋体" w:hAnsi="宋体" w:eastAsia="宋体" w:cs="宋体"/>
                <w:color w:val="auto"/>
                <w:sz w:val="24"/>
                <w:szCs w:val="24"/>
              </w:rPr>
              <w:t>评审</w:t>
            </w:r>
          </w:p>
        </w:tc>
        <w:tc>
          <w:tcPr>
            <w:tcW w:w="2250" w:type="dxa"/>
            <w:noWrap w:val="0"/>
            <w:vAlign w:val="center"/>
          </w:tcPr>
          <w:p w14:paraId="172766DF">
            <w:pPr>
              <w:spacing w:line="400" w:lineRule="exact"/>
              <w:jc w:val="center"/>
              <w:rPr>
                <w:rFonts w:hint="eastAsia" w:ascii="宋体" w:hAnsi="宋体" w:eastAsia="宋体" w:cs="宋体"/>
                <w:color w:val="auto"/>
                <w:sz w:val="24"/>
                <w:szCs w:val="24"/>
              </w:rPr>
            </w:pPr>
            <w:bookmarkStart w:id="127" w:name="OLE_LINK47"/>
            <w:r>
              <w:rPr>
                <w:rFonts w:hint="eastAsia" w:ascii="宋体" w:hAnsi="宋体" w:eastAsia="宋体" w:cs="宋体"/>
                <w:color w:val="auto"/>
                <w:sz w:val="24"/>
                <w:szCs w:val="24"/>
              </w:rPr>
              <w:t>响应人名称</w:t>
            </w:r>
            <w:bookmarkEnd w:id="127"/>
          </w:p>
        </w:tc>
        <w:tc>
          <w:tcPr>
            <w:tcW w:w="5640" w:type="dxa"/>
            <w:noWrap w:val="0"/>
            <w:vAlign w:val="center"/>
          </w:tcPr>
          <w:p w14:paraId="3AE6CC6E">
            <w:pPr>
              <w:spacing w:line="400" w:lineRule="exact"/>
              <w:rPr>
                <w:rFonts w:hint="eastAsia" w:ascii="宋体" w:hAnsi="宋体" w:eastAsia="宋体" w:cs="宋体"/>
                <w:color w:val="auto"/>
                <w:sz w:val="24"/>
                <w:szCs w:val="24"/>
              </w:rPr>
            </w:pPr>
            <w:bookmarkStart w:id="128" w:name="OLE_LINK48"/>
            <w:r>
              <w:rPr>
                <w:rFonts w:hint="eastAsia" w:ascii="宋体" w:hAnsi="宋体" w:eastAsia="宋体" w:cs="宋体"/>
                <w:color w:val="auto"/>
                <w:sz w:val="24"/>
                <w:szCs w:val="24"/>
              </w:rPr>
              <w:t>与营业执照、资质证书、安全生产许可证一致</w:t>
            </w:r>
            <w:bookmarkEnd w:id="128"/>
          </w:p>
        </w:tc>
      </w:tr>
      <w:tr w14:paraId="721519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3" w:hRule="atLeast"/>
          <w:jc w:val="center"/>
        </w:trPr>
        <w:tc>
          <w:tcPr>
            <w:tcW w:w="817" w:type="dxa"/>
            <w:vMerge w:val="continue"/>
            <w:noWrap w:val="0"/>
            <w:vAlign w:val="center"/>
          </w:tcPr>
          <w:p w14:paraId="6E40E07D">
            <w:pPr>
              <w:widowControl/>
              <w:spacing w:line="500" w:lineRule="exact"/>
              <w:jc w:val="left"/>
              <w:rPr>
                <w:rFonts w:hint="eastAsia" w:ascii="宋体" w:hAnsi="宋体" w:eastAsia="宋体" w:cs="宋体"/>
                <w:color w:val="auto"/>
                <w:sz w:val="24"/>
                <w:szCs w:val="24"/>
              </w:rPr>
            </w:pPr>
          </w:p>
        </w:tc>
        <w:tc>
          <w:tcPr>
            <w:tcW w:w="899" w:type="dxa"/>
            <w:vMerge w:val="continue"/>
            <w:noWrap w:val="0"/>
            <w:vAlign w:val="center"/>
          </w:tcPr>
          <w:p w14:paraId="4985F6E7">
            <w:pPr>
              <w:widowControl/>
              <w:spacing w:line="500" w:lineRule="exact"/>
              <w:jc w:val="left"/>
              <w:rPr>
                <w:rFonts w:hint="eastAsia" w:ascii="宋体" w:hAnsi="宋体" w:eastAsia="宋体" w:cs="宋体"/>
                <w:color w:val="auto"/>
                <w:sz w:val="24"/>
                <w:szCs w:val="24"/>
              </w:rPr>
            </w:pPr>
          </w:p>
        </w:tc>
        <w:tc>
          <w:tcPr>
            <w:tcW w:w="2250" w:type="dxa"/>
            <w:noWrap w:val="0"/>
            <w:vAlign w:val="center"/>
          </w:tcPr>
          <w:p w14:paraId="3300F632">
            <w:pPr>
              <w:spacing w:line="400" w:lineRule="exact"/>
              <w:jc w:val="center"/>
              <w:rPr>
                <w:rFonts w:hint="eastAsia" w:ascii="宋体" w:hAnsi="宋体" w:eastAsia="宋体" w:cs="宋体"/>
                <w:color w:val="auto"/>
                <w:sz w:val="24"/>
                <w:szCs w:val="24"/>
              </w:rPr>
            </w:pPr>
            <w:bookmarkStart w:id="129" w:name="OLE_LINK49"/>
            <w:r>
              <w:rPr>
                <w:rFonts w:hint="eastAsia" w:ascii="宋体" w:hAnsi="宋体" w:eastAsia="宋体" w:cs="宋体"/>
                <w:color w:val="auto"/>
                <w:sz w:val="24"/>
                <w:szCs w:val="24"/>
              </w:rPr>
              <w:t>磋商函签字盖章</w:t>
            </w:r>
            <w:bookmarkEnd w:id="129"/>
          </w:p>
        </w:tc>
        <w:tc>
          <w:tcPr>
            <w:tcW w:w="5640" w:type="dxa"/>
            <w:noWrap w:val="0"/>
            <w:vAlign w:val="center"/>
          </w:tcPr>
          <w:p w14:paraId="5C005F5B">
            <w:pPr>
              <w:spacing w:line="400" w:lineRule="exact"/>
              <w:rPr>
                <w:rFonts w:hint="eastAsia" w:ascii="宋体" w:hAnsi="宋体" w:eastAsia="宋体" w:cs="宋体"/>
                <w:color w:val="auto"/>
                <w:sz w:val="24"/>
                <w:szCs w:val="24"/>
              </w:rPr>
            </w:pPr>
            <w:bookmarkStart w:id="130" w:name="OLE_LINK50"/>
            <w:r>
              <w:rPr>
                <w:rFonts w:hint="eastAsia" w:ascii="宋体" w:hAnsi="宋体" w:eastAsia="宋体" w:cs="宋体"/>
                <w:color w:val="auto"/>
                <w:sz w:val="24"/>
                <w:szCs w:val="24"/>
              </w:rPr>
              <w:t>有法定代表人或其委托代理人签字或盖章并加盖单位公章</w:t>
            </w:r>
            <w:bookmarkEnd w:id="130"/>
          </w:p>
        </w:tc>
      </w:tr>
      <w:tr w14:paraId="2698DB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6" w:hRule="atLeast"/>
          <w:jc w:val="center"/>
        </w:trPr>
        <w:tc>
          <w:tcPr>
            <w:tcW w:w="817" w:type="dxa"/>
            <w:vMerge w:val="continue"/>
            <w:noWrap w:val="0"/>
            <w:vAlign w:val="center"/>
          </w:tcPr>
          <w:p w14:paraId="225F5EDC">
            <w:pPr>
              <w:widowControl/>
              <w:spacing w:line="500" w:lineRule="exact"/>
              <w:jc w:val="left"/>
              <w:rPr>
                <w:rFonts w:hint="eastAsia" w:ascii="宋体" w:hAnsi="宋体" w:eastAsia="宋体" w:cs="宋体"/>
                <w:color w:val="auto"/>
                <w:sz w:val="24"/>
                <w:szCs w:val="24"/>
              </w:rPr>
            </w:pPr>
          </w:p>
        </w:tc>
        <w:tc>
          <w:tcPr>
            <w:tcW w:w="899" w:type="dxa"/>
            <w:vMerge w:val="continue"/>
            <w:noWrap w:val="0"/>
            <w:vAlign w:val="center"/>
          </w:tcPr>
          <w:p w14:paraId="0F16FAA2">
            <w:pPr>
              <w:widowControl/>
              <w:spacing w:line="500" w:lineRule="exact"/>
              <w:jc w:val="left"/>
              <w:rPr>
                <w:rFonts w:hint="eastAsia" w:ascii="宋体" w:hAnsi="宋体" w:eastAsia="宋体" w:cs="宋体"/>
                <w:color w:val="auto"/>
                <w:sz w:val="24"/>
                <w:szCs w:val="24"/>
              </w:rPr>
            </w:pPr>
          </w:p>
        </w:tc>
        <w:tc>
          <w:tcPr>
            <w:tcW w:w="2250" w:type="dxa"/>
            <w:noWrap w:val="0"/>
            <w:vAlign w:val="center"/>
          </w:tcPr>
          <w:p w14:paraId="530E1ADD">
            <w:pPr>
              <w:spacing w:line="400" w:lineRule="exact"/>
              <w:jc w:val="center"/>
              <w:rPr>
                <w:rFonts w:hint="eastAsia" w:ascii="宋体" w:hAnsi="宋体" w:eastAsia="宋体" w:cs="宋体"/>
                <w:color w:val="auto"/>
                <w:sz w:val="24"/>
                <w:szCs w:val="24"/>
              </w:rPr>
            </w:pPr>
            <w:bookmarkStart w:id="131" w:name="OLE_LINK51"/>
            <w:r>
              <w:rPr>
                <w:rFonts w:hint="eastAsia" w:ascii="宋体" w:hAnsi="宋体" w:eastAsia="宋体" w:cs="宋体"/>
                <w:color w:val="auto"/>
                <w:sz w:val="24"/>
                <w:szCs w:val="24"/>
              </w:rPr>
              <w:t>报价唯一</w:t>
            </w:r>
            <w:bookmarkEnd w:id="131"/>
          </w:p>
        </w:tc>
        <w:tc>
          <w:tcPr>
            <w:tcW w:w="5640" w:type="dxa"/>
            <w:noWrap w:val="0"/>
            <w:vAlign w:val="center"/>
          </w:tcPr>
          <w:p w14:paraId="79673A35">
            <w:pPr>
              <w:spacing w:line="400" w:lineRule="exact"/>
              <w:rPr>
                <w:rFonts w:hint="eastAsia" w:ascii="宋体" w:hAnsi="宋体" w:eastAsia="宋体" w:cs="宋体"/>
                <w:color w:val="auto"/>
                <w:sz w:val="24"/>
                <w:szCs w:val="24"/>
              </w:rPr>
            </w:pPr>
            <w:bookmarkStart w:id="132" w:name="OLE_LINK52"/>
            <w:r>
              <w:rPr>
                <w:rFonts w:hint="eastAsia" w:ascii="宋体" w:hAnsi="宋体" w:eastAsia="宋体" w:cs="宋体"/>
                <w:color w:val="auto"/>
                <w:sz w:val="24"/>
                <w:szCs w:val="24"/>
              </w:rPr>
              <w:t>磋商函及磋商函附录中只能有一个有效报价</w:t>
            </w:r>
            <w:bookmarkEnd w:id="132"/>
          </w:p>
        </w:tc>
      </w:tr>
      <w:tr w14:paraId="576EA7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restart"/>
            <w:tcBorders>
              <w:top w:val="single" w:color="auto" w:sz="4" w:space="0"/>
              <w:left w:val="single" w:color="auto" w:sz="4" w:space="0"/>
              <w:right w:val="single" w:color="auto" w:sz="4" w:space="0"/>
            </w:tcBorders>
            <w:noWrap w:val="0"/>
            <w:vAlign w:val="center"/>
          </w:tcPr>
          <w:p w14:paraId="3FC55DA3">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2.2.2</w:t>
            </w:r>
          </w:p>
        </w:tc>
        <w:tc>
          <w:tcPr>
            <w:tcW w:w="899" w:type="dxa"/>
            <w:vMerge w:val="restart"/>
            <w:tcBorders>
              <w:top w:val="single" w:color="auto" w:sz="4" w:space="0"/>
              <w:left w:val="single" w:color="auto" w:sz="4" w:space="0"/>
              <w:right w:val="single" w:color="auto" w:sz="4" w:space="0"/>
            </w:tcBorders>
            <w:noWrap w:val="0"/>
            <w:vAlign w:val="center"/>
          </w:tcPr>
          <w:p w14:paraId="6E5039C2">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资格评审</w:t>
            </w:r>
          </w:p>
        </w:tc>
        <w:tc>
          <w:tcPr>
            <w:tcW w:w="2250" w:type="dxa"/>
            <w:tcBorders>
              <w:top w:val="single" w:color="auto" w:sz="4" w:space="0"/>
              <w:left w:val="nil"/>
              <w:bottom w:val="single" w:color="auto" w:sz="4" w:space="0"/>
              <w:right w:val="single" w:color="auto" w:sz="4" w:space="0"/>
            </w:tcBorders>
            <w:noWrap w:val="0"/>
            <w:vAlign w:val="center"/>
          </w:tcPr>
          <w:p w14:paraId="661AD505">
            <w:pPr>
              <w:spacing w:line="400" w:lineRule="exact"/>
              <w:jc w:val="center"/>
              <w:rPr>
                <w:rFonts w:hint="eastAsia" w:ascii="宋体" w:hAnsi="宋体" w:eastAsia="宋体" w:cs="宋体"/>
                <w:color w:val="auto"/>
                <w:sz w:val="24"/>
                <w:szCs w:val="24"/>
              </w:rPr>
            </w:pPr>
            <w:bookmarkStart w:id="133" w:name="OLE_LINK54"/>
            <w:r>
              <w:rPr>
                <w:rFonts w:hint="eastAsia" w:ascii="宋体" w:hAnsi="宋体" w:eastAsia="宋体" w:cs="宋体"/>
                <w:color w:val="auto"/>
                <w:sz w:val="24"/>
                <w:szCs w:val="24"/>
              </w:rPr>
              <w:t>满足《中华人民共和国政府采购法》第二十二条规定</w:t>
            </w:r>
            <w:bookmarkEnd w:id="133"/>
          </w:p>
        </w:tc>
        <w:tc>
          <w:tcPr>
            <w:tcW w:w="5640" w:type="dxa"/>
            <w:tcBorders>
              <w:top w:val="single" w:color="auto" w:sz="4" w:space="0"/>
              <w:left w:val="nil"/>
              <w:bottom w:val="single" w:color="auto" w:sz="4" w:space="0"/>
              <w:right w:val="single" w:color="auto" w:sz="4" w:space="0"/>
            </w:tcBorders>
            <w:noWrap w:val="0"/>
            <w:vAlign w:val="center"/>
          </w:tcPr>
          <w:p w14:paraId="1C748946">
            <w:pPr>
              <w:spacing w:line="400" w:lineRule="exact"/>
              <w:rPr>
                <w:rFonts w:hint="eastAsia" w:ascii="宋体" w:hAnsi="宋体" w:eastAsia="宋体" w:cs="宋体"/>
                <w:color w:val="auto"/>
                <w:sz w:val="24"/>
                <w:szCs w:val="24"/>
              </w:rPr>
            </w:pPr>
            <w:bookmarkStart w:id="134" w:name="OLE_LINK55"/>
            <w:r>
              <w:rPr>
                <w:rFonts w:hint="eastAsia" w:ascii="宋体" w:hAnsi="宋体" w:eastAsia="宋体" w:cs="宋体"/>
                <w:color w:val="auto"/>
                <w:sz w:val="24"/>
                <w:szCs w:val="24"/>
              </w:rPr>
              <w:t>满足《中华人民共和国政府采购法》第二十二条规定（相关证明资料或承诺书）。</w:t>
            </w:r>
            <w:bookmarkEnd w:id="134"/>
          </w:p>
        </w:tc>
      </w:tr>
      <w:tr w14:paraId="669CD3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210AFA83">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75739C4F">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61609891">
            <w:pPr>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highlight w:val="none"/>
              </w:rPr>
              <w:t>中小微企业声明函</w:t>
            </w:r>
          </w:p>
        </w:tc>
        <w:tc>
          <w:tcPr>
            <w:tcW w:w="5640" w:type="dxa"/>
            <w:tcBorders>
              <w:top w:val="single" w:color="auto" w:sz="4" w:space="0"/>
              <w:left w:val="nil"/>
              <w:bottom w:val="single" w:color="auto" w:sz="4" w:space="0"/>
              <w:right w:val="single" w:color="auto" w:sz="4" w:space="0"/>
            </w:tcBorders>
            <w:noWrap w:val="0"/>
            <w:vAlign w:val="center"/>
          </w:tcPr>
          <w:p w14:paraId="2E38EA33">
            <w:pPr>
              <w:spacing w:line="400" w:lineRule="exac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本项目专门面向中小微企业采购（监狱企业、残疾人福利性企业视同小微企业）。</w:t>
            </w:r>
          </w:p>
        </w:tc>
      </w:tr>
      <w:tr w14:paraId="34EE68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771852E4">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0D33B5C5">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144730B">
            <w:pPr>
              <w:spacing w:line="400" w:lineRule="exact"/>
              <w:jc w:val="center"/>
              <w:rPr>
                <w:rFonts w:hint="eastAsia" w:ascii="宋体" w:hAnsi="宋体" w:eastAsia="宋体" w:cs="宋体"/>
                <w:color w:val="auto"/>
                <w:sz w:val="24"/>
                <w:szCs w:val="24"/>
              </w:rPr>
            </w:pPr>
            <w:bookmarkStart w:id="135" w:name="OLE_LINK56"/>
            <w:r>
              <w:rPr>
                <w:rFonts w:hint="eastAsia" w:ascii="宋体" w:hAnsi="宋体" w:eastAsia="宋体" w:cs="宋体"/>
                <w:color w:val="auto"/>
                <w:sz w:val="24"/>
                <w:szCs w:val="24"/>
              </w:rPr>
              <w:t>营业执照</w:t>
            </w:r>
            <w:bookmarkEnd w:id="135"/>
          </w:p>
        </w:tc>
        <w:tc>
          <w:tcPr>
            <w:tcW w:w="5640" w:type="dxa"/>
            <w:tcBorders>
              <w:top w:val="single" w:color="auto" w:sz="4" w:space="0"/>
              <w:left w:val="nil"/>
              <w:bottom w:val="single" w:color="auto" w:sz="4" w:space="0"/>
              <w:right w:val="single" w:color="auto" w:sz="4" w:space="0"/>
            </w:tcBorders>
            <w:noWrap w:val="0"/>
            <w:vAlign w:val="center"/>
          </w:tcPr>
          <w:p w14:paraId="26E0AF11">
            <w:pPr>
              <w:spacing w:line="400" w:lineRule="exact"/>
              <w:jc w:val="left"/>
              <w:rPr>
                <w:rFonts w:hint="eastAsia" w:ascii="宋体" w:hAnsi="宋体" w:eastAsia="宋体" w:cs="宋体"/>
                <w:color w:val="auto"/>
                <w:kern w:val="0"/>
                <w:sz w:val="24"/>
                <w:szCs w:val="24"/>
              </w:rPr>
            </w:pPr>
            <w:bookmarkStart w:id="136" w:name="OLE_LINK57"/>
            <w:r>
              <w:rPr>
                <w:rFonts w:hint="eastAsia" w:ascii="宋体" w:hAnsi="宋体" w:eastAsia="宋体" w:cs="宋体"/>
                <w:color w:val="auto"/>
                <w:kern w:val="0"/>
                <w:sz w:val="24"/>
                <w:szCs w:val="24"/>
              </w:rPr>
              <w:t>响应人须具有独立法人资格，提供合法有效的营业执照。</w:t>
            </w:r>
            <w:bookmarkEnd w:id="136"/>
          </w:p>
        </w:tc>
      </w:tr>
      <w:tr w14:paraId="703521A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38BF85BE">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40317EC8">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2892BFBA">
            <w:pPr>
              <w:spacing w:line="400" w:lineRule="exact"/>
              <w:jc w:val="center"/>
              <w:rPr>
                <w:rFonts w:hint="eastAsia" w:ascii="宋体" w:hAnsi="宋体" w:eastAsia="宋体" w:cs="宋体"/>
                <w:color w:val="auto"/>
                <w:sz w:val="24"/>
                <w:szCs w:val="24"/>
              </w:rPr>
            </w:pPr>
            <w:bookmarkStart w:id="137" w:name="OLE_LINK58"/>
            <w:r>
              <w:rPr>
                <w:rFonts w:hint="eastAsia" w:ascii="宋体" w:hAnsi="宋体" w:eastAsia="宋体" w:cs="宋体"/>
                <w:color w:val="auto"/>
                <w:sz w:val="24"/>
                <w:szCs w:val="24"/>
              </w:rPr>
              <w:t>资质证书</w:t>
            </w:r>
            <w:bookmarkEnd w:id="137"/>
          </w:p>
        </w:tc>
        <w:tc>
          <w:tcPr>
            <w:tcW w:w="5640" w:type="dxa"/>
            <w:tcBorders>
              <w:top w:val="single" w:color="auto" w:sz="4" w:space="0"/>
              <w:left w:val="nil"/>
              <w:bottom w:val="single" w:color="auto" w:sz="4" w:space="0"/>
              <w:right w:val="single" w:color="auto" w:sz="4" w:space="0"/>
            </w:tcBorders>
            <w:noWrap w:val="0"/>
            <w:vAlign w:val="top"/>
          </w:tcPr>
          <w:p w14:paraId="79830DAA">
            <w:pPr>
              <w:spacing w:line="40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响应人须具备建筑工程施工总承包叁级及以上或建筑装修装饰工程专业承包贰级及以上资质，且具有有效的安全生产许可证，并在人员、设备、资金等方面具有相应的施工能力；</w:t>
            </w:r>
          </w:p>
        </w:tc>
      </w:tr>
      <w:tr w14:paraId="104D5A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23C0053">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44A55612">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7C7101A">
            <w:pPr>
              <w:spacing w:line="400" w:lineRule="exact"/>
              <w:jc w:val="center"/>
              <w:rPr>
                <w:rFonts w:hint="eastAsia" w:ascii="宋体" w:hAnsi="宋体" w:eastAsia="宋体" w:cs="宋体"/>
                <w:color w:val="auto"/>
                <w:sz w:val="24"/>
                <w:szCs w:val="24"/>
              </w:rPr>
            </w:pPr>
            <w:bookmarkStart w:id="138" w:name="OLE_LINK61"/>
            <w:r>
              <w:rPr>
                <w:rFonts w:hint="eastAsia" w:ascii="宋体" w:hAnsi="宋体" w:eastAsia="宋体" w:cs="宋体"/>
                <w:color w:val="auto"/>
                <w:sz w:val="24"/>
                <w:szCs w:val="24"/>
              </w:rPr>
              <w:t>拟派项目经理</w:t>
            </w:r>
            <w:bookmarkEnd w:id="138"/>
          </w:p>
        </w:tc>
        <w:tc>
          <w:tcPr>
            <w:tcW w:w="5640" w:type="dxa"/>
            <w:tcBorders>
              <w:top w:val="single" w:color="auto" w:sz="4" w:space="0"/>
              <w:left w:val="nil"/>
              <w:bottom w:val="single" w:color="auto" w:sz="4" w:space="0"/>
              <w:right w:val="single" w:color="auto" w:sz="4" w:space="0"/>
            </w:tcBorders>
            <w:noWrap w:val="0"/>
            <w:vAlign w:val="top"/>
          </w:tcPr>
          <w:p w14:paraId="7433C4CF">
            <w:pPr>
              <w:spacing w:line="40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响应人拟派项目经理须具备建筑工程专业贰级及以上注册建造师证书和有关主管部门颁发的安全生产考核合格证书，且未担任其他在建工程项目的项目经理，具有有效的基本养老保险缴费证明；</w:t>
            </w:r>
          </w:p>
        </w:tc>
      </w:tr>
      <w:tr w14:paraId="4307E4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D0E757E">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205ECBF4">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5B6BA13F">
            <w:pPr>
              <w:spacing w:line="400" w:lineRule="exact"/>
              <w:jc w:val="center"/>
              <w:rPr>
                <w:rFonts w:hint="eastAsia" w:ascii="宋体" w:hAnsi="宋体" w:eastAsia="宋体" w:cs="宋体"/>
                <w:color w:val="auto"/>
                <w:sz w:val="24"/>
                <w:szCs w:val="24"/>
              </w:rPr>
            </w:pPr>
            <w:bookmarkStart w:id="139" w:name="OLE_LINK64"/>
            <w:r>
              <w:rPr>
                <w:rFonts w:hint="eastAsia" w:ascii="宋体" w:hAnsi="宋体" w:eastAsia="宋体" w:cs="宋体"/>
                <w:color w:val="auto"/>
                <w:sz w:val="24"/>
                <w:szCs w:val="24"/>
              </w:rPr>
              <w:t>无商业贿赂和不正当竞争行为</w:t>
            </w:r>
            <w:bookmarkEnd w:id="139"/>
          </w:p>
        </w:tc>
        <w:tc>
          <w:tcPr>
            <w:tcW w:w="5640" w:type="dxa"/>
            <w:tcBorders>
              <w:top w:val="single" w:color="auto" w:sz="4" w:space="0"/>
              <w:left w:val="nil"/>
              <w:bottom w:val="single" w:color="auto" w:sz="4" w:space="0"/>
              <w:right w:val="single" w:color="auto" w:sz="4" w:space="0"/>
            </w:tcBorders>
            <w:noWrap w:val="0"/>
            <w:vAlign w:val="center"/>
          </w:tcPr>
          <w:p w14:paraId="4085833F">
            <w:pPr>
              <w:spacing w:line="400" w:lineRule="exact"/>
              <w:jc w:val="left"/>
              <w:rPr>
                <w:rFonts w:hint="eastAsia" w:ascii="宋体" w:hAnsi="宋体" w:eastAsia="宋体" w:cs="宋体"/>
                <w:color w:val="auto"/>
                <w:kern w:val="0"/>
                <w:sz w:val="24"/>
                <w:szCs w:val="24"/>
              </w:rPr>
            </w:pPr>
            <w:bookmarkStart w:id="140" w:name="OLE_LINK65"/>
            <w:r>
              <w:rPr>
                <w:rFonts w:hint="eastAsia" w:ascii="宋体" w:hAnsi="宋体" w:eastAsia="宋体" w:cs="宋体"/>
                <w:color w:val="auto"/>
                <w:kern w:val="0"/>
                <w:sz w:val="24"/>
                <w:szCs w:val="24"/>
              </w:rPr>
              <w:t>响应人出具本企业无商业贿赂和不正当竞争行为承诺书，格式自拟。</w:t>
            </w:r>
            <w:bookmarkEnd w:id="140"/>
          </w:p>
        </w:tc>
      </w:tr>
      <w:tr w14:paraId="7A43020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78" w:hRule="atLeast"/>
          <w:jc w:val="center"/>
        </w:trPr>
        <w:tc>
          <w:tcPr>
            <w:tcW w:w="817" w:type="dxa"/>
            <w:vMerge w:val="continue"/>
            <w:tcBorders>
              <w:left w:val="single" w:color="auto" w:sz="4" w:space="0"/>
              <w:right w:val="single" w:color="auto" w:sz="4" w:space="0"/>
            </w:tcBorders>
            <w:noWrap w:val="0"/>
            <w:vAlign w:val="center"/>
          </w:tcPr>
          <w:p w14:paraId="5DBE172E">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754B5D12">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3403B774">
            <w:pPr>
              <w:spacing w:line="400" w:lineRule="exact"/>
              <w:jc w:val="center"/>
              <w:rPr>
                <w:rFonts w:hint="eastAsia" w:ascii="宋体" w:hAnsi="宋体" w:eastAsia="宋体" w:cs="宋体"/>
                <w:color w:val="auto"/>
                <w:sz w:val="24"/>
                <w:szCs w:val="24"/>
              </w:rPr>
            </w:pPr>
            <w:bookmarkStart w:id="141" w:name="OLE_LINK67"/>
            <w:r>
              <w:rPr>
                <w:rFonts w:hint="eastAsia" w:ascii="宋体" w:hAnsi="宋体" w:eastAsia="宋体" w:cs="宋体"/>
                <w:color w:val="auto"/>
                <w:sz w:val="24"/>
                <w:szCs w:val="24"/>
              </w:rPr>
              <w:t>信用要求</w:t>
            </w:r>
            <w:bookmarkEnd w:id="141"/>
          </w:p>
        </w:tc>
        <w:tc>
          <w:tcPr>
            <w:tcW w:w="5640" w:type="dxa"/>
            <w:tcBorders>
              <w:top w:val="single" w:color="auto" w:sz="4" w:space="0"/>
              <w:left w:val="nil"/>
              <w:bottom w:val="single" w:color="auto" w:sz="4" w:space="0"/>
              <w:right w:val="single" w:color="auto" w:sz="4" w:space="0"/>
            </w:tcBorders>
            <w:noWrap w:val="0"/>
            <w:vAlign w:val="center"/>
          </w:tcPr>
          <w:p w14:paraId="00175824">
            <w:pPr>
              <w:spacing w:line="400" w:lineRule="exact"/>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w:t>
            </w:r>
            <w:r>
              <w:rPr>
                <w:rFonts w:hint="eastAsia" w:ascii="宋体" w:hAnsi="宋体" w:cs="宋体"/>
                <w:color w:val="auto"/>
                <w:kern w:val="0"/>
                <w:sz w:val="24"/>
                <w:szCs w:val="24"/>
                <w:lang w:val="en-US" w:eastAsia="zh-CN"/>
              </w:rPr>
              <w:t>投标截止时间止</w:t>
            </w:r>
            <w:r>
              <w:rPr>
                <w:rFonts w:hint="eastAsia" w:ascii="宋体" w:hAnsi="宋体" w:eastAsia="宋体" w:cs="宋体"/>
                <w:color w:val="auto"/>
                <w:kern w:val="0"/>
                <w:sz w:val="24"/>
                <w:szCs w:val="24"/>
                <w:lang w:val="en-US" w:eastAsia="zh-CN"/>
              </w:rPr>
              <w:t>，网站截图应含有日期且显示查询结果）；</w:t>
            </w:r>
          </w:p>
        </w:tc>
      </w:tr>
      <w:tr w14:paraId="6220400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50A88053">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6E7F5B0B">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178702E6">
            <w:pPr>
              <w:spacing w:line="4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单位负责人</w:t>
            </w:r>
          </w:p>
        </w:tc>
        <w:tc>
          <w:tcPr>
            <w:tcW w:w="5640" w:type="dxa"/>
            <w:tcBorders>
              <w:top w:val="single" w:color="auto" w:sz="4" w:space="0"/>
              <w:left w:val="nil"/>
              <w:bottom w:val="single" w:color="auto" w:sz="4" w:space="0"/>
              <w:right w:val="single" w:color="auto" w:sz="4" w:space="0"/>
            </w:tcBorders>
            <w:noWrap w:val="0"/>
            <w:vAlign w:val="center"/>
          </w:tcPr>
          <w:p w14:paraId="622CBB50">
            <w:pPr>
              <w:spacing w:line="400"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至</w:t>
            </w:r>
            <w:r>
              <w:rPr>
                <w:rFonts w:hint="eastAsia" w:ascii="宋体" w:hAnsi="宋体" w:cs="宋体"/>
                <w:color w:val="auto"/>
                <w:sz w:val="24"/>
                <w:szCs w:val="24"/>
                <w:lang w:val="en-US" w:eastAsia="zh-CN"/>
              </w:rPr>
              <w:t>投标截止时间止</w:t>
            </w:r>
            <w:r>
              <w:rPr>
                <w:rFonts w:hint="eastAsia" w:ascii="宋体" w:hAnsi="宋体" w:eastAsia="宋体" w:cs="宋体"/>
                <w:color w:val="auto"/>
                <w:sz w:val="24"/>
                <w:szCs w:val="24"/>
                <w:lang w:val="en-US" w:eastAsia="zh-CN"/>
              </w:rPr>
              <w:t>）；</w:t>
            </w:r>
          </w:p>
        </w:tc>
      </w:tr>
      <w:tr w14:paraId="403F9E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65503FDB">
            <w:pPr>
              <w:spacing w:line="500" w:lineRule="exact"/>
              <w:jc w:val="center"/>
              <w:rPr>
                <w:rFonts w:hint="eastAsia" w:ascii="宋体" w:hAnsi="宋体" w:eastAsia="宋体" w:cs="宋体"/>
                <w:color w:val="auto"/>
                <w:sz w:val="24"/>
                <w:szCs w:val="24"/>
              </w:rPr>
            </w:pPr>
          </w:p>
        </w:tc>
        <w:tc>
          <w:tcPr>
            <w:tcW w:w="899" w:type="dxa"/>
            <w:vMerge w:val="continue"/>
            <w:tcBorders>
              <w:left w:val="single" w:color="auto" w:sz="4" w:space="0"/>
              <w:right w:val="single" w:color="auto" w:sz="4" w:space="0"/>
            </w:tcBorders>
            <w:noWrap w:val="0"/>
            <w:vAlign w:val="center"/>
          </w:tcPr>
          <w:p w14:paraId="6A6A165C">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nil"/>
              <w:bottom w:val="single" w:color="auto" w:sz="4" w:space="0"/>
              <w:right w:val="single" w:color="auto" w:sz="4" w:space="0"/>
            </w:tcBorders>
            <w:noWrap w:val="0"/>
            <w:vAlign w:val="center"/>
          </w:tcPr>
          <w:p w14:paraId="0145BE03">
            <w:pPr>
              <w:spacing w:line="400" w:lineRule="exact"/>
              <w:jc w:val="center"/>
              <w:rPr>
                <w:rFonts w:hint="eastAsia" w:ascii="宋体" w:hAnsi="宋体" w:eastAsia="宋体" w:cs="宋体"/>
                <w:color w:val="auto"/>
                <w:sz w:val="24"/>
                <w:szCs w:val="24"/>
              </w:rPr>
            </w:pPr>
            <w:bookmarkStart w:id="142" w:name="OLE_LINK69"/>
            <w:r>
              <w:rPr>
                <w:rFonts w:hint="eastAsia" w:ascii="宋体" w:hAnsi="宋体" w:eastAsia="宋体" w:cs="宋体"/>
                <w:color w:val="auto"/>
                <w:sz w:val="24"/>
                <w:szCs w:val="24"/>
              </w:rPr>
              <w:t>不接受联合体磋商</w:t>
            </w:r>
            <w:bookmarkEnd w:id="142"/>
          </w:p>
        </w:tc>
        <w:tc>
          <w:tcPr>
            <w:tcW w:w="5640" w:type="dxa"/>
            <w:tcBorders>
              <w:top w:val="single" w:color="auto" w:sz="4" w:space="0"/>
              <w:left w:val="nil"/>
              <w:bottom w:val="single" w:color="auto" w:sz="4" w:space="0"/>
              <w:right w:val="single" w:color="auto" w:sz="4" w:space="0"/>
            </w:tcBorders>
            <w:noWrap w:val="0"/>
            <w:vAlign w:val="center"/>
          </w:tcPr>
          <w:p w14:paraId="23944682">
            <w:pPr>
              <w:spacing w:line="400" w:lineRule="exact"/>
              <w:jc w:val="left"/>
              <w:rPr>
                <w:rFonts w:hint="eastAsia" w:ascii="宋体" w:hAnsi="宋体" w:eastAsia="宋体" w:cs="宋体"/>
                <w:color w:val="auto"/>
                <w:sz w:val="24"/>
                <w:szCs w:val="24"/>
              </w:rPr>
            </w:pPr>
            <w:bookmarkStart w:id="143" w:name="OLE_LINK70"/>
            <w:r>
              <w:rPr>
                <w:rFonts w:hint="eastAsia" w:ascii="宋体" w:hAnsi="宋体" w:eastAsia="宋体" w:cs="宋体"/>
                <w:color w:val="auto"/>
                <w:sz w:val="24"/>
                <w:szCs w:val="24"/>
              </w:rPr>
              <w:t>本项目不接受联合体磋商</w:t>
            </w:r>
            <w:r>
              <w:rPr>
                <w:rFonts w:hint="eastAsia" w:ascii="宋体" w:hAnsi="宋体" w:cs="宋体"/>
                <w:color w:val="auto"/>
                <w:sz w:val="24"/>
                <w:szCs w:val="24"/>
                <w:lang w:eastAsia="zh-CN"/>
              </w:rPr>
              <w:t>，</w:t>
            </w:r>
            <w:r>
              <w:rPr>
                <w:rFonts w:hint="eastAsia" w:ascii="宋体" w:hAnsi="宋体" w:eastAsia="宋体" w:cs="宋体"/>
                <w:color w:val="auto"/>
                <w:sz w:val="24"/>
                <w:szCs w:val="24"/>
              </w:rPr>
              <w:t>提供非联合体磋商承诺，格式自拟。</w:t>
            </w:r>
            <w:bookmarkEnd w:id="143"/>
          </w:p>
        </w:tc>
      </w:tr>
      <w:tr w14:paraId="6A91A0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70"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0"/>
            <w:vAlign w:val="center"/>
          </w:tcPr>
          <w:p w14:paraId="1388A27A">
            <w:pPr>
              <w:spacing w:line="50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2.2.3</w:t>
            </w:r>
          </w:p>
        </w:tc>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4302043B">
            <w:pPr>
              <w:spacing w:line="500" w:lineRule="exact"/>
              <w:jc w:val="center"/>
              <w:rPr>
                <w:rFonts w:hint="eastAsia" w:ascii="宋体" w:hAnsi="宋体" w:eastAsia="宋体" w:cs="宋体"/>
                <w:color w:val="auto"/>
                <w:sz w:val="24"/>
                <w:szCs w:val="24"/>
              </w:rPr>
            </w:pPr>
            <w:r>
              <w:rPr>
                <w:rFonts w:hint="eastAsia" w:ascii="宋体" w:hAnsi="宋体" w:cs="宋体"/>
                <w:color w:val="auto"/>
                <w:sz w:val="24"/>
                <w:szCs w:val="24"/>
                <w:lang w:val="en-US" w:eastAsia="zh-CN"/>
              </w:rPr>
              <w:t>实质性</w:t>
            </w:r>
            <w:r>
              <w:rPr>
                <w:rFonts w:hint="eastAsia" w:ascii="宋体" w:hAnsi="宋体" w:eastAsia="宋体" w:cs="宋体"/>
                <w:color w:val="auto"/>
                <w:sz w:val="24"/>
                <w:szCs w:val="24"/>
              </w:rPr>
              <w:t>评审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F765143">
            <w:pPr>
              <w:spacing w:line="500" w:lineRule="exact"/>
              <w:jc w:val="center"/>
              <w:rPr>
                <w:rFonts w:hint="eastAsia" w:ascii="宋体" w:hAnsi="宋体" w:eastAsia="宋体" w:cs="宋体"/>
                <w:color w:val="auto"/>
                <w:sz w:val="24"/>
                <w:szCs w:val="24"/>
                <w:lang w:val="en-US" w:eastAsia="zh-CN"/>
              </w:rPr>
            </w:pPr>
            <w:bookmarkStart w:id="144" w:name="OLE_LINK71"/>
            <w:r>
              <w:rPr>
                <w:rFonts w:hint="eastAsia" w:ascii="宋体" w:hAnsi="宋体" w:eastAsia="宋体" w:cs="宋体"/>
                <w:color w:val="auto"/>
                <w:sz w:val="24"/>
                <w:szCs w:val="24"/>
              </w:rPr>
              <w:t>磋商</w:t>
            </w:r>
            <w:bookmarkEnd w:id="144"/>
            <w:r>
              <w:rPr>
                <w:rFonts w:hint="eastAsia" w:ascii="宋体" w:hAnsi="宋体" w:cs="宋体"/>
                <w:color w:val="auto"/>
                <w:sz w:val="24"/>
                <w:szCs w:val="24"/>
                <w:lang w:val="en-US" w:eastAsia="zh-CN"/>
              </w:rPr>
              <w:t>范围</w:t>
            </w:r>
          </w:p>
        </w:tc>
        <w:tc>
          <w:tcPr>
            <w:tcW w:w="5640" w:type="dxa"/>
            <w:tcBorders>
              <w:top w:val="single" w:color="auto" w:sz="4" w:space="0"/>
              <w:left w:val="single" w:color="auto" w:sz="4" w:space="0"/>
              <w:bottom w:val="single" w:color="auto" w:sz="4" w:space="0"/>
              <w:right w:val="single" w:color="auto" w:sz="4" w:space="0"/>
            </w:tcBorders>
            <w:noWrap w:val="0"/>
            <w:vAlign w:val="center"/>
          </w:tcPr>
          <w:p w14:paraId="65C7A0A5">
            <w:pPr>
              <w:spacing w:line="500" w:lineRule="exact"/>
              <w:rPr>
                <w:rFonts w:hint="eastAsia" w:ascii="宋体" w:hAnsi="宋体" w:eastAsia="宋体" w:cs="宋体"/>
                <w:color w:val="auto"/>
                <w:sz w:val="24"/>
                <w:szCs w:val="24"/>
              </w:rPr>
            </w:pPr>
            <w:bookmarkStart w:id="145" w:name="OLE_LINK72"/>
            <w:r>
              <w:rPr>
                <w:rFonts w:hint="eastAsia" w:ascii="宋体" w:hAnsi="宋体" w:eastAsia="宋体" w:cs="宋体"/>
                <w:color w:val="auto"/>
                <w:sz w:val="24"/>
                <w:szCs w:val="24"/>
              </w:rPr>
              <w:t>本项目竞争性磋商文件、图纸、工程量清单等列明的所有内容。</w:t>
            </w:r>
            <w:bookmarkEnd w:id="145"/>
          </w:p>
        </w:tc>
      </w:tr>
      <w:tr w14:paraId="6CD977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2F8A75CC">
            <w:pPr>
              <w:spacing w:line="500" w:lineRule="exact"/>
              <w:jc w:val="center"/>
              <w:rPr>
                <w:rFonts w:hint="eastAsia" w:ascii="宋体" w:hAnsi="宋体" w:eastAsia="宋体" w:cs="宋体"/>
                <w:color w:val="auto"/>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BE86134">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D60553A">
            <w:pPr>
              <w:spacing w:line="500" w:lineRule="exact"/>
              <w:jc w:val="center"/>
              <w:rPr>
                <w:rFonts w:hint="eastAsia" w:ascii="宋体" w:hAnsi="宋体" w:eastAsia="宋体" w:cs="宋体"/>
                <w:color w:val="auto"/>
                <w:sz w:val="24"/>
                <w:szCs w:val="24"/>
              </w:rPr>
            </w:pPr>
            <w:bookmarkStart w:id="146" w:name="OLE_LINK73"/>
            <w:r>
              <w:rPr>
                <w:rFonts w:hint="eastAsia" w:ascii="宋体" w:hAnsi="宋体" w:eastAsia="宋体" w:cs="宋体"/>
                <w:color w:val="auto"/>
                <w:sz w:val="24"/>
                <w:szCs w:val="24"/>
              </w:rPr>
              <w:t>计划工期</w:t>
            </w:r>
            <w:bookmarkEnd w:id="146"/>
          </w:p>
        </w:tc>
        <w:tc>
          <w:tcPr>
            <w:tcW w:w="5640" w:type="dxa"/>
            <w:tcBorders>
              <w:top w:val="single" w:color="auto" w:sz="4" w:space="0"/>
              <w:left w:val="single" w:color="auto" w:sz="4" w:space="0"/>
              <w:bottom w:val="single" w:color="auto" w:sz="4" w:space="0"/>
              <w:right w:val="single" w:color="auto" w:sz="4" w:space="0"/>
            </w:tcBorders>
            <w:noWrap w:val="0"/>
            <w:vAlign w:val="center"/>
          </w:tcPr>
          <w:p w14:paraId="7D14E8AB">
            <w:pPr>
              <w:spacing w:line="500" w:lineRule="exact"/>
              <w:rPr>
                <w:rFonts w:hint="eastAsia" w:ascii="宋体" w:hAnsi="宋体" w:eastAsia="宋体" w:cs="宋体"/>
                <w:color w:val="auto"/>
                <w:sz w:val="24"/>
                <w:szCs w:val="24"/>
                <w:lang w:eastAsia="zh-CN"/>
              </w:rPr>
            </w:pPr>
            <w:r>
              <w:rPr>
                <w:rFonts w:hint="eastAsia" w:ascii="宋体" w:hAnsi="宋体" w:cs="宋体"/>
                <w:color w:val="auto"/>
                <w:sz w:val="24"/>
                <w:szCs w:val="24"/>
                <w:highlight w:val="none"/>
                <w:lang w:eastAsia="zh-CN"/>
              </w:rPr>
              <w:t>60日历天</w:t>
            </w:r>
          </w:p>
        </w:tc>
      </w:tr>
      <w:tr w14:paraId="10679F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0B43D770">
            <w:pPr>
              <w:spacing w:line="500" w:lineRule="exact"/>
              <w:jc w:val="center"/>
              <w:rPr>
                <w:rFonts w:hint="eastAsia" w:ascii="宋体" w:hAnsi="宋体" w:eastAsia="宋体" w:cs="宋体"/>
                <w:color w:val="auto"/>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3D9DF8F">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3DA6989">
            <w:pPr>
              <w:spacing w:line="500" w:lineRule="exact"/>
              <w:jc w:val="center"/>
              <w:rPr>
                <w:rFonts w:hint="eastAsia" w:ascii="宋体" w:hAnsi="宋体" w:eastAsia="宋体" w:cs="宋体"/>
                <w:color w:val="auto"/>
                <w:sz w:val="24"/>
                <w:szCs w:val="24"/>
              </w:rPr>
            </w:pPr>
            <w:bookmarkStart w:id="147" w:name="OLE_LINK75"/>
            <w:r>
              <w:rPr>
                <w:rFonts w:hint="eastAsia" w:ascii="宋体" w:hAnsi="宋体" w:eastAsia="宋体" w:cs="宋体"/>
                <w:color w:val="auto"/>
                <w:sz w:val="24"/>
                <w:szCs w:val="24"/>
              </w:rPr>
              <w:t>质量要求</w:t>
            </w:r>
            <w:bookmarkEnd w:id="147"/>
          </w:p>
        </w:tc>
        <w:tc>
          <w:tcPr>
            <w:tcW w:w="5640" w:type="dxa"/>
            <w:tcBorders>
              <w:top w:val="single" w:color="auto" w:sz="4" w:space="0"/>
              <w:left w:val="single" w:color="auto" w:sz="4" w:space="0"/>
              <w:bottom w:val="single" w:color="auto" w:sz="4" w:space="0"/>
              <w:right w:val="single" w:color="auto" w:sz="4" w:space="0"/>
            </w:tcBorders>
            <w:noWrap w:val="0"/>
            <w:vAlign w:val="center"/>
          </w:tcPr>
          <w:p w14:paraId="415185CE">
            <w:pPr>
              <w:spacing w:line="500" w:lineRule="exact"/>
              <w:rPr>
                <w:rFonts w:hint="eastAsia" w:ascii="宋体" w:hAnsi="宋体" w:eastAsia="宋体" w:cs="宋体"/>
                <w:color w:val="auto"/>
                <w:sz w:val="24"/>
                <w:szCs w:val="24"/>
              </w:rPr>
            </w:pPr>
            <w:bookmarkStart w:id="148" w:name="OLE_LINK76"/>
            <w:r>
              <w:rPr>
                <w:rFonts w:hint="eastAsia" w:ascii="宋体" w:hAnsi="宋体" w:eastAsia="宋体" w:cs="宋体"/>
                <w:color w:val="auto"/>
                <w:kern w:val="0"/>
                <w:sz w:val="24"/>
                <w:szCs w:val="24"/>
              </w:rPr>
              <w:t>达到国家现行施工质量验收规范合格标准。</w:t>
            </w:r>
            <w:bookmarkEnd w:id="148"/>
          </w:p>
        </w:tc>
      </w:tr>
      <w:tr w14:paraId="6A78DF5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A396344">
            <w:pPr>
              <w:spacing w:line="500" w:lineRule="exact"/>
              <w:jc w:val="center"/>
              <w:rPr>
                <w:rFonts w:hint="eastAsia" w:ascii="宋体" w:hAnsi="宋体" w:eastAsia="宋体" w:cs="宋体"/>
                <w:color w:val="auto"/>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A737059">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223D3E3">
            <w:pPr>
              <w:spacing w:line="500" w:lineRule="exact"/>
              <w:jc w:val="center"/>
              <w:rPr>
                <w:rFonts w:hint="eastAsia" w:ascii="宋体" w:hAnsi="宋体" w:eastAsia="宋体" w:cs="宋体"/>
                <w:color w:val="auto"/>
                <w:sz w:val="24"/>
                <w:szCs w:val="24"/>
              </w:rPr>
            </w:pPr>
            <w:bookmarkStart w:id="149" w:name="OLE_LINK77"/>
            <w:r>
              <w:rPr>
                <w:rFonts w:hint="eastAsia" w:ascii="宋体" w:hAnsi="宋体" w:eastAsia="宋体" w:cs="宋体"/>
                <w:color w:val="auto"/>
                <w:sz w:val="24"/>
                <w:szCs w:val="24"/>
              </w:rPr>
              <w:t>磋商有效期</w:t>
            </w:r>
            <w:bookmarkEnd w:id="149"/>
          </w:p>
        </w:tc>
        <w:tc>
          <w:tcPr>
            <w:tcW w:w="5640" w:type="dxa"/>
            <w:tcBorders>
              <w:top w:val="single" w:color="auto" w:sz="4" w:space="0"/>
              <w:left w:val="single" w:color="auto" w:sz="4" w:space="0"/>
              <w:bottom w:val="single" w:color="auto" w:sz="4" w:space="0"/>
              <w:right w:val="single" w:color="auto" w:sz="4" w:space="0"/>
            </w:tcBorders>
            <w:noWrap w:val="0"/>
            <w:vAlign w:val="center"/>
          </w:tcPr>
          <w:p w14:paraId="6EEAB4A1">
            <w:pPr>
              <w:spacing w:line="500" w:lineRule="exact"/>
              <w:rPr>
                <w:rFonts w:hint="eastAsia" w:ascii="宋体" w:hAnsi="宋体" w:eastAsia="宋体" w:cs="宋体"/>
                <w:color w:val="auto"/>
                <w:sz w:val="24"/>
                <w:szCs w:val="24"/>
              </w:rPr>
            </w:pPr>
            <w:bookmarkStart w:id="150" w:name="OLE_LINK78"/>
            <w:r>
              <w:rPr>
                <w:rFonts w:hint="eastAsia" w:ascii="宋体" w:hAnsi="宋体" w:eastAsia="宋体" w:cs="宋体"/>
                <w:color w:val="auto"/>
                <w:sz w:val="24"/>
                <w:szCs w:val="24"/>
              </w:rPr>
              <w:t>磋商截止之日起</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0日历天。</w:t>
            </w:r>
            <w:bookmarkEnd w:id="150"/>
          </w:p>
        </w:tc>
      </w:tr>
      <w:tr w14:paraId="1E4963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76"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85E5A0B">
            <w:pPr>
              <w:spacing w:line="500" w:lineRule="exact"/>
              <w:jc w:val="center"/>
              <w:rPr>
                <w:rFonts w:hint="eastAsia" w:ascii="宋体" w:hAnsi="宋体" w:eastAsia="宋体" w:cs="宋体"/>
                <w:color w:val="auto"/>
                <w:sz w:val="24"/>
                <w:szCs w:val="24"/>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F33B223">
            <w:pPr>
              <w:spacing w:line="500" w:lineRule="exact"/>
              <w:jc w:val="center"/>
              <w:rPr>
                <w:rFonts w:hint="eastAsia" w:ascii="宋体" w:hAnsi="宋体" w:eastAsia="宋体" w:cs="宋体"/>
                <w:color w:val="auto"/>
                <w:sz w:val="24"/>
                <w:szCs w:val="24"/>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0C388E2">
            <w:pPr>
              <w:spacing w:line="500" w:lineRule="exact"/>
              <w:jc w:val="center"/>
              <w:rPr>
                <w:rFonts w:hint="eastAsia" w:ascii="宋体" w:hAnsi="宋体" w:eastAsia="宋体" w:cs="宋体"/>
                <w:color w:val="auto"/>
                <w:sz w:val="24"/>
                <w:szCs w:val="24"/>
              </w:rPr>
            </w:pPr>
            <w:bookmarkStart w:id="151" w:name="OLE_LINK79"/>
            <w:r>
              <w:rPr>
                <w:rFonts w:hint="eastAsia" w:ascii="宋体" w:hAnsi="宋体" w:eastAsia="宋体" w:cs="宋体"/>
                <w:color w:val="auto"/>
                <w:sz w:val="24"/>
                <w:szCs w:val="24"/>
              </w:rPr>
              <w:t>磋商总报价</w:t>
            </w:r>
            <w:bookmarkEnd w:id="151"/>
          </w:p>
        </w:tc>
        <w:tc>
          <w:tcPr>
            <w:tcW w:w="5640" w:type="dxa"/>
            <w:tcBorders>
              <w:top w:val="single" w:color="auto" w:sz="4" w:space="0"/>
              <w:left w:val="single" w:color="auto" w:sz="4" w:space="0"/>
              <w:bottom w:val="single" w:color="auto" w:sz="4" w:space="0"/>
              <w:right w:val="single" w:color="auto" w:sz="4" w:space="0"/>
            </w:tcBorders>
            <w:noWrap w:val="0"/>
            <w:vAlign w:val="center"/>
          </w:tcPr>
          <w:p w14:paraId="767A9ECC">
            <w:pPr>
              <w:spacing w:line="500" w:lineRule="exact"/>
              <w:rPr>
                <w:rFonts w:hint="eastAsia" w:ascii="宋体" w:hAnsi="宋体" w:eastAsia="宋体" w:cs="宋体"/>
                <w:color w:val="auto"/>
                <w:sz w:val="24"/>
                <w:szCs w:val="24"/>
              </w:rPr>
            </w:pPr>
            <w:bookmarkStart w:id="152" w:name="OLE_LINK80"/>
            <w:r>
              <w:rPr>
                <w:rFonts w:hint="eastAsia" w:ascii="宋体" w:hAnsi="宋体" w:eastAsia="宋体" w:cs="宋体"/>
                <w:color w:val="auto"/>
                <w:sz w:val="24"/>
                <w:szCs w:val="24"/>
              </w:rPr>
              <w:t>响应人磋商总报价不得高于</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公布的招标控制价，否则其投标将予否决。</w:t>
            </w:r>
            <w:bookmarkEnd w:id="152"/>
          </w:p>
        </w:tc>
      </w:tr>
    </w:tbl>
    <w:p w14:paraId="25610D33">
      <w:pPr>
        <w:jc w:val="center"/>
        <w:rPr>
          <w:rFonts w:hint="eastAsia" w:ascii="宋体" w:hAnsi="宋体" w:eastAsia="宋体" w:cs="宋体"/>
          <w:b/>
          <w:color w:val="auto"/>
          <w:sz w:val="32"/>
          <w:szCs w:val="32"/>
        </w:rPr>
      </w:pPr>
      <w:bookmarkStart w:id="153" w:name="_Toc109537522"/>
      <w:bookmarkStart w:id="154" w:name="_Toc269470330"/>
      <w:bookmarkStart w:id="155" w:name="_Toc90712538"/>
      <w:bookmarkStart w:id="156" w:name="_Toc109550798"/>
      <w:bookmarkStart w:id="157" w:name="_Toc90713357"/>
      <w:r>
        <w:rPr>
          <w:rFonts w:hint="eastAsia" w:ascii="宋体" w:hAnsi="宋体" w:eastAsia="宋体" w:cs="宋体"/>
          <w:b/>
          <w:bCs/>
          <w:color w:val="auto"/>
          <w:sz w:val="30"/>
          <w:szCs w:val="30"/>
        </w:rPr>
        <w:br w:type="page"/>
      </w:r>
      <w:r>
        <w:rPr>
          <w:rFonts w:hint="eastAsia" w:ascii="宋体" w:hAnsi="宋体" w:eastAsia="宋体" w:cs="宋体"/>
          <w:b/>
          <w:bCs/>
          <w:color w:val="auto"/>
          <w:sz w:val="30"/>
          <w:szCs w:val="30"/>
        </w:rPr>
        <w:t>详细评审表</w:t>
      </w:r>
    </w:p>
    <w:bookmarkEnd w:id="153"/>
    <w:bookmarkEnd w:id="154"/>
    <w:bookmarkEnd w:id="155"/>
    <w:bookmarkEnd w:id="156"/>
    <w:bookmarkEnd w:id="157"/>
    <w:tbl>
      <w:tblPr>
        <w:tblStyle w:val="16"/>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1764"/>
        <w:gridCol w:w="6362"/>
      </w:tblGrid>
      <w:tr w14:paraId="7F78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vAlign w:val="center"/>
          </w:tcPr>
          <w:p w14:paraId="5AA53D20">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764" w:type="dxa"/>
            <w:vAlign w:val="center"/>
          </w:tcPr>
          <w:p w14:paraId="335CFF1F">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评分因素</w:t>
            </w:r>
          </w:p>
        </w:tc>
        <w:tc>
          <w:tcPr>
            <w:tcW w:w="6362" w:type="dxa"/>
            <w:vAlign w:val="center"/>
          </w:tcPr>
          <w:p w14:paraId="7FFE77A2">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r>
      <w:tr w14:paraId="720C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017" w:type="dxa"/>
            <w:gridSpan w:val="2"/>
            <w:vAlign w:val="center"/>
          </w:tcPr>
          <w:p w14:paraId="773A0201">
            <w:pPr>
              <w:keepNext w:val="0"/>
              <w:keepLines w:val="0"/>
              <w:pageBreakBefore w:val="0"/>
              <w:widowControl w:val="0"/>
              <w:overflowPunct/>
              <w:bidi w:val="0"/>
              <w:adjustRightInd w:val="0"/>
              <w:spacing w:line="240" w:lineRule="auto"/>
              <w:ind w:firstLine="0" w:firstLineChars="0"/>
              <w:jc w:val="center"/>
              <w:textAlignment w:val="baseline"/>
              <w:rPr>
                <w:rFonts w:ascii="宋体" w:hAnsi="宋体"/>
                <w:color w:val="auto"/>
                <w:sz w:val="24"/>
                <w:highlight w:val="none"/>
              </w:rPr>
            </w:pPr>
            <w:r>
              <w:rPr>
                <w:rFonts w:hint="eastAsia" w:ascii="宋体" w:hAnsi="宋体"/>
                <w:color w:val="auto"/>
                <w:sz w:val="24"/>
                <w:highlight w:val="none"/>
              </w:rPr>
              <w:t>分值构成</w:t>
            </w:r>
          </w:p>
          <w:p w14:paraId="4A1F59E6">
            <w:pPr>
              <w:keepNext w:val="0"/>
              <w:keepLines w:val="0"/>
              <w:pageBreakBefore w:val="0"/>
              <w:widowControl w:val="0"/>
              <w:overflowPunct/>
              <w:bidi w:val="0"/>
              <w:spacing w:line="440" w:lineRule="exact"/>
              <w:jc w:val="center"/>
              <w:rPr>
                <w:rFonts w:hint="eastAsia" w:ascii="宋体" w:hAnsi="宋体" w:eastAsia="宋体" w:cs="宋体"/>
                <w:b/>
                <w:bCs/>
                <w:color w:val="auto"/>
                <w:sz w:val="24"/>
                <w:szCs w:val="24"/>
                <w:highlight w:val="none"/>
              </w:rPr>
            </w:pPr>
            <w:r>
              <w:rPr>
                <w:rFonts w:hint="eastAsia" w:ascii="宋体" w:hAnsi="宋体"/>
                <w:color w:val="auto"/>
                <w:sz w:val="24"/>
                <w:highlight w:val="none"/>
              </w:rPr>
              <w:t>（总分100分）</w:t>
            </w:r>
          </w:p>
        </w:tc>
        <w:tc>
          <w:tcPr>
            <w:tcW w:w="6362" w:type="dxa"/>
            <w:vAlign w:val="center"/>
          </w:tcPr>
          <w:p w14:paraId="69F7DF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rPr>
                <w:rFonts w:ascii="宋体" w:hAnsi="宋体"/>
                <w:color w:val="auto"/>
                <w:sz w:val="24"/>
                <w:highlight w:val="none"/>
              </w:rPr>
            </w:pPr>
            <w:r>
              <w:rPr>
                <w:rFonts w:hint="eastAsia" w:ascii="宋体" w:hAnsi="宋体"/>
                <w:color w:val="auto"/>
                <w:sz w:val="24"/>
                <w:highlight w:val="none"/>
              </w:rPr>
              <w:t>报价</w:t>
            </w:r>
            <w:r>
              <w:rPr>
                <w:rFonts w:hint="eastAsia" w:ascii="宋体" w:hAnsi="宋体" w:eastAsia="宋体" w:cs="宋体"/>
                <w:color w:val="auto"/>
                <w:sz w:val="24"/>
                <w:lang w:val="en-US" w:eastAsia="zh-CN"/>
              </w:rPr>
              <w:t>部分</w:t>
            </w:r>
            <w:r>
              <w:rPr>
                <w:rFonts w:hint="eastAsia" w:ascii="宋体" w:hAnsi="宋体"/>
                <w:color w:val="auto"/>
                <w:sz w:val="24"/>
                <w:highlight w:val="none"/>
              </w:rPr>
              <w:t>：30分</w:t>
            </w:r>
          </w:p>
          <w:p w14:paraId="4F1F93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baseline"/>
              <w:rPr>
                <w:rFonts w:ascii="宋体" w:hAnsi="宋体"/>
                <w:color w:val="auto"/>
                <w:sz w:val="24"/>
                <w:highlight w:val="none"/>
              </w:rPr>
            </w:pPr>
            <w:r>
              <w:rPr>
                <w:rFonts w:hint="eastAsia" w:ascii="宋体" w:hAnsi="宋体"/>
                <w:color w:val="auto"/>
                <w:sz w:val="24"/>
                <w:highlight w:val="none"/>
              </w:rPr>
              <w:t>技术</w:t>
            </w:r>
            <w:r>
              <w:rPr>
                <w:rFonts w:hint="eastAsia" w:ascii="宋体" w:hAnsi="宋体" w:eastAsia="宋体" w:cs="宋体"/>
                <w:color w:val="auto"/>
                <w:sz w:val="24"/>
                <w:lang w:val="en-US" w:eastAsia="zh-CN"/>
              </w:rPr>
              <w:t>部分</w:t>
            </w:r>
            <w:r>
              <w:rPr>
                <w:rFonts w:hint="eastAsia" w:ascii="宋体" w:hAnsi="宋体"/>
                <w:color w:val="auto"/>
                <w:sz w:val="24"/>
                <w:highlight w:val="none"/>
              </w:rPr>
              <w:t>：50分</w:t>
            </w:r>
          </w:p>
          <w:p w14:paraId="12AF097A">
            <w:pPr>
              <w:keepNext w:val="0"/>
              <w:keepLines w:val="0"/>
              <w:pageBreakBefore w:val="0"/>
              <w:widowControl w:val="0"/>
              <w:kinsoku/>
              <w:wordWrap/>
              <w:overflowPunct/>
              <w:topLinePunct w:val="0"/>
              <w:autoSpaceDE/>
              <w:autoSpaceDN/>
              <w:bidi w:val="0"/>
              <w:snapToGrid w:val="0"/>
              <w:spacing w:line="240" w:lineRule="auto"/>
              <w:jc w:val="both"/>
              <w:rPr>
                <w:rFonts w:hint="eastAsia" w:ascii="宋体" w:hAnsi="宋体" w:eastAsia="宋体" w:cs="宋体"/>
                <w:b/>
                <w:bCs/>
                <w:color w:val="auto"/>
                <w:sz w:val="24"/>
                <w:szCs w:val="24"/>
                <w:highlight w:val="none"/>
              </w:rPr>
            </w:pPr>
            <w:r>
              <w:rPr>
                <w:rFonts w:hint="eastAsia" w:ascii="宋体" w:hAnsi="宋体"/>
                <w:color w:val="auto"/>
                <w:sz w:val="24"/>
                <w:highlight w:val="none"/>
                <w:lang w:val="en-US" w:eastAsia="zh-CN"/>
              </w:rPr>
              <w:t>商务</w:t>
            </w:r>
            <w:r>
              <w:rPr>
                <w:rFonts w:hint="eastAsia" w:ascii="宋体" w:hAnsi="宋体" w:eastAsia="宋体" w:cs="宋体"/>
                <w:color w:val="auto"/>
                <w:sz w:val="24"/>
                <w:lang w:val="en-US" w:eastAsia="zh-CN"/>
              </w:rPr>
              <w:t>部分</w:t>
            </w:r>
            <w:r>
              <w:rPr>
                <w:rFonts w:hint="eastAsia" w:ascii="宋体" w:hAnsi="宋体"/>
                <w:color w:val="auto"/>
                <w:sz w:val="24"/>
                <w:highlight w:val="none"/>
              </w:rPr>
              <w:t>：20分</w:t>
            </w:r>
          </w:p>
        </w:tc>
      </w:tr>
      <w:tr w14:paraId="1E49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shd w:val="clear" w:color="auto" w:fill="auto"/>
            <w:vAlign w:val="center"/>
          </w:tcPr>
          <w:p w14:paraId="1E489C97">
            <w:pPr>
              <w:keepNext w:val="0"/>
              <w:keepLines w:val="0"/>
              <w:pageBreakBefore w:val="0"/>
              <w:widowControl w:val="0"/>
              <w:overflowPunct/>
              <w:bidi w:val="0"/>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lang w:val="en-US" w:eastAsia="zh-CN"/>
              </w:rPr>
              <w:t>部分</w:t>
            </w:r>
          </w:p>
          <w:p w14:paraId="44506FA7">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30</w:t>
            </w:r>
            <w:r>
              <w:rPr>
                <w:rFonts w:hint="eastAsia" w:ascii="宋体" w:hAnsi="宋体" w:eastAsia="宋体" w:cs="宋体"/>
                <w:color w:val="auto"/>
                <w:sz w:val="24"/>
                <w:szCs w:val="24"/>
                <w:highlight w:val="none"/>
              </w:rPr>
              <w:t>分）</w:t>
            </w:r>
          </w:p>
        </w:tc>
        <w:tc>
          <w:tcPr>
            <w:tcW w:w="1764" w:type="dxa"/>
            <w:shd w:val="clear" w:color="auto" w:fill="auto"/>
            <w:vAlign w:val="center"/>
          </w:tcPr>
          <w:p w14:paraId="3471C2F9">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bookmarkStart w:id="158" w:name="OLE_LINK81"/>
            <w:r>
              <w:rPr>
                <w:rFonts w:hint="eastAsia" w:ascii="宋体" w:hAnsi="宋体" w:eastAsia="宋体" w:cs="宋体"/>
                <w:color w:val="auto"/>
                <w:sz w:val="24"/>
                <w:szCs w:val="24"/>
                <w:highlight w:val="none"/>
                <w:lang w:eastAsia="zh-CN"/>
              </w:rPr>
              <w:t>响应报价</w:t>
            </w:r>
            <w:bookmarkEnd w:id="158"/>
          </w:p>
        </w:tc>
        <w:tc>
          <w:tcPr>
            <w:tcW w:w="6362" w:type="dxa"/>
            <w:shd w:val="clear" w:color="auto" w:fill="auto"/>
            <w:vAlign w:val="center"/>
          </w:tcPr>
          <w:p w14:paraId="72619A6A">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color w:val="auto"/>
                <w:kern w:val="0"/>
                <w:sz w:val="24"/>
                <w:szCs w:val="24"/>
                <w:highlight w:val="none"/>
                <w:lang w:val="en-US" w:eastAsia="zh-CN"/>
              </w:rPr>
            </w:pPr>
            <w:bookmarkStart w:id="159" w:name="OLE_LINK82"/>
            <w:r>
              <w:rPr>
                <w:rFonts w:hint="eastAsia" w:ascii="宋体" w:hAnsi="宋体" w:eastAsia="宋体" w:cs="宋体"/>
                <w:color w:val="auto"/>
                <w:kern w:val="0"/>
                <w:sz w:val="24"/>
                <w:szCs w:val="24"/>
                <w:highlight w:val="none"/>
                <w:lang w:val="en-US" w:eastAsia="zh-CN"/>
              </w:rPr>
              <w:t>1.评标基准价：系指满足竞争性磋商文件要求且最终报价最低的报价；</w:t>
            </w:r>
          </w:p>
          <w:p w14:paraId="43E8D3B8">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2.磋商报价得分＝（评标基准价/最后磋商报价）×30，得分保留至小数点后两位。</w:t>
            </w:r>
          </w:p>
          <w:p w14:paraId="20F6691B">
            <w:pPr>
              <w:pStyle w:val="36"/>
              <w:tabs>
                <w:tab w:val="left" w:pos="343"/>
              </w:tabs>
              <w:adjustRightInd w:val="0"/>
              <w:snapToGrid w:val="0"/>
              <w:spacing w:line="440" w:lineRule="exact"/>
              <w:jc w:val="left"/>
              <w:rPr>
                <w:rFonts w:hint="eastAsia" w:ascii="宋体" w:hAnsi="宋体" w:eastAsia="宋体" w:cs="宋体"/>
                <w:color w:val="auto"/>
                <w:kern w:val="0"/>
                <w:sz w:val="24"/>
                <w:szCs w:val="24"/>
                <w:lang w:eastAsia="zh-CN"/>
              </w:rPr>
            </w:pPr>
            <w:r>
              <w:rPr>
                <w:rFonts w:hint="eastAsia" w:cs="宋体"/>
                <w:color w:val="auto"/>
                <w:kern w:val="0"/>
                <w:sz w:val="24"/>
                <w:szCs w:val="24"/>
                <w:lang w:val="en-US" w:eastAsia="zh-CN"/>
              </w:rPr>
              <w:t>备注：</w:t>
            </w:r>
            <w:r>
              <w:rPr>
                <w:rFonts w:hint="eastAsia" w:ascii="宋体" w:hAnsi="宋体" w:eastAsia="宋体" w:cs="宋体"/>
                <w:color w:val="auto"/>
                <w:kern w:val="0"/>
                <w:sz w:val="24"/>
                <w:szCs w:val="24"/>
                <w:lang w:eastAsia="zh-CN"/>
              </w:rPr>
              <w:t>落实的政府采购政策：（1）本项目专门面向中小微企业采购，不再进行价格扣除。参加政府采购活动的中小微企业应当提供《中小</w:t>
            </w:r>
            <w:r>
              <w:rPr>
                <w:rFonts w:hint="eastAsia" w:cs="宋体"/>
                <w:color w:val="auto"/>
                <w:kern w:val="0"/>
                <w:sz w:val="24"/>
                <w:szCs w:val="24"/>
                <w:lang w:val="en-US" w:eastAsia="zh-CN"/>
              </w:rPr>
              <w:t>微</w:t>
            </w:r>
            <w:r>
              <w:rPr>
                <w:rFonts w:hint="eastAsia" w:ascii="宋体" w:hAnsi="宋体" w:eastAsia="宋体" w:cs="宋体"/>
                <w:color w:val="auto"/>
                <w:kern w:val="0"/>
                <w:sz w:val="24"/>
                <w:szCs w:val="24"/>
                <w:lang w:eastAsia="zh-CN"/>
              </w:rPr>
              <w:t>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21FD5D5D">
            <w:pPr>
              <w:keepNext w:val="0"/>
              <w:keepLines w:val="0"/>
              <w:pageBreakBefore w:val="0"/>
              <w:widowControl w:val="0"/>
              <w:overflowPunct/>
              <w:bidi w:val="0"/>
              <w:spacing w:line="4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磋商小组认为磋商响应人的报价明显低于其他通过实质性审查磋商响应人的报价，有可能影响服务质量或者不能诚信履约的，应当要求其在评标现场合理的时间内提供书面说明，必要时提交相关证明材料；磋商响应人不能证明其报价合理性的，磋商小组应当将其作为无效投标处理。</w:t>
            </w:r>
            <w:bookmarkEnd w:id="159"/>
          </w:p>
        </w:tc>
      </w:tr>
      <w:tr w14:paraId="7F7E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restart"/>
            <w:vAlign w:val="center"/>
          </w:tcPr>
          <w:p w14:paraId="2A32CE5D">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p>
          <w:p w14:paraId="565E0F0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50</w:t>
            </w:r>
            <w:r>
              <w:rPr>
                <w:rFonts w:hint="eastAsia" w:ascii="宋体" w:hAnsi="宋体" w:eastAsia="宋体" w:cs="宋体"/>
                <w:color w:val="auto"/>
                <w:sz w:val="24"/>
                <w:szCs w:val="24"/>
                <w:highlight w:val="none"/>
              </w:rPr>
              <w:t>分）</w:t>
            </w:r>
          </w:p>
        </w:tc>
        <w:tc>
          <w:tcPr>
            <w:tcW w:w="1764" w:type="dxa"/>
            <w:vAlign w:val="center"/>
          </w:tcPr>
          <w:p w14:paraId="1BEECD0A">
            <w:pPr>
              <w:keepNext w:val="0"/>
              <w:keepLines w:val="0"/>
              <w:pageBreakBefore w:val="0"/>
              <w:widowControl w:val="0"/>
              <w:overflowPunct/>
              <w:bidi w:val="0"/>
              <w:spacing w:line="480" w:lineRule="exact"/>
              <w:jc w:val="center"/>
              <w:rPr>
                <w:rFonts w:hint="eastAsia" w:ascii="宋体" w:hAnsi="宋体" w:eastAsia="宋体" w:cs="宋体"/>
                <w:color w:val="auto"/>
                <w:sz w:val="24"/>
                <w:szCs w:val="24"/>
                <w:highlight w:val="none"/>
              </w:rPr>
            </w:pPr>
            <w:bookmarkStart w:id="160" w:name="OLE_LINK83"/>
            <w:r>
              <w:rPr>
                <w:rFonts w:hint="eastAsia" w:ascii="宋体" w:hAnsi="宋体" w:eastAsia="宋体" w:cs="宋体"/>
                <w:color w:val="auto"/>
                <w:sz w:val="24"/>
                <w:szCs w:val="24"/>
                <w:highlight w:val="none"/>
              </w:rPr>
              <w:t>内容完整性</w:t>
            </w:r>
          </w:p>
          <w:bookmarkEnd w:id="160"/>
          <w:p w14:paraId="4CEA78C2">
            <w:pPr>
              <w:keepNext w:val="0"/>
              <w:keepLines w:val="0"/>
              <w:pageBreakBefore w:val="0"/>
              <w:widowControl w:val="0"/>
              <w:overflowPunct/>
              <w:bidi w:val="0"/>
              <w:spacing w:line="480" w:lineRule="exact"/>
              <w:jc w:val="center"/>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362" w:type="dxa"/>
            <w:vAlign w:val="center"/>
          </w:tcPr>
          <w:p w14:paraId="0D2E7F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bookmarkStart w:id="161" w:name="OLE_LINK37"/>
            <w:r>
              <w:rPr>
                <w:rFonts w:hint="eastAsia" w:ascii="宋体" w:hAnsi="宋体" w:eastAsia="宋体" w:cs="Times New Roman"/>
                <w:color w:val="auto"/>
                <w:sz w:val="24"/>
                <w:szCs w:val="24"/>
              </w:rPr>
              <w:t>1、编制的主要内容完整、科学、优于磋商文件的要求的得6分；</w:t>
            </w:r>
          </w:p>
          <w:p w14:paraId="266D99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2、编制的主要内容基本完整、切实可行的得4分；</w:t>
            </w:r>
          </w:p>
          <w:p w14:paraId="1C3BF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3、编制的主要内容一般，满足磋商文件要求的得2分；</w:t>
            </w:r>
          </w:p>
          <w:p w14:paraId="5D172375">
            <w:pPr>
              <w:keepNext w:val="0"/>
              <w:keepLines w:val="0"/>
              <w:pageBreakBefore w:val="0"/>
              <w:widowControl w:val="0"/>
              <w:overflowPunct/>
              <w:bidi w:val="0"/>
              <w:spacing w:line="420" w:lineRule="exact"/>
              <w:jc w:val="left"/>
              <w:rPr>
                <w:rFonts w:ascii="宋体" w:hAnsi="宋体" w:eastAsia="宋体" w:cs="宋体"/>
                <w:color w:val="auto"/>
                <w:sz w:val="24"/>
                <w:szCs w:val="24"/>
                <w:highlight w:val="none"/>
              </w:rPr>
            </w:pPr>
            <w:r>
              <w:rPr>
                <w:rFonts w:hint="eastAsia" w:ascii="宋体" w:hAnsi="宋体" w:eastAsia="宋体" w:cs="Times New Roman"/>
                <w:color w:val="auto"/>
                <w:sz w:val="24"/>
                <w:szCs w:val="24"/>
              </w:rPr>
              <w:t>4、不符合竞争性磋商文件要求不得分</w:t>
            </w:r>
            <w:bookmarkEnd w:id="161"/>
            <w:r>
              <w:rPr>
                <w:rFonts w:hint="eastAsia" w:ascii="宋体" w:hAnsi="宋体" w:eastAsia="宋体" w:cs="Times New Roman"/>
                <w:color w:val="auto"/>
                <w:sz w:val="24"/>
                <w:szCs w:val="24"/>
                <w:lang w:eastAsia="zh-CN"/>
              </w:rPr>
              <w:t>。</w:t>
            </w:r>
          </w:p>
        </w:tc>
      </w:tr>
      <w:tr w14:paraId="2637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332CAC24">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258C95C6">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62" w:name="OLE_LINK86"/>
            <w:r>
              <w:rPr>
                <w:rFonts w:hint="eastAsia" w:ascii="宋体" w:hAnsi="宋体" w:eastAsia="宋体" w:cs="宋体"/>
                <w:color w:val="auto"/>
                <w:sz w:val="24"/>
                <w:szCs w:val="24"/>
                <w:highlight w:val="none"/>
              </w:rPr>
              <w:t>主要施工方案与技术措施</w:t>
            </w:r>
          </w:p>
          <w:bookmarkEnd w:id="162"/>
          <w:p w14:paraId="14EF5CD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4F29708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p>
        </w:tc>
        <w:tc>
          <w:tcPr>
            <w:tcW w:w="6362" w:type="dxa"/>
            <w:vAlign w:val="center"/>
          </w:tcPr>
          <w:p w14:paraId="011358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1、施工方案总体安排完整、科学运用先进、全面，符合项目特点、施工工艺及机械，符合施工要求的得</w:t>
            </w:r>
            <w:r>
              <w:rPr>
                <w:rFonts w:hint="eastAsia" w:ascii="宋体" w:hAnsi="宋体" w:cs="Times New Roman"/>
                <w:color w:val="auto"/>
                <w:sz w:val="24"/>
                <w:szCs w:val="24"/>
                <w:lang w:val="en-US" w:eastAsia="zh-CN"/>
              </w:rPr>
              <w:t>8</w:t>
            </w:r>
            <w:r>
              <w:rPr>
                <w:rFonts w:hint="eastAsia" w:ascii="宋体" w:hAnsi="宋体" w:eastAsia="宋体" w:cs="Times New Roman"/>
                <w:color w:val="auto"/>
                <w:sz w:val="24"/>
                <w:szCs w:val="24"/>
              </w:rPr>
              <w:t>分；</w:t>
            </w:r>
          </w:p>
          <w:p w14:paraId="670CF2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2、施工方案安排基本全面、可行，基本合法有效的得5分；</w:t>
            </w:r>
          </w:p>
          <w:p w14:paraId="26235C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3、施工方案总体安排简略、一般的得3分；</w:t>
            </w:r>
          </w:p>
          <w:p w14:paraId="257CDE9E">
            <w:pPr>
              <w:keepNext w:val="0"/>
              <w:keepLines w:val="0"/>
              <w:pageBreakBefore w:val="0"/>
              <w:widowControl w:val="0"/>
              <w:overflowPunct/>
              <w:bidi w:val="0"/>
              <w:spacing w:line="420" w:lineRule="exact"/>
              <w:rPr>
                <w:rFonts w:hint="default" w:ascii="宋体" w:hAnsi="宋体" w:eastAsia="宋体" w:cs="宋体"/>
                <w:color w:val="auto"/>
                <w:sz w:val="24"/>
                <w:szCs w:val="24"/>
                <w:highlight w:val="none"/>
                <w:lang w:val="en-US" w:eastAsia="zh-CN"/>
              </w:rPr>
            </w:pPr>
            <w:r>
              <w:rPr>
                <w:rFonts w:hint="eastAsia" w:ascii="宋体" w:hAnsi="宋体" w:eastAsia="宋体" w:cs="Times New Roman"/>
                <w:color w:val="auto"/>
                <w:sz w:val="24"/>
                <w:szCs w:val="24"/>
              </w:rPr>
              <w:t>4、缺项不得分。</w:t>
            </w:r>
          </w:p>
        </w:tc>
      </w:tr>
      <w:tr w14:paraId="7070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53" w:type="dxa"/>
            <w:vMerge w:val="continue"/>
            <w:vAlign w:val="center"/>
          </w:tcPr>
          <w:p w14:paraId="10B76F3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7C8F693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3" w:name="OLE_LINK89"/>
            <w:r>
              <w:rPr>
                <w:rFonts w:hint="eastAsia" w:ascii="宋体" w:hAnsi="宋体" w:eastAsia="宋体" w:cs="宋体"/>
                <w:color w:val="auto"/>
                <w:sz w:val="24"/>
                <w:szCs w:val="24"/>
                <w:highlight w:val="none"/>
              </w:rPr>
              <w:t>质量管理体系与措施</w:t>
            </w:r>
          </w:p>
          <w:bookmarkEnd w:id="163"/>
          <w:p w14:paraId="1DB56837">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6362" w:type="dxa"/>
            <w:vAlign w:val="center"/>
          </w:tcPr>
          <w:p w14:paraId="494ABD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1、质量管理组织机构形式合理，质量保证措施完整得力、经济、安全、切实可行的得</w:t>
            </w:r>
            <w:r>
              <w:rPr>
                <w:rFonts w:hint="eastAsia" w:ascii="宋体" w:hAnsi="宋体" w:cs="Times New Roman"/>
                <w:color w:val="auto"/>
                <w:sz w:val="24"/>
                <w:szCs w:val="24"/>
                <w:lang w:val="en-US" w:eastAsia="zh-CN"/>
              </w:rPr>
              <w:t>8</w:t>
            </w:r>
            <w:r>
              <w:rPr>
                <w:rFonts w:hint="eastAsia" w:ascii="宋体" w:hAnsi="宋体" w:eastAsia="宋体" w:cs="Times New Roman"/>
                <w:color w:val="auto"/>
                <w:sz w:val="24"/>
                <w:szCs w:val="24"/>
              </w:rPr>
              <w:t>分；</w:t>
            </w:r>
          </w:p>
          <w:p w14:paraId="18B18C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2、质量管理组织机构形式基本合理，质量保证措施基本完整的得</w:t>
            </w:r>
            <w:r>
              <w:rPr>
                <w:rFonts w:hint="eastAsia" w:ascii="宋体" w:hAnsi="宋体" w:cs="Times New Roman"/>
                <w:color w:val="auto"/>
                <w:sz w:val="24"/>
                <w:szCs w:val="24"/>
                <w:lang w:val="en-US" w:eastAsia="zh-CN"/>
              </w:rPr>
              <w:t>5</w:t>
            </w:r>
            <w:r>
              <w:rPr>
                <w:rFonts w:hint="eastAsia" w:ascii="宋体" w:hAnsi="宋体" w:eastAsia="宋体" w:cs="Times New Roman"/>
                <w:color w:val="auto"/>
                <w:sz w:val="24"/>
                <w:szCs w:val="24"/>
              </w:rPr>
              <w:t>分；</w:t>
            </w:r>
          </w:p>
          <w:p w14:paraId="2778CC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3、质量管理组织机构形式不太明确，措施简略、一般的得</w:t>
            </w:r>
            <w:r>
              <w:rPr>
                <w:rFonts w:hint="eastAsia" w:ascii="宋体" w:hAnsi="宋体" w:cs="Times New Roman"/>
                <w:color w:val="auto"/>
                <w:sz w:val="24"/>
                <w:szCs w:val="24"/>
                <w:lang w:val="en-US" w:eastAsia="zh-CN"/>
              </w:rPr>
              <w:t>3</w:t>
            </w:r>
            <w:r>
              <w:rPr>
                <w:rFonts w:hint="eastAsia" w:ascii="宋体" w:hAnsi="宋体" w:eastAsia="宋体" w:cs="Times New Roman"/>
                <w:color w:val="auto"/>
                <w:sz w:val="24"/>
                <w:szCs w:val="24"/>
              </w:rPr>
              <w:t>分；</w:t>
            </w:r>
          </w:p>
          <w:p w14:paraId="7963ADB6">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color w:val="auto"/>
                <w:sz w:val="24"/>
                <w:szCs w:val="24"/>
              </w:rPr>
              <w:t>4、缺项不得分。</w:t>
            </w:r>
          </w:p>
        </w:tc>
      </w:tr>
      <w:tr w14:paraId="13C9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5D1DBFB4">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F4E35C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4" w:name="OLE_LINK92"/>
            <w:r>
              <w:rPr>
                <w:rFonts w:hint="eastAsia" w:ascii="宋体" w:hAnsi="宋体" w:eastAsia="宋体" w:cs="宋体"/>
                <w:color w:val="auto"/>
                <w:sz w:val="24"/>
                <w:szCs w:val="24"/>
                <w:highlight w:val="none"/>
              </w:rPr>
              <w:t>安全管理体系与措施</w:t>
            </w:r>
          </w:p>
          <w:bookmarkEnd w:id="164"/>
          <w:p w14:paraId="27CF105E">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362" w:type="dxa"/>
            <w:vAlign w:val="center"/>
          </w:tcPr>
          <w:p w14:paraId="537ED5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1、安全管理体系和措施合理完整、安全管理制度严谨可行的得</w:t>
            </w:r>
            <w:r>
              <w:rPr>
                <w:rFonts w:hint="eastAsia" w:ascii="宋体" w:hAnsi="宋体" w:cs="Times New Roman"/>
                <w:color w:val="auto"/>
                <w:sz w:val="24"/>
                <w:szCs w:val="24"/>
                <w:lang w:val="en-US" w:eastAsia="zh-CN"/>
              </w:rPr>
              <w:t>6</w:t>
            </w:r>
            <w:r>
              <w:rPr>
                <w:rFonts w:hint="eastAsia" w:ascii="宋体" w:hAnsi="宋体" w:eastAsia="宋体" w:cs="Times New Roman"/>
                <w:color w:val="auto"/>
                <w:sz w:val="24"/>
                <w:szCs w:val="24"/>
              </w:rPr>
              <w:t>分；</w:t>
            </w:r>
          </w:p>
          <w:p w14:paraId="0CB94C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2、安全管理体系和措施基本合理、安全管理制度基本可行的得</w:t>
            </w:r>
            <w:r>
              <w:rPr>
                <w:rFonts w:hint="eastAsia" w:ascii="宋体" w:hAnsi="宋体" w:cs="Times New Roman"/>
                <w:color w:val="auto"/>
                <w:sz w:val="24"/>
                <w:szCs w:val="24"/>
                <w:lang w:val="en-US" w:eastAsia="zh-CN"/>
              </w:rPr>
              <w:t>4</w:t>
            </w:r>
            <w:r>
              <w:rPr>
                <w:rFonts w:hint="eastAsia" w:ascii="宋体" w:hAnsi="宋体" w:eastAsia="宋体" w:cs="Times New Roman"/>
                <w:color w:val="auto"/>
                <w:sz w:val="24"/>
                <w:szCs w:val="24"/>
              </w:rPr>
              <w:t>分；</w:t>
            </w:r>
          </w:p>
          <w:p w14:paraId="10951A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3、安全管理体系和措施简略、一般的得</w:t>
            </w:r>
            <w:r>
              <w:rPr>
                <w:rFonts w:hint="eastAsia" w:ascii="宋体" w:hAnsi="宋体" w:cs="Times New Roman"/>
                <w:color w:val="auto"/>
                <w:sz w:val="24"/>
                <w:szCs w:val="24"/>
                <w:lang w:val="en-US" w:eastAsia="zh-CN"/>
              </w:rPr>
              <w:t>2</w:t>
            </w:r>
            <w:r>
              <w:rPr>
                <w:rFonts w:hint="eastAsia" w:ascii="宋体" w:hAnsi="宋体" w:eastAsia="宋体" w:cs="Times New Roman"/>
                <w:color w:val="auto"/>
                <w:sz w:val="24"/>
                <w:szCs w:val="24"/>
              </w:rPr>
              <w:t>分；</w:t>
            </w:r>
          </w:p>
          <w:p w14:paraId="3171CC26">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color w:val="auto"/>
                <w:sz w:val="24"/>
                <w:szCs w:val="24"/>
              </w:rPr>
              <w:t>4、缺项不得分。</w:t>
            </w:r>
          </w:p>
        </w:tc>
      </w:tr>
      <w:tr w14:paraId="545C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58401F7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15895D1B">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5" w:name="OLE_LINK44"/>
            <w:r>
              <w:rPr>
                <w:rFonts w:hint="eastAsia" w:ascii="宋体" w:hAnsi="宋体" w:eastAsia="宋体" w:cs="Times New Roman"/>
                <w:color w:val="auto"/>
                <w:sz w:val="24"/>
                <w:szCs w:val="24"/>
              </w:rPr>
              <w:t>工程进度计划与措施</w:t>
            </w:r>
            <w:bookmarkEnd w:id="165"/>
            <w:r>
              <w:rPr>
                <w:rFonts w:hint="eastAsia" w:ascii="宋体" w:hAnsi="宋体" w:eastAsia="宋体" w:cs="Times New Roman"/>
                <w:color w:val="auto"/>
                <w:sz w:val="24"/>
                <w:szCs w:val="24"/>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6362" w:type="dxa"/>
            <w:vAlign w:val="center"/>
          </w:tcPr>
          <w:p w14:paraId="63EE32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bookmarkStart w:id="166" w:name="OLE_LINK45"/>
            <w:r>
              <w:rPr>
                <w:rFonts w:hint="eastAsia" w:ascii="宋体" w:hAnsi="宋体" w:eastAsia="宋体" w:cs="Times New Roman"/>
                <w:color w:val="auto"/>
                <w:sz w:val="24"/>
                <w:szCs w:val="24"/>
              </w:rPr>
              <w:t>1、工期承诺优于</w:t>
            </w:r>
            <w:r>
              <w:rPr>
                <w:rFonts w:hint="eastAsia" w:ascii="宋体" w:hAnsi="宋体" w:cs="Times New Roman"/>
                <w:color w:val="auto"/>
                <w:sz w:val="24"/>
                <w:szCs w:val="24"/>
                <w:lang w:val="en-US" w:eastAsia="zh-CN"/>
              </w:rPr>
              <w:t>磋商</w:t>
            </w:r>
            <w:r>
              <w:rPr>
                <w:rFonts w:hint="eastAsia" w:ascii="宋体" w:hAnsi="宋体" w:eastAsia="宋体" w:cs="Times New Roman"/>
                <w:color w:val="auto"/>
                <w:sz w:val="24"/>
                <w:szCs w:val="24"/>
              </w:rPr>
              <w:t>文件要求，工期保证措施科学、合理且有针对性的得</w:t>
            </w:r>
            <w:r>
              <w:rPr>
                <w:rFonts w:hint="eastAsia" w:ascii="宋体" w:hAnsi="宋体" w:cs="Times New Roman"/>
                <w:color w:val="auto"/>
                <w:sz w:val="24"/>
                <w:szCs w:val="24"/>
                <w:lang w:val="en-US" w:eastAsia="zh-CN"/>
              </w:rPr>
              <w:t>7</w:t>
            </w:r>
            <w:r>
              <w:rPr>
                <w:rFonts w:hint="eastAsia" w:ascii="宋体" w:hAnsi="宋体" w:eastAsia="宋体" w:cs="Times New Roman"/>
                <w:color w:val="auto"/>
                <w:sz w:val="24"/>
                <w:szCs w:val="24"/>
              </w:rPr>
              <w:t>分；</w:t>
            </w:r>
          </w:p>
          <w:p w14:paraId="295D43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2、工期承诺满足</w:t>
            </w:r>
            <w:r>
              <w:rPr>
                <w:rFonts w:hint="eastAsia" w:ascii="宋体" w:hAnsi="宋体" w:cs="Times New Roman"/>
                <w:color w:val="auto"/>
                <w:sz w:val="24"/>
                <w:szCs w:val="24"/>
                <w:lang w:val="en-US" w:eastAsia="zh-CN"/>
              </w:rPr>
              <w:t>磋商</w:t>
            </w:r>
            <w:r>
              <w:rPr>
                <w:rFonts w:hint="eastAsia" w:ascii="宋体" w:hAnsi="宋体" w:eastAsia="宋体" w:cs="Times New Roman"/>
                <w:color w:val="auto"/>
                <w:sz w:val="24"/>
                <w:szCs w:val="24"/>
              </w:rPr>
              <w:t>文件要求，工期保证措施基本科学、合理的得</w:t>
            </w:r>
            <w:r>
              <w:rPr>
                <w:rFonts w:hint="eastAsia" w:ascii="宋体" w:hAnsi="宋体" w:cs="Times New Roman"/>
                <w:color w:val="auto"/>
                <w:sz w:val="24"/>
                <w:szCs w:val="24"/>
                <w:lang w:val="en-US" w:eastAsia="zh-CN"/>
              </w:rPr>
              <w:t>4</w:t>
            </w:r>
            <w:r>
              <w:rPr>
                <w:rFonts w:hint="eastAsia" w:ascii="宋体" w:hAnsi="宋体" w:eastAsia="宋体" w:cs="Times New Roman"/>
                <w:color w:val="auto"/>
                <w:sz w:val="24"/>
                <w:szCs w:val="24"/>
              </w:rPr>
              <w:t>分；</w:t>
            </w:r>
          </w:p>
          <w:p w14:paraId="56E983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3、工程进度计划简略、一般的得</w:t>
            </w:r>
            <w:r>
              <w:rPr>
                <w:rFonts w:hint="eastAsia" w:ascii="宋体" w:hAnsi="宋体" w:cs="Times New Roman"/>
                <w:color w:val="auto"/>
                <w:sz w:val="24"/>
                <w:szCs w:val="24"/>
                <w:lang w:val="en-US" w:eastAsia="zh-CN"/>
              </w:rPr>
              <w:t>2</w:t>
            </w:r>
            <w:r>
              <w:rPr>
                <w:rFonts w:hint="eastAsia" w:ascii="宋体" w:hAnsi="宋体" w:eastAsia="宋体" w:cs="Times New Roman"/>
                <w:color w:val="auto"/>
                <w:sz w:val="24"/>
                <w:szCs w:val="24"/>
              </w:rPr>
              <w:t>分；</w:t>
            </w:r>
          </w:p>
          <w:p w14:paraId="6F213DBC">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color w:val="auto"/>
                <w:sz w:val="24"/>
                <w:szCs w:val="24"/>
              </w:rPr>
              <w:t>4、缺项不得分。</w:t>
            </w:r>
            <w:bookmarkEnd w:id="166"/>
          </w:p>
        </w:tc>
      </w:tr>
      <w:tr w14:paraId="01E9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63625CD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67552BC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67" w:name="OLE_LINK46"/>
            <w:r>
              <w:rPr>
                <w:rFonts w:hint="eastAsia" w:ascii="宋体" w:hAnsi="宋体" w:eastAsia="宋体" w:cs="Times New Roman"/>
                <w:color w:val="auto"/>
                <w:sz w:val="24"/>
                <w:szCs w:val="24"/>
              </w:rPr>
              <w:t>资源配备计划</w:t>
            </w:r>
            <w:bookmarkEnd w:id="167"/>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657DB8EC">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p>
        </w:tc>
        <w:tc>
          <w:tcPr>
            <w:tcW w:w="6362" w:type="dxa"/>
            <w:vAlign w:val="center"/>
          </w:tcPr>
          <w:p w14:paraId="68366D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1、根据机械设备配备计划、主要材料配备计划、劳动力配备计划表达完整齐全的得8分；</w:t>
            </w:r>
          </w:p>
          <w:p w14:paraId="6B8643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2、根据机械设备配备计划、主要材料配备计划、劳动力配备计划基本满足项目要求的得5分；</w:t>
            </w:r>
          </w:p>
          <w:p w14:paraId="1D6C51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3、根据机械设备配备计划、主要材料配备计划、劳动力配备计划简略、一般的得3分；</w:t>
            </w:r>
          </w:p>
          <w:p w14:paraId="150209B8">
            <w:pPr>
              <w:keepNext w:val="0"/>
              <w:keepLines w:val="0"/>
              <w:pageBreakBefore w:val="0"/>
              <w:widowControl w:val="0"/>
              <w:overflowPunct/>
              <w:bidi w:val="0"/>
              <w:spacing w:line="420" w:lineRule="exact"/>
              <w:rPr>
                <w:rFonts w:hint="eastAsia" w:ascii="宋体" w:hAnsi="宋体" w:eastAsia="宋体" w:cs="宋体"/>
                <w:color w:val="auto"/>
                <w:sz w:val="24"/>
                <w:szCs w:val="24"/>
                <w:highlight w:val="none"/>
                <w:lang w:eastAsia="zh-CN"/>
              </w:rPr>
            </w:pPr>
            <w:r>
              <w:rPr>
                <w:rFonts w:hint="eastAsia" w:ascii="宋体" w:hAnsi="宋体" w:eastAsia="宋体" w:cs="Times New Roman"/>
                <w:color w:val="auto"/>
                <w:sz w:val="24"/>
                <w:szCs w:val="24"/>
              </w:rPr>
              <w:t>4、缺项不得分。</w:t>
            </w:r>
          </w:p>
        </w:tc>
      </w:tr>
      <w:tr w14:paraId="1F32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45DAF5E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3D6DB80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Times New Roman"/>
                <w:color w:val="auto"/>
                <w:sz w:val="24"/>
                <w:szCs w:val="24"/>
              </w:rPr>
              <w:t>扬尘治理措施</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6362" w:type="dxa"/>
            <w:vAlign w:val="center"/>
          </w:tcPr>
          <w:p w14:paraId="1E6647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1、施工现场扬尘治理措施科学、合理、完全满足施工要求的得7分；</w:t>
            </w:r>
          </w:p>
          <w:p w14:paraId="37F876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2、施工现场扬尘治理措施基本科学、合理、基本满足要求的得4分；</w:t>
            </w:r>
          </w:p>
          <w:p w14:paraId="72B02E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 w:val="24"/>
                <w:szCs w:val="24"/>
              </w:rPr>
            </w:pPr>
            <w:r>
              <w:rPr>
                <w:rFonts w:hint="eastAsia" w:ascii="宋体" w:hAnsi="宋体" w:eastAsia="宋体" w:cs="Times New Roman"/>
                <w:color w:val="auto"/>
                <w:sz w:val="24"/>
                <w:szCs w:val="24"/>
              </w:rPr>
              <w:t>3、施工现场扬尘治理措施简略、一般的得2分；</w:t>
            </w:r>
          </w:p>
          <w:p w14:paraId="553D3E1B">
            <w:pPr>
              <w:keepNext w:val="0"/>
              <w:keepLines w:val="0"/>
              <w:pageBreakBefore w:val="0"/>
              <w:widowControl w:val="0"/>
              <w:overflowPunct/>
              <w:bidi w:val="0"/>
              <w:spacing w:line="420" w:lineRule="exact"/>
              <w:rPr>
                <w:rFonts w:hint="eastAsia" w:ascii="宋体" w:hAnsi="宋体" w:eastAsia="宋体" w:cs="宋体"/>
                <w:color w:val="auto"/>
                <w:sz w:val="24"/>
                <w:szCs w:val="24"/>
                <w:highlight w:val="none"/>
                <w:lang w:eastAsia="zh-CN"/>
              </w:rPr>
            </w:pPr>
            <w:r>
              <w:rPr>
                <w:rFonts w:hint="eastAsia" w:ascii="宋体" w:hAnsi="宋体" w:eastAsia="宋体" w:cs="Times New Roman"/>
                <w:color w:val="auto"/>
                <w:sz w:val="24"/>
                <w:szCs w:val="24"/>
              </w:rPr>
              <w:t>4、缺项不得分。</w:t>
            </w:r>
          </w:p>
        </w:tc>
      </w:tr>
      <w:tr w14:paraId="3DC5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253" w:type="dxa"/>
            <w:vMerge w:val="continue"/>
            <w:vAlign w:val="center"/>
          </w:tcPr>
          <w:p w14:paraId="1805E27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vAlign w:val="center"/>
          </w:tcPr>
          <w:p w14:paraId="153843CB">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r w14:paraId="0D93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3" w:type="dxa"/>
            <w:vMerge w:val="restart"/>
            <w:vAlign w:val="center"/>
          </w:tcPr>
          <w:p w14:paraId="19B08F3F">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商务</w:t>
            </w:r>
            <w:r>
              <w:rPr>
                <w:rFonts w:hint="eastAsia" w:ascii="宋体" w:hAnsi="宋体" w:eastAsia="宋体" w:cs="宋体"/>
                <w:color w:val="auto"/>
                <w:sz w:val="24"/>
                <w:szCs w:val="24"/>
                <w:highlight w:val="none"/>
              </w:rPr>
              <w:t>部分</w:t>
            </w:r>
          </w:p>
          <w:p w14:paraId="43304B5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0</w:t>
            </w:r>
            <w:r>
              <w:rPr>
                <w:rFonts w:hint="eastAsia" w:ascii="宋体" w:hAnsi="宋体" w:eastAsia="宋体" w:cs="宋体"/>
                <w:color w:val="auto"/>
                <w:sz w:val="24"/>
                <w:szCs w:val="24"/>
                <w:highlight w:val="none"/>
              </w:rPr>
              <w:t>分）</w:t>
            </w:r>
          </w:p>
        </w:tc>
        <w:tc>
          <w:tcPr>
            <w:tcW w:w="1764" w:type="dxa"/>
            <w:vAlign w:val="center"/>
          </w:tcPr>
          <w:p w14:paraId="418995F1">
            <w:pPr>
              <w:keepNext w:val="0"/>
              <w:keepLines w:val="0"/>
              <w:pageBreakBefore w:val="0"/>
              <w:widowControl w:val="0"/>
              <w:overflowPunct/>
              <w:bidi w:val="0"/>
              <w:spacing w:line="440" w:lineRule="exact"/>
              <w:jc w:val="center"/>
              <w:rPr>
                <w:rFonts w:ascii="宋体" w:hAnsi="宋体" w:eastAsia="宋体" w:cs="宋体"/>
                <w:bCs/>
                <w:color w:val="auto"/>
                <w:sz w:val="24"/>
                <w:szCs w:val="24"/>
                <w:highlight w:val="none"/>
              </w:rPr>
            </w:pPr>
            <w:bookmarkStart w:id="168" w:name="OLE_LINK116"/>
            <w:r>
              <w:rPr>
                <w:rFonts w:hint="eastAsia" w:ascii="宋体" w:hAnsi="宋体" w:eastAsia="宋体" w:cs="宋体"/>
                <w:bCs/>
                <w:color w:val="auto"/>
                <w:sz w:val="24"/>
                <w:szCs w:val="24"/>
                <w:highlight w:val="none"/>
              </w:rPr>
              <w:t>企业业绩</w:t>
            </w:r>
          </w:p>
          <w:bookmarkEnd w:id="168"/>
          <w:p w14:paraId="7FE4B74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vAlign w:val="center"/>
          </w:tcPr>
          <w:p w14:paraId="3C7134EE">
            <w:pPr>
              <w:keepNext w:val="0"/>
              <w:keepLines w:val="0"/>
              <w:pageBreakBefore w:val="0"/>
              <w:widowControl w:val="0"/>
              <w:overflowPunct/>
              <w:bidi w:val="0"/>
              <w:spacing w:line="420" w:lineRule="exact"/>
              <w:rPr>
                <w:rFonts w:ascii="宋体" w:hAnsi="宋体" w:eastAsia="宋体" w:cs="宋体"/>
                <w:color w:val="auto"/>
                <w:sz w:val="24"/>
                <w:szCs w:val="24"/>
                <w:highlight w:val="none"/>
              </w:rPr>
            </w:pPr>
            <w:bookmarkStart w:id="169" w:name="OLE_LINK117"/>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rPr>
              <w:t>自20</w:t>
            </w:r>
            <w:r>
              <w:rPr>
                <w:rFonts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年</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月1日以来</w:t>
            </w:r>
            <w:r>
              <w:rPr>
                <w:rFonts w:hint="eastAsia" w:ascii="宋体"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rPr>
              <w:t>类似</w:t>
            </w:r>
            <w:r>
              <w:rPr>
                <w:rFonts w:ascii="宋体" w:hAnsi="宋体" w:eastAsia="宋体" w:cs="宋体"/>
                <w:color w:val="auto"/>
                <w:sz w:val="24"/>
                <w:szCs w:val="24"/>
                <w:highlight w:val="none"/>
              </w:rPr>
              <w:t>工程业绩</w:t>
            </w:r>
            <w:r>
              <w:rPr>
                <w:rFonts w:hint="eastAsia" w:ascii="宋体" w:hAnsi="宋体" w:eastAsia="宋体" w:cs="宋体"/>
                <w:color w:val="auto"/>
                <w:sz w:val="24"/>
                <w:szCs w:val="24"/>
                <w:highlight w:val="none"/>
              </w:rPr>
              <w:t>的，每提供一项得</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分，最多得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b w:val="0"/>
                <w:bCs w:val="0"/>
                <w:color w:val="auto"/>
                <w:sz w:val="24"/>
                <w:szCs w:val="24"/>
                <w:highlight w:val="none"/>
              </w:rPr>
              <w:t>（以</w:t>
            </w:r>
            <w:r>
              <w:rPr>
                <w:rFonts w:hint="eastAsia" w:ascii="宋体" w:hAnsi="宋体" w:cs="宋体"/>
                <w:b w:val="0"/>
                <w:bCs w:val="0"/>
                <w:color w:val="auto"/>
                <w:sz w:val="24"/>
                <w:szCs w:val="24"/>
                <w:highlight w:val="none"/>
                <w:lang w:val="en-US" w:eastAsia="zh-CN"/>
              </w:rPr>
              <w:t>落款</w:t>
            </w:r>
            <w:r>
              <w:rPr>
                <w:rFonts w:hint="eastAsia" w:ascii="宋体" w:hAnsi="宋体" w:eastAsia="宋体" w:cs="宋体"/>
                <w:b w:val="0"/>
                <w:bCs w:val="0"/>
                <w:color w:val="auto"/>
                <w:sz w:val="24"/>
                <w:szCs w:val="24"/>
                <w:highlight w:val="none"/>
              </w:rPr>
              <w:t>日期为准，提供</w:t>
            </w:r>
            <w:r>
              <w:rPr>
                <w:rFonts w:hint="eastAsia"/>
                <w:color w:val="auto"/>
                <w:sz w:val="24"/>
                <w:szCs w:val="28"/>
              </w:rPr>
              <w:t>中标（成交）通知书或合同协议书</w:t>
            </w:r>
            <w:r>
              <w:rPr>
                <w:rFonts w:hint="eastAsia" w:ascii="宋体" w:hAnsi="宋体" w:eastAsia="宋体" w:cs="宋体"/>
                <w:b w:val="0"/>
                <w:bCs w:val="0"/>
                <w:color w:val="auto"/>
                <w:sz w:val="24"/>
                <w:szCs w:val="24"/>
                <w:highlight w:val="none"/>
              </w:rPr>
              <w:t>的</w:t>
            </w:r>
            <w:r>
              <w:rPr>
                <w:rFonts w:hint="eastAsia" w:ascii="宋体" w:hAnsi="宋体" w:eastAsia="宋体" w:cs="宋体"/>
                <w:b w:val="0"/>
                <w:bCs w:val="0"/>
                <w:color w:val="auto"/>
                <w:sz w:val="24"/>
                <w:szCs w:val="24"/>
                <w:highlight w:val="none"/>
                <w:lang w:val="en-US" w:eastAsia="zh-CN"/>
              </w:rPr>
              <w:t>原件</w:t>
            </w:r>
            <w:r>
              <w:rPr>
                <w:rFonts w:hint="eastAsia" w:ascii="宋体" w:hAnsi="宋体" w:cs="宋体"/>
                <w:b w:val="0"/>
                <w:bCs w:val="0"/>
                <w:color w:val="auto"/>
                <w:sz w:val="24"/>
                <w:szCs w:val="24"/>
                <w:highlight w:val="none"/>
                <w:lang w:val="en-US" w:eastAsia="zh-CN"/>
              </w:rPr>
              <w:t>扫描</w:t>
            </w:r>
            <w:r>
              <w:rPr>
                <w:rFonts w:hint="eastAsia" w:ascii="宋体" w:hAnsi="宋体" w:eastAsia="宋体" w:cs="宋体"/>
                <w:b w:val="0"/>
                <w:bCs w:val="0"/>
                <w:color w:val="auto"/>
                <w:sz w:val="24"/>
                <w:szCs w:val="24"/>
                <w:highlight w:val="none"/>
              </w:rPr>
              <w:t>件）</w:t>
            </w:r>
            <w:bookmarkEnd w:id="169"/>
          </w:p>
        </w:tc>
      </w:tr>
      <w:tr w14:paraId="7E78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253" w:type="dxa"/>
            <w:vMerge w:val="continue"/>
            <w:vAlign w:val="center"/>
          </w:tcPr>
          <w:p w14:paraId="1C8CF83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B851FF0">
            <w:pPr>
              <w:keepNext w:val="0"/>
              <w:keepLines w:val="0"/>
              <w:pageBreakBefore w:val="0"/>
              <w:widowControl w:val="0"/>
              <w:overflowPunct/>
              <w:bidi w:val="0"/>
              <w:spacing w:line="440" w:lineRule="exact"/>
              <w:jc w:val="center"/>
              <w:rPr>
                <w:rFonts w:hint="eastAsia" w:ascii="宋体" w:hAnsi="宋体" w:eastAsia="宋体" w:cs="宋体"/>
                <w:color w:val="auto"/>
                <w:kern w:val="0"/>
                <w:sz w:val="24"/>
                <w:szCs w:val="24"/>
              </w:rPr>
            </w:pPr>
            <w:bookmarkStart w:id="170" w:name="OLE_LINK13"/>
            <w:r>
              <w:rPr>
                <w:rFonts w:hint="eastAsia" w:ascii="宋体" w:hAnsi="宋体" w:eastAsia="宋体" w:cs="宋体"/>
                <w:color w:val="auto"/>
                <w:kern w:val="0"/>
                <w:sz w:val="24"/>
                <w:szCs w:val="24"/>
              </w:rPr>
              <w:t>合理化建议</w:t>
            </w:r>
          </w:p>
          <w:bookmarkEnd w:id="170"/>
          <w:p w14:paraId="21D60E3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vAlign w:val="center"/>
          </w:tcPr>
          <w:p w14:paraId="77A9E059">
            <w:pPr>
              <w:spacing w:line="312" w:lineRule="auto"/>
              <w:rPr>
                <w:rFonts w:hint="eastAsia" w:ascii="宋体" w:hAnsi="宋体" w:eastAsia="宋体" w:cs="宋体"/>
                <w:color w:val="auto"/>
                <w:kern w:val="0"/>
                <w:sz w:val="24"/>
                <w:szCs w:val="24"/>
              </w:rPr>
            </w:pPr>
            <w:bookmarkStart w:id="171" w:name="OLE_LINK53"/>
            <w:r>
              <w:rPr>
                <w:rFonts w:hint="eastAsia" w:ascii="宋体" w:hAnsi="宋体" w:eastAsia="宋体" w:cs="宋体"/>
                <w:color w:val="auto"/>
                <w:kern w:val="0"/>
                <w:sz w:val="24"/>
                <w:szCs w:val="24"/>
              </w:rPr>
              <w:t>针对本项目的特点，从项目开工协助甲方对项目的组织实施工作，实现本项目的质量、工期、成本目标等方面，提出书面的合理化的建议。</w:t>
            </w:r>
          </w:p>
          <w:p w14:paraId="105DD4FB">
            <w:pPr>
              <w:spacing w:line="312"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全面、详实、可行、合法有效得</w:t>
            </w:r>
            <w:r>
              <w:rPr>
                <w:rFonts w:hint="eastAsia" w:ascii="宋体" w:hAnsi="宋体" w:eastAsia="宋体" w:cs="宋体"/>
                <w:color w:val="auto"/>
                <w:kern w:val="0"/>
                <w:sz w:val="24"/>
                <w:szCs w:val="24"/>
                <w:lang w:val="en-US" w:eastAsia="zh-CN"/>
              </w:rPr>
              <w:t>4</w:t>
            </w:r>
            <w:r>
              <w:rPr>
                <w:rFonts w:hint="eastAsia" w:ascii="宋体" w:hAnsi="宋体" w:eastAsia="宋体" w:cs="宋体"/>
                <w:color w:val="auto"/>
                <w:kern w:val="0"/>
                <w:sz w:val="24"/>
                <w:szCs w:val="24"/>
              </w:rPr>
              <w:t>分；</w:t>
            </w:r>
          </w:p>
          <w:p w14:paraId="222C1D20">
            <w:pPr>
              <w:spacing w:line="312" w:lineRule="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基本全面、可行、基本合法有效得</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rPr>
              <w:t>分；</w:t>
            </w:r>
          </w:p>
          <w:p w14:paraId="37F8388F">
            <w:pPr>
              <w:keepNext w:val="0"/>
              <w:keepLines w:val="0"/>
              <w:pageBreakBefore w:val="0"/>
              <w:widowControl w:val="0"/>
              <w:overflowPunct/>
              <w:bidi w:val="0"/>
              <w:spacing w:line="42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rPr>
              <w:t>一般得</w:t>
            </w:r>
            <w:r>
              <w:rPr>
                <w:rFonts w:hint="eastAsia" w:ascii="宋体" w:hAnsi="宋体" w:eastAsia="宋体" w:cs="宋体"/>
                <w:color w:val="auto"/>
                <w:kern w:val="0"/>
                <w:sz w:val="24"/>
                <w:szCs w:val="24"/>
                <w:lang w:val="en-US" w:eastAsia="zh-CN"/>
              </w:rPr>
              <w:t>1</w:t>
            </w:r>
            <w:r>
              <w:rPr>
                <w:rFonts w:hint="eastAsia" w:ascii="宋体" w:hAnsi="宋体" w:eastAsia="宋体" w:cs="宋体"/>
                <w:color w:val="auto"/>
                <w:kern w:val="0"/>
                <w:sz w:val="24"/>
                <w:szCs w:val="24"/>
              </w:rPr>
              <w:t>分</w:t>
            </w:r>
            <w:bookmarkEnd w:id="171"/>
            <w:r>
              <w:rPr>
                <w:rFonts w:hint="eastAsia" w:ascii="宋体" w:hAnsi="宋体" w:cs="宋体"/>
                <w:color w:val="auto"/>
                <w:kern w:val="0"/>
                <w:sz w:val="24"/>
                <w:szCs w:val="24"/>
                <w:lang w:eastAsia="zh-CN"/>
              </w:rPr>
              <w:t>。</w:t>
            </w:r>
          </w:p>
        </w:tc>
      </w:tr>
      <w:tr w14:paraId="502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253" w:type="dxa"/>
            <w:vMerge w:val="continue"/>
            <w:vAlign w:val="center"/>
          </w:tcPr>
          <w:p w14:paraId="343ADEF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320BDDFB">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bookmarkStart w:id="172" w:name="OLE_LINK121"/>
            <w:r>
              <w:rPr>
                <w:rFonts w:hint="eastAsia" w:ascii="宋体" w:hAnsi="宋体" w:eastAsia="宋体" w:cs="宋体"/>
                <w:color w:val="auto"/>
                <w:sz w:val="24"/>
                <w:szCs w:val="24"/>
                <w:highlight w:val="none"/>
              </w:rPr>
              <w:t>优惠承诺</w:t>
            </w:r>
          </w:p>
          <w:bookmarkEnd w:id="172"/>
          <w:p w14:paraId="313D67B0">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（6分）</w:t>
            </w:r>
          </w:p>
        </w:tc>
        <w:tc>
          <w:tcPr>
            <w:tcW w:w="6362" w:type="dxa"/>
            <w:vAlign w:val="center"/>
          </w:tcPr>
          <w:p w14:paraId="19275046">
            <w:pPr>
              <w:spacing w:line="400" w:lineRule="exact"/>
              <w:jc w:val="both"/>
              <w:rPr>
                <w:rFonts w:hint="eastAsia" w:ascii="宋体" w:hAnsi="宋体" w:cs="宋体"/>
                <w:color w:val="auto"/>
                <w:sz w:val="24"/>
                <w:szCs w:val="24"/>
              </w:rPr>
            </w:pPr>
            <w:r>
              <w:rPr>
                <w:rFonts w:hint="eastAsia" w:ascii="宋体" w:hAnsi="宋体" w:cs="宋体"/>
                <w:color w:val="auto"/>
                <w:sz w:val="24"/>
                <w:szCs w:val="24"/>
              </w:rPr>
              <w:t>符合工程实际情况，确保依法依规，优惠合理，详实可行的，得</w:t>
            </w:r>
            <w:r>
              <w:rPr>
                <w:rFonts w:hint="eastAsia" w:ascii="宋体" w:hAnsi="宋体" w:cs="宋体"/>
                <w:color w:val="auto"/>
                <w:sz w:val="24"/>
                <w:szCs w:val="24"/>
                <w:lang w:val="en-US" w:eastAsia="zh-CN"/>
              </w:rPr>
              <w:t>6</w:t>
            </w:r>
            <w:r>
              <w:rPr>
                <w:rFonts w:hint="eastAsia" w:ascii="宋体" w:hAnsi="宋体" w:cs="宋体"/>
                <w:color w:val="auto"/>
                <w:sz w:val="24"/>
                <w:szCs w:val="24"/>
              </w:rPr>
              <w:t>分；</w:t>
            </w:r>
          </w:p>
          <w:p w14:paraId="7C935ABC">
            <w:pPr>
              <w:spacing w:line="400" w:lineRule="exact"/>
              <w:jc w:val="both"/>
              <w:rPr>
                <w:rFonts w:hint="eastAsia" w:ascii="宋体" w:hAnsi="宋体" w:cs="宋体"/>
                <w:color w:val="auto"/>
                <w:sz w:val="24"/>
                <w:szCs w:val="24"/>
              </w:rPr>
            </w:pPr>
            <w:r>
              <w:rPr>
                <w:rFonts w:hint="eastAsia" w:ascii="宋体" w:hAnsi="宋体" w:cs="宋体"/>
                <w:color w:val="auto"/>
                <w:sz w:val="24"/>
                <w:szCs w:val="24"/>
              </w:rPr>
              <w:t>符合工程实际情况，确保依法依规，优惠基本合理，基本详实可行的，得3分；</w:t>
            </w:r>
          </w:p>
          <w:p w14:paraId="7A4589E8">
            <w:pPr>
              <w:keepNext w:val="0"/>
              <w:keepLines w:val="0"/>
              <w:pageBreakBefore w:val="0"/>
              <w:widowControl w:val="0"/>
              <w:overflowPunct/>
              <w:bidi w:val="0"/>
              <w:spacing w:line="420" w:lineRule="exact"/>
              <w:jc w:val="left"/>
              <w:rPr>
                <w:rFonts w:ascii="宋体" w:hAnsi="宋体" w:eastAsia="宋体" w:cs="宋体"/>
                <w:color w:val="auto"/>
                <w:sz w:val="24"/>
                <w:szCs w:val="24"/>
                <w:highlight w:val="none"/>
              </w:rPr>
            </w:pPr>
            <w:r>
              <w:rPr>
                <w:rFonts w:hint="eastAsia" w:ascii="宋体" w:hAnsi="宋体" w:cs="宋体"/>
                <w:color w:val="auto"/>
                <w:sz w:val="24"/>
                <w:szCs w:val="24"/>
              </w:rPr>
              <w:t>符合工程实际情况，确保依法依规，优惠简略、一般，得1分。</w:t>
            </w:r>
          </w:p>
        </w:tc>
      </w:tr>
      <w:tr w14:paraId="0F7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253" w:type="dxa"/>
            <w:vMerge w:val="continue"/>
            <w:vAlign w:val="center"/>
          </w:tcPr>
          <w:p w14:paraId="5FE5AE4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1A9FE2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73" w:name="OLE_LINK15"/>
            <w:r>
              <w:rPr>
                <w:rFonts w:hint="eastAsia" w:ascii="宋体" w:hAnsi="宋体" w:eastAsia="宋体" w:cs="宋体"/>
                <w:color w:val="auto"/>
                <w:kern w:val="0"/>
                <w:sz w:val="24"/>
                <w:szCs w:val="24"/>
              </w:rPr>
              <w:t>履职尽责承诺</w:t>
            </w:r>
            <w:bookmarkEnd w:id="173"/>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分</w:t>
            </w:r>
            <w:r>
              <w:rPr>
                <w:rFonts w:hint="eastAsia" w:ascii="宋体" w:hAnsi="宋体" w:eastAsia="宋体" w:cs="宋体"/>
                <w:color w:val="auto"/>
                <w:kern w:val="0"/>
                <w:sz w:val="24"/>
                <w:szCs w:val="24"/>
                <w:lang w:eastAsia="zh-CN"/>
              </w:rPr>
              <w:t>）</w:t>
            </w:r>
          </w:p>
        </w:tc>
        <w:tc>
          <w:tcPr>
            <w:tcW w:w="6362" w:type="dxa"/>
            <w:vAlign w:val="center"/>
          </w:tcPr>
          <w:p w14:paraId="54B9D9BE">
            <w:pPr>
              <w:spacing w:line="400" w:lineRule="exact"/>
              <w:jc w:val="both"/>
              <w:rPr>
                <w:rFonts w:hint="eastAsia" w:ascii="宋体" w:hAnsi="宋体" w:cs="宋体"/>
                <w:color w:val="auto"/>
                <w:sz w:val="24"/>
                <w:szCs w:val="24"/>
              </w:rPr>
            </w:pPr>
            <w:bookmarkStart w:id="174" w:name="OLE_LINK16"/>
            <w:r>
              <w:rPr>
                <w:rFonts w:hint="eastAsia" w:ascii="宋体" w:hAnsi="宋体" w:cs="宋体"/>
                <w:color w:val="auto"/>
                <w:sz w:val="24"/>
                <w:szCs w:val="24"/>
              </w:rPr>
              <w:t>全面、详实书面保证技术措施落实到位的承诺和落实不到位的处理承诺，其中包括各关键岗位人员（项目经理、技术负责人及相关技术人员、质量员、安全员、材料员、</w:t>
            </w:r>
            <w:r>
              <w:rPr>
                <w:rFonts w:hint="eastAsia" w:ascii="宋体" w:hAnsi="宋体" w:cs="宋体"/>
                <w:color w:val="auto"/>
                <w:sz w:val="24"/>
                <w:szCs w:val="24"/>
                <w:lang w:eastAsia="zh-CN"/>
              </w:rPr>
              <w:t>资料</w:t>
            </w:r>
            <w:r>
              <w:rPr>
                <w:rFonts w:hint="eastAsia" w:ascii="宋体" w:hAnsi="宋体" w:cs="宋体"/>
                <w:color w:val="auto"/>
                <w:sz w:val="24"/>
                <w:szCs w:val="24"/>
              </w:rPr>
              <w:t>员等）的在岗、更换等履职尽责承诺，得</w:t>
            </w:r>
            <w:r>
              <w:rPr>
                <w:rFonts w:hint="eastAsia" w:ascii="宋体" w:hAnsi="宋体" w:cs="宋体"/>
                <w:color w:val="auto"/>
                <w:sz w:val="24"/>
                <w:szCs w:val="24"/>
                <w:lang w:val="en-US" w:eastAsia="zh-CN"/>
              </w:rPr>
              <w:t>6</w:t>
            </w:r>
            <w:r>
              <w:rPr>
                <w:rFonts w:hint="eastAsia" w:ascii="宋体" w:hAnsi="宋体" w:cs="宋体"/>
                <w:color w:val="auto"/>
                <w:sz w:val="24"/>
                <w:szCs w:val="24"/>
              </w:rPr>
              <w:t>分；</w:t>
            </w:r>
          </w:p>
          <w:p w14:paraId="7705E6F8">
            <w:pPr>
              <w:spacing w:line="400" w:lineRule="exact"/>
              <w:jc w:val="both"/>
              <w:rPr>
                <w:rFonts w:hint="eastAsia" w:ascii="宋体" w:hAnsi="宋体" w:cs="宋体"/>
                <w:color w:val="auto"/>
                <w:sz w:val="24"/>
                <w:szCs w:val="24"/>
              </w:rPr>
            </w:pPr>
            <w:r>
              <w:rPr>
                <w:rFonts w:hint="eastAsia" w:ascii="宋体" w:hAnsi="宋体" w:cs="宋体"/>
                <w:color w:val="auto"/>
                <w:sz w:val="24"/>
                <w:szCs w:val="24"/>
              </w:rPr>
              <w:t>基本可行、合法有效的书面保证技术措施落实到位的承诺和落实不到位的处理承诺，其中包括各关键岗位人员（项目经理、技术负责人及相关技术人员、质量员、安全员、材料员、</w:t>
            </w:r>
            <w:r>
              <w:rPr>
                <w:rFonts w:hint="eastAsia" w:ascii="宋体" w:hAnsi="宋体" w:cs="宋体"/>
                <w:color w:val="auto"/>
                <w:sz w:val="24"/>
                <w:szCs w:val="24"/>
                <w:lang w:eastAsia="zh-CN"/>
              </w:rPr>
              <w:t>资料</w:t>
            </w:r>
            <w:r>
              <w:rPr>
                <w:rFonts w:hint="eastAsia" w:ascii="宋体" w:hAnsi="宋体" w:cs="宋体"/>
                <w:color w:val="auto"/>
                <w:sz w:val="24"/>
                <w:szCs w:val="24"/>
              </w:rPr>
              <w:t>员等）的在岗、更换等履职尽责承诺，提供承包商履约保证，得3分；</w:t>
            </w:r>
          </w:p>
          <w:p w14:paraId="7DB0576E">
            <w:pPr>
              <w:keepNext w:val="0"/>
              <w:keepLines w:val="0"/>
              <w:pageBreakBefore w:val="0"/>
              <w:widowControl w:val="0"/>
              <w:overflowPunct/>
              <w:bidi w:val="0"/>
              <w:spacing w:line="420" w:lineRule="exact"/>
              <w:jc w:val="left"/>
              <w:rPr>
                <w:rFonts w:hint="eastAsia" w:ascii="宋体" w:hAnsi="宋体" w:eastAsia="宋体" w:cs="宋体"/>
                <w:color w:val="auto"/>
                <w:sz w:val="24"/>
                <w:szCs w:val="24"/>
                <w:highlight w:val="none"/>
              </w:rPr>
            </w:pPr>
            <w:r>
              <w:rPr>
                <w:rFonts w:hint="eastAsia" w:ascii="宋体" w:hAnsi="宋体" w:cs="宋体"/>
                <w:color w:val="auto"/>
                <w:sz w:val="24"/>
                <w:szCs w:val="24"/>
              </w:rPr>
              <w:t>一般可行、合法有效的书面保证技术措施落实到位的承诺和落实不到位的处理承诺，其中包括各关键岗位人员（项目经理、技术负责人及相关技术人员、质量员、安全员、材料员、</w:t>
            </w:r>
            <w:r>
              <w:rPr>
                <w:rFonts w:hint="eastAsia" w:ascii="宋体" w:hAnsi="宋体" w:cs="宋体"/>
                <w:color w:val="auto"/>
                <w:sz w:val="24"/>
                <w:szCs w:val="24"/>
                <w:lang w:eastAsia="zh-CN"/>
              </w:rPr>
              <w:t>资料</w:t>
            </w:r>
            <w:r>
              <w:rPr>
                <w:rFonts w:hint="eastAsia" w:ascii="宋体" w:hAnsi="宋体" w:cs="宋体"/>
                <w:color w:val="auto"/>
                <w:sz w:val="24"/>
                <w:szCs w:val="24"/>
              </w:rPr>
              <w:t>员等）的在岗、更换等履职尽责承诺，提供承包商履约保证，得1分。</w:t>
            </w:r>
            <w:bookmarkEnd w:id="174"/>
          </w:p>
        </w:tc>
      </w:tr>
      <w:tr w14:paraId="51DF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253" w:type="dxa"/>
            <w:vMerge w:val="continue"/>
            <w:vAlign w:val="center"/>
          </w:tcPr>
          <w:p w14:paraId="5CF232D5">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vAlign w:val="center"/>
          </w:tcPr>
          <w:p w14:paraId="41E80CCE">
            <w:pPr>
              <w:keepNext w:val="0"/>
              <w:keepLines w:val="0"/>
              <w:pageBreakBefore w:val="0"/>
              <w:widowControl w:val="0"/>
              <w:tabs>
                <w:tab w:val="left" w:pos="1661"/>
              </w:tabs>
              <w:overflowPunct/>
              <w:bidi w:val="0"/>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bl>
    <w:p w14:paraId="27ED43A8">
      <w:pPr>
        <w:snapToGrid w:val="0"/>
        <w:spacing w:line="360" w:lineRule="auto"/>
        <w:jc w:val="both"/>
        <w:rPr>
          <w:rFonts w:hint="eastAsia" w:ascii="宋体" w:hAnsi="宋体" w:eastAsia="宋体" w:cs="宋体"/>
          <w:b/>
          <w:bCs/>
          <w:color w:val="auto"/>
          <w:sz w:val="36"/>
          <w:szCs w:val="36"/>
        </w:rPr>
      </w:pPr>
    </w:p>
    <w:p w14:paraId="53508E88">
      <w:pPr>
        <w:snapToGrid w:val="0"/>
        <w:spacing w:line="360" w:lineRule="auto"/>
        <w:jc w:val="center"/>
        <w:rPr>
          <w:rFonts w:hint="eastAsia" w:ascii="宋体" w:hAnsi="宋体" w:eastAsia="宋体" w:cs="宋体"/>
          <w:b/>
          <w:bCs/>
          <w:color w:val="auto"/>
          <w:sz w:val="36"/>
          <w:szCs w:val="36"/>
        </w:rPr>
      </w:pPr>
      <w:r>
        <w:rPr>
          <w:rFonts w:hint="eastAsia" w:ascii="宋体" w:hAnsi="宋体" w:eastAsia="宋体" w:cs="宋体"/>
          <w:b/>
          <w:bCs/>
          <w:color w:val="auto"/>
          <w:sz w:val="36"/>
          <w:szCs w:val="36"/>
        </w:rPr>
        <w:br w:type="page"/>
      </w:r>
    </w:p>
    <w:p w14:paraId="6AD9F325">
      <w:pPr>
        <w:jc w:val="center"/>
        <w:outlineLvl w:val="0"/>
        <w:rPr>
          <w:rFonts w:hint="eastAsia" w:ascii="宋体" w:hAnsi="宋体" w:eastAsia="宋体" w:cs="宋体"/>
          <w:b/>
          <w:bCs/>
          <w:color w:val="auto"/>
          <w:sz w:val="44"/>
          <w:szCs w:val="44"/>
        </w:rPr>
      </w:pPr>
      <w:bookmarkStart w:id="175" w:name="_Toc28381"/>
      <w:r>
        <w:rPr>
          <w:rFonts w:hint="eastAsia" w:ascii="宋体" w:hAnsi="宋体" w:eastAsia="宋体" w:cs="宋体"/>
          <w:b/>
          <w:bCs/>
          <w:color w:val="auto"/>
          <w:sz w:val="44"/>
          <w:szCs w:val="44"/>
        </w:rPr>
        <w:t>第四章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合同条款及格式</w:t>
      </w:r>
      <w:bookmarkEnd w:id="175"/>
      <w:bookmarkStart w:id="176" w:name="_Toc7548"/>
    </w:p>
    <w:bookmarkEnd w:id="176"/>
    <w:p w14:paraId="248212FF">
      <w:pPr>
        <w:ind w:right="-92" w:rightChars="-44"/>
        <w:jc w:val="center"/>
        <w:outlineLvl w:val="9"/>
        <w:rPr>
          <w:rFonts w:hint="eastAsia" w:ascii="宋体" w:hAnsi="宋体" w:eastAsia="宋体" w:cs="宋体"/>
          <w:color w:val="auto"/>
          <w:sz w:val="30"/>
          <w:szCs w:val="30"/>
        </w:rPr>
      </w:pPr>
      <w:r>
        <w:rPr>
          <w:rFonts w:hint="eastAsia" w:ascii="宋体" w:hAnsi="宋体" w:eastAsia="宋体" w:cs="宋体"/>
          <w:color w:val="auto"/>
          <w:sz w:val="24"/>
          <w:szCs w:val="24"/>
        </w:rPr>
        <w:t>（仅供参考，以实际签订合同为准）</w:t>
      </w:r>
    </w:p>
    <w:p w14:paraId="0B668716">
      <w:pPr>
        <w:ind w:right="-92" w:rightChars="-44" w:firstLine="480" w:firstLineChars="200"/>
        <w:jc w:val="left"/>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注：按《三门峡市财政局关于市本级政府采购合同备案管理工作的通知》（三财购[2021]9号）文要求，集中采购目录以外政府采购项目，原则上自中标（成交）通知书发出之日起2个工作日内与</w:t>
      </w:r>
      <w:bookmarkStart w:id="177" w:name="OLE_LINK27"/>
      <w:r>
        <w:rPr>
          <w:rFonts w:hint="eastAsia" w:ascii="宋体" w:hAnsi="宋体" w:eastAsia="宋体" w:cs="宋体"/>
          <w:bCs/>
          <w:color w:val="auto"/>
          <w:sz w:val="24"/>
          <w:szCs w:val="24"/>
        </w:rPr>
        <w:t>中标（成交）</w:t>
      </w:r>
      <w:bookmarkEnd w:id="177"/>
      <w:r>
        <w:rPr>
          <w:rFonts w:hint="eastAsia" w:ascii="宋体" w:hAnsi="宋体" w:cs="宋体"/>
          <w:bCs/>
          <w:color w:val="auto"/>
          <w:sz w:val="24"/>
          <w:szCs w:val="24"/>
          <w:lang w:eastAsia="zh-CN"/>
        </w:rPr>
        <w:t>响应人</w:t>
      </w:r>
      <w:r>
        <w:rPr>
          <w:rFonts w:hint="eastAsia" w:ascii="宋体" w:hAnsi="宋体" w:eastAsia="宋体" w:cs="宋体"/>
          <w:bCs/>
          <w:color w:val="auto"/>
          <w:sz w:val="24"/>
          <w:szCs w:val="24"/>
        </w:rPr>
        <w:t>按照采购文件确定的事项与</w:t>
      </w:r>
      <w:r>
        <w:rPr>
          <w:rFonts w:hint="eastAsia" w:ascii="宋体" w:hAnsi="宋体" w:cs="宋体"/>
          <w:bCs/>
          <w:color w:val="auto"/>
          <w:sz w:val="24"/>
          <w:szCs w:val="24"/>
          <w:lang w:eastAsia="zh-CN"/>
        </w:rPr>
        <w:t>响应人</w:t>
      </w:r>
      <w:r>
        <w:rPr>
          <w:rFonts w:hint="eastAsia" w:ascii="宋体" w:hAnsi="宋体" w:eastAsia="宋体" w:cs="宋体"/>
          <w:bCs/>
          <w:color w:val="auto"/>
          <w:sz w:val="24"/>
          <w:szCs w:val="24"/>
        </w:rPr>
        <w:t>签订政府采购合同。</w:t>
      </w:r>
    </w:p>
    <w:p w14:paraId="1FCCAB9A">
      <w:pPr>
        <w:jc w:val="center"/>
        <w:outlineLvl w:val="9"/>
        <w:rPr>
          <w:rFonts w:hint="eastAsia" w:ascii="宋体" w:hAnsi="宋体" w:eastAsia="宋体" w:cs="宋体"/>
          <w:color w:val="auto"/>
          <w:sz w:val="30"/>
          <w:szCs w:val="30"/>
        </w:rPr>
      </w:pPr>
    </w:p>
    <w:p w14:paraId="7418C3BD">
      <w:pPr>
        <w:spacing w:line="360" w:lineRule="auto"/>
        <w:jc w:val="right"/>
        <w:outlineLvl w:val="9"/>
        <w:rPr>
          <w:rFonts w:hint="eastAsia" w:ascii="宋体" w:hAnsi="宋体" w:eastAsia="宋体" w:cs="宋体"/>
          <w:bCs/>
          <w:color w:val="auto"/>
          <w:sz w:val="32"/>
          <w:szCs w:val="32"/>
        </w:rPr>
      </w:pPr>
      <w:r>
        <w:rPr>
          <w:rFonts w:hint="eastAsia" w:ascii="宋体" w:hAnsi="宋体" w:eastAsia="宋体" w:cs="宋体"/>
          <w:bCs/>
          <w:color w:val="auto"/>
          <w:sz w:val="32"/>
          <w:szCs w:val="32"/>
        </w:rPr>
        <w:t>（GF—2017—0201）</w:t>
      </w:r>
    </w:p>
    <w:p w14:paraId="17C6619E">
      <w:pPr>
        <w:widowControl/>
        <w:spacing w:line="360" w:lineRule="auto"/>
        <w:outlineLvl w:val="9"/>
        <w:rPr>
          <w:rFonts w:hint="eastAsia" w:ascii="宋体" w:hAnsi="宋体" w:eastAsia="宋体" w:cs="宋体"/>
          <w:b/>
          <w:color w:val="auto"/>
          <w:sz w:val="52"/>
          <w:szCs w:val="52"/>
        </w:rPr>
      </w:pPr>
    </w:p>
    <w:p w14:paraId="4AB07E38">
      <w:pPr>
        <w:widowControl/>
        <w:spacing w:line="360" w:lineRule="auto"/>
        <w:jc w:val="center"/>
        <w:outlineLvl w:val="9"/>
        <w:rPr>
          <w:rFonts w:hint="eastAsia" w:ascii="宋体" w:hAnsi="宋体" w:eastAsia="宋体" w:cs="宋体"/>
          <w:b/>
          <w:color w:val="auto"/>
          <w:sz w:val="72"/>
          <w:szCs w:val="52"/>
        </w:rPr>
      </w:pPr>
      <w:r>
        <w:rPr>
          <w:rFonts w:hint="eastAsia" w:ascii="宋体" w:hAnsi="宋体" w:eastAsia="宋体" w:cs="宋体"/>
          <w:b/>
          <w:color w:val="auto"/>
          <w:sz w:val="72"/>
          <w:szCs w:val="52"/>
        </w:rPr>
        <w:t>建设工程施工合同</w:t>
      </w:r>
    </w:p>
    <w:p w14:paraId="3A3DDA07">
      <w:pPr>
        <w:widowControl/>
        <w:spacing w:line="360" w:lineRule="auto"/>
        <w:jc w:val="center"/>
        <w:outlineLvl w:val="9"/>
        <w:rPr>
          <w:rFonts w:hint="eastAsia" w:ascii="宋体" w:hAnsi="宋体" w:eastAsia="宋体" w:cs="宋体"/>
          <w:b/>
          <w:color w:val="auto"/>
          <w:sz w:val="52"/>
          <w:szCs w:val="52"/>
        </w:rPr>
      </w:pPr>
    </w:p>
    <w:p w14:paraId="3EBAAB12">
      <w:pPr>
        <w:widowControl/>
        <w:spacing w:line="360" w:lineRule="auto"/>
        <w:jc w:val="center"/>
        <w:outlineLvl w:val="9"/>
        <w:rPr>
          <w:rFonts w:hint="eastAsia" w:ascii="宋体" w:hAnsi="宋体" w:eastAsia="宋体" w:cs="宋体"/>
          <w:b/>
          <w:color w:val="auto"/>
          <w:sz w:val="72"/>
          <w:szCs w:val="72"/>
        </w:rPr>
      </w:pPr>
    </w:p>
    <w:p w14:paraId="22EEB94C">
      <w:pPr>
        <w:spacing w:after="120" w:line="480" w:lineRule="auto"/>
        <w:outlineLvl w:val="9"/>
        <w:rPr>
          <w:rFonts w:hint="eastAsia" w:ascii="宋体" w:hAnsi="宋体" w:eastAsia="宋体" w:cs="宋体"/>
          <w:color w:val="auto"/>
          <w:szCs w:val="24"/>
        </w:rPr>
      </w:pPr>
    </w:p>
    <w:p w14:paraId="3D9F2269">
      <w:pPr>
        <w:widowControl/>
        <w:spacing w:line="360" w:lineRule="auto"/>
        <w:ind w:right="2719" w:rightChars="1295"/>
        <w:jc w:val="left"/>
        <w:outlineLvl w:val="9"/>
        <w:rPr>
          <w:rFonts w:hint="eastAsia" w:ascii="宋体" w:hAnsi="宋体" w:eastAsia="宋体" w:cs="宋体"/>
          <w:b/>
          <w:color w:val="auto"/>
          <w:sz w:val="32"/>
          <w:szCs w:val="28"/>
        </w:rPr>
      </w:pPr>
    </w:p>
    <w:p w14:paraId="7233C8DB">
      <w:pPr>
        <w:widowControl/>
        <w:spacing w:line="360" w:lineRule="auto"/>
        <w:ind w:right="2719" w:rightChars="1295" w:firstLine="3150"/>
        <w:jc w:val="left"/>
        <w:outlineLvl w:val="9"/>
        <w:rPr>
          <w:rFonts w:hint="eastAsia" w:ascii="宋体" w:hAnsi="宋体" w:eastAsia="宋体" w:cs="宋体"/>
          <w:b/>
          <w:color w:val="auto"/>
          <w:sz w:val="32"/>
          <w:szCs w:val="28"/>
        </w:rPr>
      </w:pPr>
      <w:r>
        <w:rPr>
          <w:rFonts w:hint="eastAsia" w:ascii="宋体" w:hAnsi="宋体" w:eastAsia="宋体" w:cs="宋体"/>
          <w:color w:val="auto"/>
          <w:szCs w:val="24"/>
        </w:rPr>
        <mc:AlternateContent>
          <mc:Choice Requires="wps">
            <w:drawing>
              <wp:anchor distT="0" distB="0" distL="114300" distR="114300" simplePos="0" relativeHeight="25166028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5" name="文本框 5"/>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192542FF">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028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3O9MWAkCAAAaBAAADgAAAAAAAAABACAA&#10;AAAnAQAAZHJzL2Uyb0RvYy54bWxQSwUGAAAAAAYABgBZAQAAogUAAAAA&#10;">
                <v:fill on="f" focussize="0,0"/>
                <v:stroke color="#FFFFFF" joinstyle="miter"/>
                <v:imagedata o:title=""/>
                <o:lock v:ext="edit" aspectratio="f"/>
                <v:textbox>
                  <w:txbxContent>
                    <w:p w14:paraId="192542FF">
                      <w:pPr>
                        <w:rPr>
                          <w:b/>
                          <w:bCs/>
                          <w:sz w:val="32"/>
                        </w:rPr>
                      </w:pPr>
                      <w:r>
                        <w:rPr>
                          <w:rFonts w:hint="eastAsia"/>
                          <w:b/>
                          <w:bCs/>
                          <w:sz w:val="32"/>
                        </w:rPr>
                        <w:t>制定</w:t>
                      </w:r>
                    </w:p>
                  </w:txbxContent>
                </v:textbox>
              </v:shape>
            </w:pict>
          </mc:Fallback>
        </mc:AlternateContent>
      </w:r>
      <w:r>
        <w:rPr>
          <w:rFonts w:hint="eastAsia" w:ascii="宋体" w:hAnsi="宋体" w:eastAsia="宋体" w:cs="宋体"/>
          <w:b/>
          <w:color w:val="auto"/>
          <w:sz w:val="32"/>
          <w:szCs w:val="28"/>
        </w:rPr>
        <w:t>住房城乡建设部</w:t>
      </w:r>
    </w:p>
    <w:p w14:paraId="557CA9F1">
      <w:pPr>
        <w:widowControl/>
        <w:spacing w:line="360" w:lineRule="auto"/>
        <w:ind w:right="2719" w:rightChars="1295" w:firstLine="1926"/>
        <w:jc w:val="center"/>
        <w:outlineLvl w:val="9"/>
        <w:rPr>
          <w:rFonts w:hint="eastAsia" w:ascii="宋体" w:hAnsi="宋体" w:eastAsia="宋体" w:cs="宋体"/>
          <w:b/>
          <w:color w:val="auto"/>
          <w:szCs w:val="24"/>
        </w:rPr>
      </w:pPr>
      <w:r>
        <w:rPr>
          <w:rFonts w:hint="eastAsia" w:ascii="宋体" w:hAnsi="宋体" w:eastAsia="宋体" w:cs="宋体"/>
          <w:b/>
          <w:color w:val="auto"/>
          <w:sz w:val="32"/>
          <w:szCs w:val="28"/>
        </w:rPr>
        <w:t>国家工商行政管理总局</w:t>
      </w:r>
      <w:r>
        <w:rPr>
          <w:rFonts w:hint="eastAsia" w:ascii="宋体" w:hAnsi="宋体" w:eastAsia="宋体" w:cs="宋体"/>
          <w:b/>
          <w:bCs/>
          <w:color w:val="auto"/>
          <w:sz w:val="28"/>
          <w:szCs w:val="28"/>
        </w:rPr>
        <w:br w:type="page"/>
      </w:r>
      <w:r>
        <w:rPr>
          <w:rFonts w:hint="eastAsia" w:ascii="宋体" w:hAnsi="宋体" w:eastAsia="宋体" w:cs="宋体"/>
          <w:b/>
          <w:bCs/>
          <w:color w:val="auto"/>
          <w:sz w:val="28"/>
          <w:szCs w:val="28"/>
        </w:rPr>
        <w:t xml:space="preserve">                  第一部分 合同协议书</w:t>
      </w:r>
    </w:p>
    <w:p w14:paraId="20CC5E62">
      <w:pPr>
        <w:widowControl/>
        <w:spacing w:line="360" w:lineRule="auto"/>
        <w:jc w:val="left"/>
        <w:outlineLvl w:val="9"/>
        <w:rPr>
          <w:rFonts w:hint="default" w:ascii="宋体" w:hAnsi="宋体" w:eastAsia="宋体" w:cs="宋体"/>
          <w:b/>
          <w:color w:val="auto"/>
          <w:sz w:val="24"/>
          <w:szCs w:val="24"/>
          <w:u w:val="single"/>
          <w:lang w:val="en-US" w:eastAsia="zh-CN"/>
        </w:rPr>
      </w:pPr>
      <w:r>
        <w:rPr>
          <w:rFonts w:hint="eastAsia" w:ascii="宋体" w:hAnsi="宋体" w:eastAsia="宋体" w:cs="宋体"/>
          <w:b/>
          <w:color w:val="auto"/>
          <w:sz w:val="24"/>
          <w:szCs w:val="24"/>
        </w:rPr>
        <w:t>发包人（全称）：</w:t>
      </w:r>
      <w:r>
        <w:rPr>
          <w:rFonts w:hint="eastAsia" w:ascii="宋体" w:hAnsi="宋体" w:eastAsia="宋体" w:cs="宋体"/>
          <w:color w:val="auto"/>
          <w:sz w:val="24"/>
          <w:szCs w:val="24"/>
          <w:u w:val="single"/>
          <w:lang w:val="en-US" w:eastAsia="zh-CN"/>
        </w:rPr>
        <w:t xml:space="preserve">                           </w:t>
      </w:r>
    </w:p>
    <w:p w14:paraId="55B4FE4A">
      <w:pPr>
        <w:widowControl/>
        <w:spacing w:line="360" w:lineRule="auto"/>
        <w:jc w:val="left"/>
        <w:outlineLvl w:val="9"/>
        <w:rPr>
          <w:rFonts w:hint="eastAsia" w:ascii="宋体" w:hAnsi="宋体" w:eastAsia="宋体" w:cs="宋体"/>
          <w:b/>
          <w:color w:val="auto"/>
          <w:sz w:val="24"/>
          <w:szCs w:val="24"/>
          <w:u w:val="single"/>
        </w:rPr>
      </w:pPr>
      <w:r>
        <w:rPr>
          <w:rFonts w:hint="eastAsia" w:ascii="宋体" w:hAnsi="宋体" w:eastAsia="宋体" w:cs="宋体"/>
          <w:b/>
          <w:color w:val="auto"/>
          <w:sz w:val="24"/>
          <w:szCs w:val="24"/>
        </w:rPr>
        <w:t>承包人（全称）：</w:t>
      </w:r>
      <w:r>
        <w:rPr>
          <w:rFonts w:hint="eastAsia" w:ascii="宋体" w:hAnsi="宋体" w:eastAsia="宋体" w:cs="宋体"/>
          <w:b/>
          <w:color w:val="auto"/>
          <w:sz w:val="24"/>
          <w:szCs w:val="24"/>
          <w:u w:val="single"/>
        </w:rPr>
        <w:t xml:space="preserve">                           </w:t>
      </w:r>
    </w:p>
    <w:p w14:paraId="6E7041AE">
      <w:pPr>
        <w:widowControl/>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根据《中华人民共和国民法典》、《中华人民共和国建筑法》及有关法律规定，遵循平等、自愿、公平和诚实信用的原则，双方就</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eastAsia="zh-CN"/>
        </w:rPr>
        <w:t>陕州区公安局多功能工作中心改造及信息化升级项目</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施工及有关事项协商一致，共同达成如下协议：</w:t>
      </w:r>
    </w:p>
    <w:p w14:paraId="52F1A55C">
      <w:pPr>
        <w:keepNext/>
        <w:keepLines/>
        <w:autoSpaceDE w:val="0"/>
        <w:autoSpaceDN w:val="0"/>
        <w:spacing w:before="120" w:after="120" w:line="432" w:lineRule="auto"/>
        <w:ind w:firstLine="200"/>
        <w:jc w:val="left"/>
        <w:outlineLvl w:val="9"/>
        <w:rPr>
          <w:rFonts w:hint="eastAsia" w:ascii="宋体" w:hAnsi="宋体" w:eastAsia="宋体" w:cs="宋体"/>
          <w:b/>
          <w:bCs/>
          <w:color w:val="auto"/>
          <w:kern w:val="0"/>
          <w:sz w:val="24"/>
          <w:szCs w:val="24"/>
          <w:lang w:val="zh-CN" w:bidi="zh-CN"/>
        </w:rPr>
      </w:pPr>
      <w:r>
        <w:rPr>
          <w:rFonts w:hint="eastAsia" w:ascii="宋体" w:hAnsi="宋体" w:eastAsia="宋体" w:cs="宋体"/>
          <w:b/>
          <w:bCs/>
          <w:color w:val="auto"/>
          <w:kern w:val="0"/>
          <w:sz w:val="24"/>
          <w:szCs w:val="24"/>
          <w:lang w:val="zh-CN" w:bidi="zh-CN"/>
        </w:rPr>
        <w:t>一、工程概况</w:t>
      </w:r>
    </w:p>
    <w:p w14:paraId="193CFFC6">
      <w:pPr>
        <w:autoSpaceDE w:val="0"/>
        <w:autoSpaceDN w:val="0"/>
        <w:spacing w:line="432" w:lineRule="auto"/>
        <w:ind w:firstLine="200"/>
        <w:jc w:val="left"/>
        <w:outlineLvl w:val="9"/>
        <w:rPr>
          <w:rFonts w:hint="eastAsia" w:ascii="宋体" w:hAnsi="宋体" w:eastAsia="宋体" w:cs="宋体"/>
          <w:color w:val="auto"/>
          <w:kern w:val="0"/>
          <w:sz w:val="24"/>
          <w:szCs w:val="24"/>
          <w:u w:val="single"/>
          <w:lang w:bidi="zh-CN"/>
        </w:rPr>
      </w:pPr>
      <w:r>
        <w:rPr>
          <w:rFonts w:hint="eastAsia" w:ascii="宋体" w:hAnsi="宋体" w:eastAsia="宋体" w:cs="宋体"/>
          <w:bCs/>
          <w:color w:val="auto"/>
          <w:kern w:val="0"/>
          <w:sz w:val="24"/>
          <w:szCs w:val="24"/>
          <w:lang w:val="zh-CN" w:bidi="zh-CN"/>
        </w:rPr>
        <w:t>1.工程名称</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u w:val="single"/>
          <w:lang w:val="en-US" w:bidi="zh-CN"/>
        </w:rPr>
        <w:t xml:space="preserve">                                                    </w:t>
      </w:r>
      <w:r>
        <w:rPr>
          <w:rFonts w:hint="eastAsia" w:ascii="宋体" w:hAnsi="宋体" w:eastAsia="宋体" w:cs="宋体"/>
          <w:color w:val="auto"/>
          <w:kern w:val="0"/>
          <w:sz w:val="24"/>
          <w:szCs w:val="24"/>
          <w:u w:val="single"/>
          <w:lang w:bidi="zh-CN"/>
        </w:rPr>
        <w:t xml:space="preserve"> </w:t>
      </w:r>
    </w:p>
    <w:p w14:paraId="13CDB0B9">
      <w:pPr>
        <w:autoSpaceDE w:val="0"/>
        <w:autoSpaceDN w:val="0"/>
        <w:spacing w:line="432" w:lineRule="auto"/>
        <w:ind w:firstLine="200"/>
        <w:jc w:val="left"/>
        <w:outlineLvl w:val="9"/>
        <w:rPr>
          <w:rFonts w:hint="eastAsia" w:ascii="宋体" w:hAnsi="宋体" w:eastAsia="宋体" w:cs="宋体"/>
          <w:color w:val="auto"/>
          <w:kern w:val="0"/>
          <w:sz w:val="24"/>
          <w:szCs w:val="24"/>
          <w:u w:val="single"/>
          <w:shd w:val="clear" w:color="auto" w:fill="FFFFFF"/>
          <w:lang w:val="zh-CN" w:bidi="zh-CN"/>
        </w:rPr>
      </w:pPr>
      <w:r>
        <w:rPr>
          <w:rFonts w:hint="eastAsia" w:ascii="宋体" w:hAnsi="宋体" w:eastAsia="宋体" w:cs="宋体"/>
          <w:bCs/>
          <w:color w:val="auto"/>
          <w:kern w:val="0"/>
          <w:sz w:val="24"/>
          <w:szCs w:val="24"/>
          <w:lang w:val="zh-CN" w:bidi="zh-CN"/>
        </w:rPr>
        <w:t>2.工程地点：</w:t>
      </w:r>
      <w:r>
        <w:rPr>
          <w:rFonts w:hint="eastAsia" w:ascii="宋体" w:hAnsi="宋体" w:eastAsia="宋体" w:cs="宋体"/>
          <w:color w:val="auto"/>
          <w:kern w:val="0"/>
          <w:sz w:val="24"/>
          <w:szCs w:val="24"/>
          <w:u w:val="single"/>
          <w:lang w:val="en-US" w:bidi="zh-CN"/>
        </w:rPr>
        <w:t xml:space="preserve">                                                    </w:t>
      </w:r>
      <w:r>
        <w:rPr>
          <w:rFonts w:hint="eastAsia" w:ascii="宋体" w:hAnsi="宋体" w:eastAsia="宋体" w:cs="宋体"/>
          <w:color w:val="auto"/>
          <w:kern w:val="0"/>
          <w:sz w:val="24"/>
          <w:szCs w:val="24"/>
          <w:u w:val="single"/>
          <w:lang w:bidi="zh-CN"/>
        </w:rPr>
        <w:t xml:space="preserve"> </w:t>
      </w:r>
    </w:p>
    <w:p w14:paraId="40DD5ED1">
      <w:pPr>
        <w:autoSpaceDE w:val="0"/>
        <w:autoSpaceDN w:val="0"/>
        <w:spacing w:line="432" w:lineRule="auto"/>
        <w:ind w:firstLine="200"/>
        <w:jc w:val="left"/>
        <w:outlineLvl w:val="9"/>
        <w:rPr>
          <w:rFonts w:hint="eastAsia" w:ascii="宋体" w:hAnsi="宋体" w:eastAsia="宋体" w:cs="宋体"/>
          <w:color w:val="auto"/>
          <w:spacing w:val="20"/>
          <w:kern w:val="0"/>
          <w:sz w:val="24"/>
          <w:szCs w:val="24"/>
          <w:lang w:val="zh-CN" w:bidi="zh-CN"/>
        </w:rPr>
      </w:pPr>
      <w:r>
        <w:rPr>
          <w:rFonts w:hint="eastAsia" w:ascii="宋体" w:hAnsi="宋体" w:eastAsia="宋体" w:cs="宋体"/>
          <w:bCs/>
          <w:color w:val="auto"/>
          <w:kern w:val="0"/>
          <w:sz w:val="24"/>
          <w:szCs w:val="24"/>
          <w:lang w:val="zh-CN" w:bidi="zh-CN"/>
        </w:rPr>
        <w:t>3.工程立项批准文号：</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u w:val="single"/>
          <w:lang w:bidi="zh-CN"/>
        </w:rPr>
        <w:t xml:space="preserve">                                            </w:t>
      </w:r>
    </w:p>
    <w:p w14:paraId="57801FE9">
      <w:pPr>
        <w:autoSpaceDE w:val="0"/>
        <w:autoSpaceDN w:val="0"/>
        <w:spacing w:line="432" w:lineRule="auto"/>
        <w:ind w:firstLine="200"/>
        <w:jc w:val="left"/>
        <w:outlineLvl w:val="9"/>
        <w:rPr>
          <w:rFonts w:hint="eastAsia" w:ascii="宋体" w:hAnsi="宋体" w:eastAsia="宋体" w:cs="宋体"/>
          <w:bCs/>
          <w:color w:val="auto"/>
          <w:kern w:val="0"/>
          <w:sz w:val="24"/>
          <w:szCs w:val="24"/>
          <w:lang w:bidi="zh-CN"/>
        </w:rPr>
      </w:pPr>
      <w:r>
        <w:rPr>
          <w:rFonts w:hint="eastAsia" w:ascii="宋体" w:hAnsi="宋体" w:eastAsia="宋体" w:cs="宋体"/>
          <w:bCs/>
          <w:color w:val="auto"/>
          <w:kern w:val="0"/>
          <w:sz w:val="24"/>
          <w:szCs w:val="24"/>
          <w:lang w:val="zh-CN" w:bidi="zh-CN"/>
        </w:rPr>
        <w:t>4.资金来源：</w:t>
      </w:r>
      <w:r>
        <w:rPr>
          <w:rFonts w:hint="eastAsia" w:ascii="宋体" w:hAnsi="宋体" w:eastAsia="宋体" w:cs="宋体"/>
          <w:color w:val="auto"/>
          <w:kern w:val="0"/>
          <w:sz w:val="24"/>
          <w:szCs w:val="24"/>
          <w:u w:val="single"/>
          <w:lang w:bidi="zh-CN"/>
        </w:rPr>
        <w:t xml:space="preserve">                                                     </w:t>
      </w:r>
    </w:p>
    <w:p w14:paraId="44A7385F">
      <w:pPr>
        <w:autoSpaceDE w:val="0"/>
        <w:autoSpaceDN w:val="0"/>
        <w:spacing w:line="432" w:lineRule="auto"/>
        <w:ind w:firstLine="200"/>
        <w:jc w:val="left"/>
        <w:outlineLvl w:val="9"/>
        <w:rPr>
          <w:rFonts w:hint="default" w:ascii="宋体" w:hAnsi="宋体" w:eastAsia="宋体" w:cs="宋体"/>
          <w:bCs/>
          <w:color w:val="auto"/>
          <w:kern w:val="0"/>
          <w:sz w:val="24"/>
          <w:szCs w:val="24"/>
          <w:u w:val="single"/>
          <w:lang w:val="en-US" w:bidi="zh-CN"/>
        </w:rPr>
      </w:pPr>
      <w:r>
        <w:rPr>
          <w:rFonts w:hint="eastAsia" w:ascii="宋体" w:hAnsi="宋体" w:eastAsia="宋体" w:cs="宋体"/>
          <w:bCs/>
          <w:color w:val="auto"/>
          <w:kern w:val="0"/>
          <w:sz w:val="24"/>
          <w:szCs w:val="24"/>
          <w:lang w:val="zh-CN" w:bidi="zh-CN"/>
        </w:rPr>
        <w:t>5.工程内容：</w:t>
      </w:r>
      <w:r>
        <w:rPr>
          <w:rFonts w:hint="eastAsia" w:ascii="宋体" w:hAnsi="宋体" w:eastAsia="宋体" w:cs="宋体"/>
          <w:bCs/>
          <w:color w:val="auto"/>
          <w:kern w:val="0"/>
          <w:sz w:val="24"/>
          <w:szCs w:val="24"/>
          <w:u w:val="single"/>
          <w:lang w:val="en-US" w:bidi="zh-CN"/>
        </w:rPr>
        <w:t xml:space="preserve">                        </w:t>
      </w:r>
    </w:p>
    <w:p w14:paraId="76FCF18A">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6.工程承包范围：</w:t>
      </w:r>
    </w:p>
    <w:p w14:paraId="2E62506F">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bCs/>
          <w:color w:val="auto"/>
          <w:kern w:val="0"/>
          <w:sz w:val="24"/>
          <w:szCs w:val="24"/>
          <w:u w:val="single"/>
          <w:lang w:val="zh-CN" w:bidi="zh-CN"/>
        </w:rPr>
        <w:t>竞争性磋商文件、图纸和工程量清单所包含的全部内容</w:t>
      </w:r>
      <w:r>
        <w:rPr>
          <w:rFonts w:hint="eastAsia" w:ascii="宋体" w:hAnsi="宋体" w:eastAsia="宋体" w:cs="宋体"/>
          <w:color w:val="auto"/>
          <w:kern w:val="0"/>
          <w:sz w:val="24"/>
          <w:szCs w:val="24"/>
          <w:u w:val="single"/>
          <w:lang w:val="zh-CN" w:bidi="zh-CN"/>
        </w:rPr>
        <w:t>。</w:t>
      </w:r>
    </w:p>
    <w:p w14:paraId="1D625CA5">
      <w:pPr>
        <w:keepNext/>
        <w:keepLines/>
        <w:autoSpaceDE w:val="0"/>
        <w:autoSpaceDN w:val="0"/>
        <w:spacing w:line="432" w:lineRule="auto"/>
        <w:ind w:firstLine="200"/>
        <w:jc w:val="left"/>
        <w:outlineLvl w:val="9"/>
        <w:rPr>
          <w:rFonts w:hint="eastAsia" w:ascii="宋体" w:hAnsi="宋体" w:eastAsia="宋体" w:cs="宋体"/>
          <w:b/>
          <w:bCs/>
          <w:color w:val="auto"/>
          <w:kern w:val="0"/>
          <w:sz w:val="24"/>
          <w:szCs w:val="24"/>
          <w:lang w:val="zh-CN" w:bidi="zh-CN"/>
        </w:rPr>
      </w:pPr>
      <w:r>
        <w:rPr>
          <w:rFonts w:hint="eastAsia" w:ascii="宋体" w:hAnsi="宋体" w:eastAsia="宋体" w:cs="宋体"/>
          <w:b/>
          <w:bCs/>
          <w:color w:val="auto"/>
          <w:kern w:val="0"/>
          <w:sz w:val="24"/>
          <w:szCs w:val="24"/>
          <w:lang w:val="zh-CN" w:bidi="zh-CN"/>
        </w:rPr>
        <w:t>二、合同工期</w:t>
      </w:r>
    </w:p>
    <w:p w14:paraId="7A7D6689">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计划开工日期：</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年</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月</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日。</w:t>
      </w:r>
    </w:p>
    <w:p w14:paraId="2C2A80DB">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计划竣工日期：</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年</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月</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日。</w:t>
      </w:r>
    </w:p>
    <w:p w14:paraId="5B2A8DAD">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工期总日历天数：</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en-US"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日历天。工期总日历天数与根据前述计划开竣工日期计算的工期天数不一致的，以工期总日历天数为准。</w:t>
      </w:r>
    </w:p>
    <w:p w14:paraId="7B7B3FAD">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三、质量标准</w:t>
      </w:r>
    </w:p>
    <w:p w14:paraId="3C9F747B">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工程质量</w:t>
      </w:r>
      <w:r>
        <w:rPr>
          <w:rFonts w:hint="eastAsia" w:ascii="宋体" w:hAnsi="宋体" w:eastAsia="宋体" w:cs="宋体"/>
          <w:color w:val="auto"/>
          <w:kern w:val="0"/>
          <w:sz w:val="24"/>
          <w:szCs w:val="24"/>
          <w:lang w:val="en" w:bidi="zh-CN"/>
        </w:rPr>
        <w:t xml:space="preserve"> </w:t>
      </w:r>
      <w:r>
        <w:rPr>
          <w:rFonts w:hint="eastAsia" w:ascii="宋体" w:hAnsi="宋体" w:eastAsia="宋体" w:cs="宋体"/>
          <w:color w:val="auto"/>
          <w:kern w:val="0"/>
          <w:sz w:val="24"/>
          <w:szCs w:val="24"/>
          <w:u w:val="single"/>
          <w:lang w:val="en" w:bidi="zh-CN"/>
        </w:rPr>
        <w:t xml:space="preserve">  达到国家现行施工质量验收规范合格标准 </w:t>
      </w:r>
      <w:r>
        <w:rPr>
          <w:rFonts w:hint="eastAsia" w:ascii="宋体" w:hAnsi="宋体" w:eastAsia="宋体" w:cs="宋体"/>
          <w:color w:val="auto"/>
          <w:kern w:val="0"/>
          <w:sz w:val="24"/>
          <w:szCs w:val="24"/>
          <w:lang w:val="zh-CN" w:bidi="zh-CN"/>
        </w:rPr>
        <w:t>。</w:t>
      </w:r>
    </w:p>
    <w:p w14:paraId="19D0A37F">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四、签约合同价与合同价格形式</w:t>
      </w:r>
    </w:p>
    <w:p w14:paraId="737F5A38">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1.签约合同价为：</w:t>
      </w:r>
    </w:p>
    <w:p w14:paraId="1C8D574F">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人民币（大写）</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元）；</w:t>
      </w:r>
    </w:p>
    <w:p w14:paraId="59B9984E">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其中：</w:t>
      </w:r>
    </w:p>
    <w:p w14:paraId="40162F65">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（1）安全文明施工费：</w:t>
      </w:r>
    </w:p>
    <w:p w14:paraId="71811AED">
      <w:pPr>
        <w:autoSpaceDE w:val="0"/>
        <w:autoSpaceDN w:val="0"/>
        <w:spacing w:line="432" w:lineRule="auto"/>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lang w:val="zh-CN" w:bidi="zh-CN"/>
        </w:rPr>
        <w:t>人民币（大写）</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元）；</w:t>
      </w:r>
    </w:p>
    <w:p w14:paraId="3ACA8F9F">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（2）材料和工程设备暂估价金额：</w:t>
      </w:r>
    </w:p>
    <w:p w14:paraId="483871BC">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人民币（大写）</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元)；</w:t>
      </w:r>
    </w:p>
    <w:p w14:paraId="04723440">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（3）专业工程暂估价金额：</w:t>
      </w:r>
    </w:p>
    <w:p w14:paraId="1BC33DB0">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人民币（大写）</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元)；</w:t>
      </w:r>
    </w:p>
    <w:p w14:paraId="23F91851">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（4）暂列金额：</w:t>
      </w:r>
    </w:p>
    <w:p w14:paraId="5A05BFDC">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人民币（大写）</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cs="宋体"/>
          <w:color w:val="auto"/>
          <w:kern w:val="0"/>
          <w:sz w:val="24"/>
          <w:szCs w:val="24"/>
          <w:u w:val="single"/>
          <w:lang w:val="en-US" w:bidi="zh-CN"/>
        </w:rPr>
        <w:t>/</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cs="宋体"/>
          <w:color w:val="auto"/>
          <w:kern w:val="0"/>
          <w:sz w:val="24"/>
          <w:szCs w:val="24"/>
          <w:u w:val="single"/>
          <w:lang w:val="en-US" w:bidi="zh-CN"/>
        </w:rPr>
        <w:t>/</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元)。</w:t>
      </w:r>
    </w:p>
    <w:p w14:paraId="7219060E">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2.合同价格形式：</w:t>
      </w:r>
      <w:r>
        <w:rPr>
          <w:rFonts w:hint="eastAsia" w:ascii="宋体" w:hAnsi="宋体" w:eastAsia="宋体" w:cs="宋体"/>
          <w:color w:val="auto"/>
          <w:kern w:val="0"/>
          <w:sz w:val="24"/>
          <w:szCs w:val="24"/>
          <w:u w:val="single"/>
          <w:lang w:val="zh-CN" w:bidi="zh-CN"/>
        </w:rPr>
        <w:t xml:space="preserve">    固定单价合同    </w:t>
      </w:r>
      <w:r>
        <w:rPr>
          <w:rFonts w:hint="eastAsia" w:ascii="宋体" w:hAnsi="宋体" w:eastAsia="宋体" w:cs="宋体"/>
          <w:color w:val="auto"/>
          <w:kern w:val="0"/>
          <w:sz w:val="24"/>
          <w:szCs w:val="24"/>
          <w:lang w:val="zh-CN" w:bidi="zh-CN"/>
        </w:rPr>
        <w:t>。</w:t>
      </w:r>
    </w:p>
    <w:p w14:paraId="3E5F2886">
      <w:pPr>
        <w:keepNext/>
        <w:keepLines/>
        <w:autoSpaceDE w:val="0"/>
        <w:autoSpaceDN w:val="0"/>
        <w:spacing w:line="432" w:lineRule="auto"/>
        <w:ind w:firstLine="200"/>
        <w:jc w:val="left"/>
        <w:outlineLvl w:val="9"/>
        <w:rPr>
          <w:rFonts w:hint="eastAsia" w:ascii="宋体" w:hAnsi="宋体" w:eastAsia="宋体" w:cs="宋体"/>
          <w:b/>
          <w:bCs/>
          <w:color w:val="auto"/>
          <w:kern w:val="0"/>
          <w:sz w:val="24"/>
          <w:szCs w:val="24"/>
          <w:lang w:val="zh-CN" w:bidi="zh-CN"/>
        </w:rPr>
      </w:pPr>
      <w:r>
        <w:rPr>
          <w:rFonts w:hint="eastAsia" w:ascii="宋体" w:hAnsi="宋体" w:eastAsia="宋体" w:cs="宋体"/>
          <w:b/>
          <w:bCs/>
          <w:color w:val="auto"/>
          <w:kern w:val="0"/>
          <w:sz w:val="24"/>
          <w:szCs w:val="24"/>
          <w:lang w:val="zh-CN" w:bidi="zh-CN"/>
        </w:rPr>
        <w:t>五、项目经理</w:t>
      </w:r>
    </w:p>
    <w:p w14:paraId="05469DAE">
      <w:pPr>
        <w:autoSpaceDE w:val="0"/>
        <w:autoSpaceDN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承包人项目经理：</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p>
    <w:p w14:paraId="50165DFA">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六、合同文件构成</w:t>
      </w:r>
    </w:p>
    <w:p w14:paraId="534B897B">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本协议书与下列文件一起构成合同文件：</w:t>
      </w:r>
    </w:p>
    <w:p w14:paraId="2467BD7D">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（1）中标通知书；</w:t>
      </w:r>
    </w:p>
    <w:p w14:paraId="2191576B">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（2）投标函及其附录；</w:t>
      </w:r>
    </w:p>
    <w:p w14:paraId="2C92ED08">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（3）专用合同条款及其附件；</w:t>
      </w:r>
    </w:p>
    <w:p w14:paraId="76F359CE">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（4）通用合同条款；</w:t>
      </w:r>
    </w:p>
    <w:p w14:paraId="72D76EA5">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（5）技术标准和要求；</w:t>
      </w:r>
    </w:p>
    <w:p w14:paraId="01CE5DF5">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（6）图纸；</w:t>
      </w:r>
    </w:p>
    <w:p w14:paraId="07BAA60E">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（7）已标价工程量清单或预算书；</w:t>
      </w:r>
    </w:p>
    <w:p w14:paraId="0AE06F53">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（8）其他合同文件。</w:t>
      </w:r>
    </w:p>
    <w:p w14:paraId="7214BD2E">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在合同订立及履行过程中形成的与合同有关的文件均构成合同文件组成部分。</w:t>
      </w:r>
    </w:p>
    <w:p w14:paraId="346FC0B1">
      <w:pPr>
        <w:autoSpaceDE w:val="0"/>
        <w:autoSpaceDN w:val="0"/>
        <w:adjustRightInd w:val="0"/>
        <w:spacing w:line="432"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上述各项合同文件包括合同当事人就该项合同文件所作出的补充和修改，属于同一类内容的文件，应以最新签署的为准。专用合同条款及其附件须经合同当事人签字或盖章。</w:t>
      </w:r>
    </w:p>
    <w:p w14:paraId="094F5EC9">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七、承诺</w:t>
      </w:r>
    </w:p>
    <w:p w14:paraId="0D5AF269">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1.发包人承诺按照法律规定履行项目审批手续、筹集工程建设资金并按照合同约定的期限和方式支付合同价款。</w:t>
      </w:r>
    </w:p>
    <w:p w14:paraId="11C1AA06">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2.承包人承诺按照法律规定及合同约定组织完成工程施工，确保工程质量和安全，不进行转包及违法分包，并在缺陷责任期及保修期内承担相应的工程维修责任。</w:t>
      </w:r>
    </w:p>
    <w:p w14:paraId="532907DA">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3.发包人和承包人通过招投标形式签订合同的，双方理解并承诺不再就同一工程另行签订与合同实质性内容相背离的协议。</w:t>
      </w:r>
    </w:p>
    <w:p w14:paraId="607A5916">
      <w:pPr>
        <w:keepNext/>
        <w:keepLines/>
        <w:autoSpaceDE w:val="0"/>
        <w:autoSpaceDN w:val="0"/>
        <w:spacing w:line="432" w:lineRule="auto"/>
        <w:ind w:firstLine="200"/>
        <w:jc w:val="left"/>
        <w:outlineLvl w:val="9"/>
        <w:rPr>
          <w:rFonts w:hint="eastAsia" w:ascii="宋体" w:hAnsi="宋体" w:eastAsia="宋体" w:cs="宋体"/>
          <w:b/>
          <w:bCs/>
          <w:color w:val="auto"/>
          <w:kern w:val="0"/>
          <w:sz w:val="24"/>
          <w:szCs w:val="24"/>
          <w:lang w:val="zh-CN" w:bidi="zh-CN"/>
        </w:rPr>
      </w:pPr>
      <w:r>
        <w:rPr>
          <w:rFonts w:hint="eastAsia" w:ascii="宋体" w:hAnsi="宋体" w:eastAsia="宋体" w:cs="宋体"/>
          <w:b/>
          <w:bCs/>
          <w:color w:val="auto"/>
          <w:kern w:val="0"/>
          <w:sz w:val="24"/>
          <w:szCs w:val="24"/>
          <w:lang w:val="zh-CN" w:bidi="zh-CN"/>
        </w:rPr>
        <w:t>八、词语含义</w:t>
      </w:r>
    </w:p>
    <w:p w14:paraId="160E2674">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本协议书中词语含义与第二部分通用合同条款中赋予的含义相同。</w:t>
      </w:r>
    </w:p>
    <w:p w14:paraId="24FFF910">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九、签订时间</w:t>
      </w:r>
    </w:p>
    <w:p w14:paraId="79B68A08">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本合同于</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lang w:val="zh-CN" w:bidi="zh-CN"/>
        </w:rPr>
        <w:t>年</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lang w:val="zh-CN" w:bidi="zh-CN"/>
        </w:rPr>
        <w:t>月</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lang w:val="zh-CN" w:bidi="zh-CN"/>
        </w:rPr>
        <w:t>日签订。</w:t>
      </w:r>
    </w:p>
    <w:p w14:paraId="176BF069">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十、签订地点</w:t>
      </w:r>
    </w:p>
    <w:p w14:paraId="7935DF95">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本合同在</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bCs/>
          <w:color w:val="auto"/>
          <w:kern w:val="0"/>
          <w:sz w:val="24"/>
          <w:szCs w:val="24"/>
          <w:lang w:val="zh-CN" w:bidi="zh-CN"/>
        </w:rPr>
        <w:t>签订。</w:t>
      </w:r>
    </w:p>
    <w:p w14:paraId="4F264572">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十一、补充协议</w:t>
      </w:r>
    </w:p>
    <w:p w14:paraId="416AE3BA">
      <w:pPr>
        <w:autoSpaceDE w:val="0"/>
        <w:autoSpaceDN w:val="0"/>
        <w:spacing w:line="432" w:lineRule="auto"/>
        <w:ind w:firstLine="200"/>
        <w:jc w:val="left"/>
        <w:outlineLvl w:val="9"/>
        <w:rPr>
          <w:rFonts w:hint="eastAsia" w:ascii="宋体" w:hAnsi="宋体" w:eastAsia="宋体" w:cs="宋体"/>
          <w:b/>
          <w:bCs/>
          <w:color w:val="auto"/>
          <w:kern w:val="0"/>
          <w:sz w:val="24"/>
          <w:szCs w:val="24"/>
          <w:lang w:val="zh-CN" w:bidi="zh-CN"/>
        </w:rPr>
      </w:pPr>
      <w:r>
        <w:rPr>
          <w:rFonts w:hint="eastAsia" w:ascii="宋体" w:hAnsi="宋体" w:eastAsia="宋体" w:cs="宋体"/>
          <w:bCs/>
          <w:color w:val="auto"/>
          <w:kern w:val="0"/>
          <w:sz w:val="24"/>
          <w:szCs w:val="24"/>
          <w:lang w:val="zh-CN" w:bidi="zh-CN"/>
        </w:rPr>
        <w:t>合同未尽事宜，合同当事人另行签订补充协议，补充协议是合同的组成部分。</w:t>
      </w:r>
    </w:p>
    <w:p w14:paraId="5A1837B9">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十二、合同生效</w:t>
      </w:r>
    </w:p>
    <w:p w14:paraId="3542A754">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本合同自</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color w:val="auto"/>
          <w:kern w:val="0"/>
          <w:sz w:val="24"/>
          <w:szCs w:val="24"/>
          <w:u w:val="single"/>
          <w:lang w:val="zh-CN" w:bidi="zh-CN"/>
        </w:rPr>
        <w:t xml:space="preserve">双方签字盖章后 </w:t>
      </w:r>
      <w:r>
        <w:rPr>
          <w:rFonts w:hint="eastAsia" w:ascii="宋体" w:hAnsi="宋体" w:eastAsia="宋体" w:cs="宋体"/>
          <w:bCs/>
          <w:color w:val="auto"/>
          <w:kern w:val="0"/>
          <w:sz w:val="24"/>
          <w:szCs w:val="24"/>
          <w:lang w:val="zh-CN" w:bidi="zh-CN"/>
        </w:rPr>
        <w:t>生效。</w:t>
      </w:r>
    </w:p>
    <w:p w14:paraId="29DF7DED">
      <w:pPr>
        <w:keepNext/>
        <w:keepLines/>
        <w:autoSpaceDE w:val="0"/>
        <w:autoSpaceDN w:val="0"/>
        <w:spacing w:line="432"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bCs/>
          <w:color w:val="auto"/>
          <w:kern w:val="0"/>
          <w:sz w:val="24"/>
          <w:szCs w:val="24"/>
          <w:lang w:val="zh-CN" w:bidi="zh-CN"/>
        </w:rPr>
        <w:t>十三、合同份数</w:t>
      </w:r>
    </w:p>
    <w:p w14:paraId="6F0BEBFA">
      <w:pPr>
        <w:autoSpaceDE w:val="0"/>
        <w:autoSpaceDN w:val="0"/>
        <w:spacing w:line="432" w:lineRule="auto"/>
        <w:ind w:firstLine="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本合同一式</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u w:val="single"/>
          <w:lang w:val="zh-CN" w:bidi="zh-CN"/>
        </w:rPr>
        <w:t xml:space="preserve"> </w:t>
      </w:r>
      <w:r>
        <w:rPr>
          <w:rFonts w:hint="eastAsia" w:ascii="宋体" w:hAnsi="宋体" w:eastAsia="宋体" w:cs="宋体"/>
          <w:bCs/>
          <w:color w:val="auto"/>
          <w:kern w:val="0"/>
          <w:sz w:val="24"/>
          <w:szCs w:val="24"/>
          <w:lang w:val="zh-CN" w:bidi="zh-CN"/>
        </w:rPr>
        <w:t>份，均具有同等法律效力，其中：正本</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lang w:val="zh-CN" w:bidi="zh-CN"/>
        </w:rPr>
        <w:t>份，副本</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lang w:val="zh-CN" w:bidi="zh-CN"/>
        </w:rPr>
        <w:t>份。副本发包人</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lang w:val="zh-CN" w:bidi="zh-CN"/>
        </w:rPr>
        <w:t>份，承包人</w:t>
      </w:r>
      <w:r>
        <w:rPr>
          <w:rFonts w:hint="eastAsia" w:ascii="宋体" w:hAnsi="宋体" w:eastAsia="宋体" w:cs="宋体"/>
          <w:bCs/>
          <w:color w:val="auto"/>
          <w:kern w:val="0"/>
          <w:sz w:val="24"/>
          <w:szCs w:val="24"/>
          <w:u w:val="single"/>
          <w:lang w:bidi="zh-CN"/>
        </w:rPr>
        <w:t xml:space="preserve">   </w:t>
      </w:r>
      <w:r>
        <w:rPr>
          <w:rFonts w:hint="eastAsia" w:ascii="宋体" w:hAnsi="宋体" w:eastAsia="宋体" w:cs="宋体"/>
          <w:bCs/>
          <w:color w:val="auto"/>
          <w:kern w:val="0"/>
          <w:sz w:val="24"/>
          <w:szCs w:val="24"/>
          <w:lang w:val="zh-CN" w:bidi="zh-CN"/>
        </w:rPr>
        <w:t>份。</w:t>
      </w:r>
    </w:p>
    <w:p w14:paraId="7BAED22C">
      <w:pPr>
        <w:autoSpaceDE w:val="0"/>
        <w:autoSpaceDN w:val="0"/>
        <w:adjustRightInd w:val="0"/>
        <w:snapToGrid w:val="0"/>
        <w:spacing w:line="360" w:lineRule="auto"/>
        <w:jc w:val="left"/>
        <w:outlineLvl w:val="9"/>
        <w:rPr>
          <w:rFonts w:hint="eastAsia" w:ascii="宋体" w:hAnsi="宋体" w:eastAsia="宋体" w:cs="宋体"/>
          <w:b/>
          <w:color w:val="auto"/>
          <w:kern w:val="0"/>
          <w:sz w:val="24"/>
          <w:szCs w:val="24"/>
          <w:lang w:val="zh-CN" w:bidi="zh-CN"/>
        </w:rPr>
      </w:pPr>
    </w:p>
    <w:p w14:paraId="30480293">
      <w:pPr>
        <w:adjustRightInd w:val="0"/>
        <w:snapToGrid w:val="0"/>
        <w:spacing w:line="360" w:lineRule="auto"/>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发包人：</w:t>
      </w:r>
      <w:r>
        <w:rPr>
          <w:rFonts w:hint="eastAsia" w:ascii="宋体" w:hAnsi="宋体" w:eastAsia="宋体" w:cs="宋体"/>
          <w:color w:val="auto"/>
          <w:sz w:val="24"/>
          <w:szCs w:val="24"/>
        </w:rPr>
        <w:t xml:space="preserve">    （公章）               </w:t>
      </w:r>
      <w:r>
        <w:rPr>
          <w:rFonts w:hint="eastAsia" w:ascii="宋体" w:hAnsi="宋体" w:eastAsia="宋体" w:cs="宋体"/>
          <w:b/>
          <w:color w:val="auto"/>
          <w:sz w:val="24"/>
          <w:szCs w:val="24"/>
        </w:rPr>
        <w:t>承包人：</w:t>
      </w:r>
      <w:r>
        <w:rPr>
          <w:rFonts w:hint="eastAsia" w:ascii="宋体" w:hAnsi="宋体" w:eastAsia="宋体" w:cs="宋体"/>
          <w:color w:val="auto"/>
          <w:sz w:val="24"/>
          <w:szCs w:val="24"/>
        </w:rPr>
        <w:t xml:space="preserve">    （公章）       </w:t>
      </w:r>
    </w:p>
    <w:p w14:paraId="7432B3D2">
      <w:pPr>
        <w:adjustRightInd w:val="0"/>
        <w:snapToGrid w:val="0"/>
        <w:spacing w:line="360" w:lineRule="auto"/>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法定代表人或其委托代理人           法定代表人或其委托代理人</w:t>
      </w:r>
    </w:p>
    <w:p w14:paraId="4FADDBBA">
      <w:pPr>
        <w:adjustRightInd w:val="0"/>
        <w:snapToGrid w:val="0"/>
        <w:spacing w:line="360" w:lineRule="auto"/>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 xml:space="preserve">（签字）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（签字）</w:t>
      </w:r>
    </w:p>
    <w:p w14:paraId="5AFBA7BA">
      <w:pPr>
        <w:adjustRightInd w:val="0"/>
        <w:snapToGrid w:val="0"/>
        <w:spacing w:line="360" w:lineRule="auto"/>
        <w:outlineLvl w:val="9"/>
        <w:rPr>
          <w:rFonts w:hint="eastAsia" w:ascii="宋体" w:hAnsi="宋体" w:eastAsia="宋体" w:cs="宋体"/>
          <w:b/>
          <w:color w:val="auto"/>
          <w:sz w:val="24"/>
          <w:szCs w:val="24"/>
          <w:u w:val="single"/>
        </w:rPr>
      </w:pPr>
      <w:r>
        <w:rPr>
          <w:rFonts w:hint="eastAsia" w:ascii="宋体" w:hAnsi="宋体" w:eastAsia="宋体" w:cs="宋体"/>
          <w:b/>
          <w:snapToGrid w:val="0"/>
          <w:color w:val="auto"/>
          <w:kern w:val="0"/>
          <w:sz w:val="24"/>
          <w:szCs w:val="24"/>
        </w:rPr>
        <w:t>组织机构代码：</w:t>
      </w:r>
      <w:r>
        <w:rPr>
          <w:rFonts w:hint="eastAsia" w:ascii="宋体" w:hAnsi="宋体" w:eastAsia="宋体" w:cs="宋体"/>
          <w:snapToGrid w:val="0"/>
          <w:color w:val="auto"/>
          <w:kern w:val="0"/>
          <w:sz w:val="24"/>
          <w:szCs w:val="24"/>
          <w:u w:val="single"/>
        </w:rPr>
        <w:t xml:space="preserve">                </w:t>
      </w:r>
      <w:r>
        <w:rPr>
          <w:rFonts w:hint="eastAsia" w:ascii="宋体" w:hAnsi="宋体" w:eastAsia="宋体" w:cs="宋体"/>
          <w:snapToGrid w:val="0"/>
          <w:color w:val="auto"/>
          <w:kern w:val="0"/>
          <w:sz w:val="24"/>
          <w:szCs w:val="24"/>
        </w:rPr>
        <w:t xml:space="preserve">     </w:t>
      </w:r>
      <w:r>
        <w:rPr>
          <w:rFonts w:hint="eastAsia" w:ascii="宋体" w:hAnsi="宋体" w:eastAsia="宋体" w:cs="宋体"/>
          <w:b/>
          <w:snapToGrid w:val="0"/>
          <w:color w:val="auto"/>
          <w:kern w:val="0"/>
          <w:sz w:val="24"/>
          <w:szCs w:val="24"/>
        </w:rPr>
        <w:t>组织机构代码：</w:t>
      </w:r>
      <w:r>
        <w:rPr>
          <w:rFonts w:hint="eastAsia" w:ascii="宋体" w:hAnsi="宋体" w:eastAsia="宋体" w:cs="宋体"/>
          <w:bCs/>
          <w:snapToGrid w:val="0"/>
          <w:color w:val="auto"/>
          <w:kern w:val="0"/>
          <w:sz w:val="24"/>
          <w:szCs w:val="24"/>
          <w:u w:val="single"/>
        </w:rPr>
        <w:t xml:space="preserve">                   </w:t>
      </w:r>
    </w:p>
    <w:p w14:paraId="377BC20A">
      <w:pPr>
        <w:adjustRightInd w:val="0"/>
        <w:snapToGrid w:val="0"/>
        <w:spacing w:line="360" w:lineRule="auto"/>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地    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地    址：</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p>
    <w:p w14:paraId="2E81601D">
      <w:pPr>
        <w:adjustRightInd w:val="0"/>
        <w:snapToGrid w:val="0"/>
        <w:spacing w:line="360" w:lineRule="auto"/>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邮政编码：</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10"/>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邮政编码：</w:t>
      </w:r>
      <w:r>
        <w:rPr>
          <w:rFonts w:hint="eastAsia" w:ascii="宋体" w:hAnsi="宋体" w:eastAsia="宋体" w:cs="宋体"/>
          <w:color w:val="auto"/>
          <w:sz w:val="24"/>
          <w:szCs w:val="24"/>
          <w:u w:val="single"/>
        </w:rPr>
        <w:t xml:space="preserve">                     </w:t>
      </w:r>
    </w:p>
    <w:p w14:paraId="72DC7391">
      <w:pPr>
        <w:adjustRightInd w:val="0"/>
        <w:snapToGrid w:val="0"/>
        <w:spacing w:line="360" w:lineRule="auto"/>
        <w:outlineLvl w:val="9"/>
        <w:rPr>
          <w:rFonts w:hint="eastAsia" w:ascii="宋体" w:hAnsi="宋体" w:eastAsia="宋体" w:cs="宋体"/>
          <w:b/>
          <w:color w:val="auto"/>
          <w:sz w:val="24"/>
          <w:szCs w:val="24"/>
          <w:u w:val="single"/>
        </w:rPr>
      </w:pPr>
      <w:r>
        <w:rPr>
          <w:rFonts w:hint="eastAsia" w:ascii="宋体" w:hAnsi="宋体" w:eastAsia="宋体" w:cs="宋体"/>
          <w:b/>
          <w:color w:val="auto"/>
          <w:sz w:val="24"/>
          <w:szCs w:val="24"/>
        </w:rPr>
        <w:t>法定代表人：</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 xml:space="preserve">       法定代表人：</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p>
    <w:p w14:paraId="4CBB5D21">
      <w:pPr>
        <w:adjustRightInd w:val="0"/>
        <w:snapToGrid w:val="0"/>
        <w:spacing w:line="360" w:lineRule="auto"/>
        <w:outlineLvl w:val="9"/>
        <w:rPr>
          <w:rFonts w:hint="eastAsia" w:ascii="宋体" w:hAnsi="宋体" w:eastAsia="宋体" w:cs="宋体"/>
          <w:b/>
          <w:color w:val="auto"/>
          <w:sz w:val="24"/>
          <w:szCs w:val="24"/>
          <w:u w:val="single"/>
        </w:rPr>
      </w:pPr>
      <w:r>
        <w:rPr>
          <w:rFonts w:hint="eastAsia" w:ascii="宋体" w:hAnsi="宋体" w:eastAsia="宋体" w:cs="宋体"/>
          <w:b/>
          <w:color w:val="auto"/>
          <w:sz w:val="24"/>
          <w:szCs w:val="24"/>
        </w:rPr>
        <w:t>委托代理人：</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 xml:space="preserve">       委托代理人：</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u w:val="single"/>
        </w:rPr>
        <w:t xml:space="preserve">       </w:t>
      </w:r>
    </w:p>
    <w:p w14:paraId="4535D786">
      <w:pPr>
        <w:adjustRightInd w:val="0"/>
        <w:snapToGrid w:val="0"/>
        <w:spacing w:line="360" w:lineRule="auto"/>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电    话：</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电    话：</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p>
    <w:p w14:paraId="55FF8DD2">
      <w:pPr>
        <w:adjustRightInd w:val="0"/>
        <w:snapToGrid w:val="0"/>
        <w:spacing w:line="360" w:lineRule="auto"/>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传    真：</w:t>
      </w:r>
      <w:r>
        <w:rPr>
          <w:rFonts w:hint="eastAsia" w:ascii="宋体" w:hAnsi="宋体" w:eastAsia="宋体" w:cs="宋体"/>
          <w:color w:val="auto"/>
          <w:spacing w:val="10"/>
          <w:sz w:val="24"/>
          <w:szCs w:val="24"/>
          <w:u w:val="single"/>
        </w:rPr>
        <w:t xml:space="preserve">       /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传    真：</w:t>
      </w:r>
      <w:r>
        <w:rPr>
          <w:rFonts w:hint="eastAsia" w:ascii="宋体" w:hAnsi="宋体" w:eastAsia="宋体" w:cs="宋体"/>
          <w:color w:val="auto"/>
          <w:sz w:val="24"/>
          <w:szCs w:val="24"/>
          <w:u w:val="single"/>
        </w:rPr>
        <w:t xml:space="preserve">         /          </w:t>
      </w:r>
    </w:p>
    <w:p w14:paraId="222E90AC">
      <w:pPr>
        <w:adjustRightInd w:val="0"/>
        <w:snapToGrid w:val="0"/>
        <w:spacing w:line="360" w:lineRule="auto"/>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电子邮箱：</w:t>
      </w:r>
      <w:r>
        <w:rPr>
          <w:rFonts w:hint="eastAsia" w:ascii="宋体" w:hAnsi="宋体" w:eastAsia="宋体" w:cs="宋体"/>
          <w:color w:val="auto"/>
          <w:spacing w:val="10"/>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电子邮箱：</w:t>
      </w:r>
      <w:r>
        <w:rPr>
          <w:rFonts w:hint="eastAsia" w:ascii="宋体" w:hAnsi="宋体" w:eastAsia="宋体" w:cs="宋体"/>
          <w:color w:val="auto"/>
          <w:spacing w:val="10"/>
          <w:sz w:val="24"/>
          <w:szCs w:val="24"/>
          <w:u w:val="single"/>
        </w:rPr>
        <w:t xml:space="preserve">       /       </w:t>
      </w:r>
      <w:r>
        <w:rPr>
          <w:rFonts w:hint="eastAsia" w:ascii="宋体" w:hAnsi="宋体" w:eastAsia="宋体" w:cs="宋体"/>
          <w:color w:val="auto"/>
          <w:sz w:val="24"/>
          <w:szCs w:val="24"/>
          <w:u w:val="single"/>
        </w:rPr>
        <w:t xml:space="preserve">   </w:t>
      </w:r>
    </w:p>
    <w:p w14:paraId="1823BA49">
      <w:pPr>
        <w:adjustRightInd w:val="0"/>
        <w:snapToGrid w:val="0"/>
        <w:spacing w:line="360" w:lineRule="auto"/>
        <w:outlineLvl w:val="9"/>
        <w:rPr>
          <w:rFonts w:hint="eastAsia" w:ascii="宋体" w:hAnsi="宋体" w:eastAsia="宋体" w:cs="宋体"/>
          <w:color w:val="auto"/>
          <w:spacing w:val="-14"/>
          <w:sz w:val="24"/>
          <w:szCs w:val="24"/>
          <w:u w:val="single"/>
        </w:rPr>
      </w:pPr>
      <w:r>
        <w:rPr>
          <w:rFonts w:hint="eastAsia" w:ascii="宋体" w:hAnsi="宋体" w:eastAsia="宋体" w:cs="宋体"/>
          <w:b/>
          <w:color w:val="auto"/>
          <w:sz w:val="24"/>
          <w:szCs w:val="24"/>
        </w:rPr>
        <w:t>开户银行：</w:t>
      </w:r>
      <w:r>
        <w:rPr>
          <w:rFonts w:hint="eastAsia" w:ascii="宋体" w:hAnsi="宋体" w:eastAsia="宋体" w:cs="宋体"/>
          <w:color w:val="auto"/>
          <w:spacing w:val="10"/>
          <w:sz w:val="24"/>
          <w:szCs w:val="24"/>
          <w:u w:val="single"/>
        </w:rPr>
        <w:t xml:space="preserve">       /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开户银行：</w:t>
      </w:r>
      <w:r>
        <w:rPr>
          <w:rFonts w:hint="eastAsia" w:ascii="宋体" w:hAnsi="宋体" w:eastAsia="宋体" w:cs="宋体"/>
          <w:color w:val="auto"/>
          <w:spacing w:val="-14"/>
          <w:sz w:val="24"/>
          <w:szCs w:val="24"/>
          <w:u w:val="single"/>
        </w:rPr>
        <w:t xml:space="preserve">                          </w:t>
      </w:r>
    </w:p>
    <w:p w14:paraId="7811588F">
      <w:pPr>
        <w:adjustRightInd w:val="0"/>
        <w:snapToGrid w:val="0"/>
        <w:spacing w:line="360" w:lineRule="auto"/>
        <w:outlineLvl w:val="9"/>
        <w:rPr>
          <w:rFonts w:hint="eastAsia" w:ascii="宋体" w:hAnsi="宋体" w:eastAsia="宋体" w:cs="宋体"/>
          <w:color w:val="auto"/>
          <w:spacing w:val="10"/>
          <w:sz w:val="24"/>
          <w:szCs w:val="24"/>
          <w:u w:val="single"/>
        </w:rPr>
      </w:pPr>
      <w:r>
        <w:rPr>
          <w:rFonts w:hint="eastAsia" w:ascii="宋体" w:hAnsi="宋体" w:eastAsia="宋体" w:cs="宋体"/>
          <w:b/>
          <w:color w:val="auto"/>
          <w:sz w:val="24"/>
          <w:szCs w:val="24"/>
        </w:rPr>
        <w:t>账    号：</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w:t>
      </w:r>
      <w:r>
        <w:rPr>
          <w:rFonts w:hint="eastAsia" w:ascii="宋体" w:hAnsi="宋体" w:eastAsia="宋体" w:cs="宋体"/>
          <w:b/>
          <w:color w:val="auto"/>
          <w:sz w:val="24"/>
          <w:szCs w:val="24"/>
          <w:u w:val="single"/>
        </w:rPr>
        <w:t xml:space="preserve">          </w:t>
      </w:r>
      <w:r>
        <w:rPr>
          <w:rFonts w:hint="eastAsia" w:ascii="宋体" w:hAnsi="宋体" w:eastAsia="宋体" w:cs="宋体"/>
          <w:b/>
          <w:color w:val="auto"/>
          <w:sz w:val="24"/>
          <w:szCs w:val="24"/>
        </w:rPr>
        <w:t xml:space="preserve">        账    号：</w:t>
      </w:r>
      <w:r>
        <w:rPr>
          <w:rFonts w:hint="eastAsia" w:ascii="宋体" w:hAnsi="宋体" w:eastAsia="宋体" w:cs="宋体"/>
          <w:b/>
          <w:color w:val="auto"/>
          <w:sz w:val="24"/>
          <w:szCs w:val="24"/>
          <w:u w:val="single"/>
        </w:rPr>
        <w:t xml:space="preserve">                  </w:t>
      </w:r>
      <w:r>
        <w:rPr>
          <w:rFonts w:hint="eastAsia" w:ascii="宋体" w:hAnsi="宋体" w:eastAsia="宋体" w:cs="宋体"/>
          <w:color w:val="auto"/>
          <w:spacing w:val="10"/>
          <w:sz w:val="24"/>
          <w:szCs w:val="24"/>
          <w:u w:val="single"/>
        </w:rPr>
        <w:t xml:space="preserve"> </w:t>
      </w:r>
    </w:p>
    <w:p w14:paraId="794F4DCD">
      <w:pPr>
        <w:adjustRightInd w:val="0"/>
        <w:snapToGrid w:val="0"/>
        <w:spacing w:line="360" w:lineRule="auto"/>
        <w:outlineLvl w:val="9"/>
        <w:rPr>
          <w:rFonts w:hint="eastAsia" w:ascii="宋体" w:hAnsi="宋体" w:eastAsia="宋体" w:cs="宋体"/>
          <w:color w:val="auto"/>
          <w:spacing w:val="10"/>
          <w:sz w:val="24"/>
          <w:szCs w:val="24"/>
          <w:u w:val="single"/>
        </w:rPr>
      </w:pPr>
    </w:p>
    <w:p w14:paraId="346E5C44">
      <w:pPr>
        <w:adjustRightInd w:val="0"/>
        <w:snapToGrid w:val="0"/>
        <w:spacing w:line="360" w:lineRule="auto"/>
        <w:outlineLvl w:val="9"/>
        <w:rPr>
          <w:rFonts w:hint="eastAsia" w:ascii="宋体" w:hAnsi="宋体" w:eastAsia="宋体" w:cs="宋体"/>
          <w:color w:val="auto"/>
          <w:spacing w:val="10"/>
          <w:sz w:val="24"/>
          <w:szCs w:val="24"/>
          <w:u w:val="single"/>
        </w:rPr>
      </w:pPr>
    </w:p>
    <w:p w14:paraId="175B9EE9">
      <w:pPr>
        <w:adjustRightInd w:val="0"/>
        <w:snapToGrid w:val="0"/>
        <w:spacing w:line="360" w:lineRule="auto"/>
        <w:outlineLvl w:val="9"/>
        <w:rPr>
          <w:rFonts w:hint="eastAsia" w:ascii="宋体" w:hAnsi="宋体" w:eastAsia="宋体" w:cs="宋体"/>
          <w:color w:val="auto"/>
          <w:spacing w:val="10"/>
          <w:sz w:val="24"/>
          <w:szCs w:val="24"/>
          <w:u w:val="single"/>
        </w:rPr>
      </w:pPr>
    </w:p>
    <w:p w14:paraId="28799F72">
      <w:pPr>
        <w:adjustRightInd w:val="0"/>
        <w:snapToGrid w:val="0"/>
        <w:spacing w:line="360" w:lineRule="auto"/>
        <w:outlineLvl w:val="9"/>
        <w:rPr>
          <w:rFonts w:hint="eastAsia" w:ascii="宋体" w:hAnsi="宋体" w:eastAsia="宋体" w:cs="宋体"/>
          <w:color w:val="auto"/>
          <w:spacing w:val="10"/>
          <w:sz w:val="24"/>
          <w:szCs w:val="24"/>
          <w:u w:val="single"/>
        </w:rPr>
      </w:pPr>
    </w:p>
    <w:p w14:paraId="51D97BE1">
      <w:pPr>
        <w:adjustRightInd w:val="0"/>
        <w:snapToGrid w:val="0"/>
        <w:spacing w:line="360" w:lineRule="auto"/>
        <w:jc w:val="center"/>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30AAB29D">
      <w:pPr>
        <w:adjustRightInd w:val="0"/>
        <w:snapToGrid w:val="0"/>
        <w:spacing w:line="360" w:lineRule="auto"/>
        <w:jc w:val="center"/>
        <w:outlineLvl w:val="9"/>
        <w:rPr>
          <w:rFonts w:hint="eastAsia" w:ascii="宋体" w:hAnsi="宋体" w:eastAsia="宋体" w:cs="宋体"/>
          <w:b/>
          <w:bCs/>
          <w:color w:val="auto"/>
          <w:sz w:val="28"/>
          <w:szCs w:val="28"/>
        </w:rPr>
      </w:pPr>
      <w:r>
        <w:rPr>
          <w:rFonts w:hint="eastAsia" w:ascii="宋体" w:hAnsi="宋体" w:eastAsia="宋体" w:cs="宋体"/>
          <w:b/>
          <w:bCs/>
          <w:color w:val="auto"/>
          <w:sz w:val="28"/>
          <w:szCs w:val="28"/>
        </w:rPr>
        <w:t>第二部分  通用合同条款</w:t>
      </w:r>
    </w:p>
    <w:p w14:paraId="420451E8">
      <w:pPr>
        <w:autoSpaceDE w:val="0"/>
        <w:autoSpaceDN w:val="0"/>
        <w:spacing w:line="432" w:lineRule="auto"/>
        <w:ind w:firstLine="480" w:firstLineChars="200"/>
        <w:jc w:val="left"/>
        <w:outlineLvl w:val="9"/>
        <w:rPr>
          <w:rFonts w:hint="eastAsia" w:ascii="宋体" w:hAnsi="宋体" w:eastAsia="宋体" w:cs="宋体"/>
          <w:bCs/>
          <w:color w:val="auto"/>
          <w:kern w:val="0"/>
          <w:sz w:val="24"/>
          <w:szCs w:val="24"/>
          <w:lang w:val="zh-CN" w:bidi="zh-CN"/>
        </w:rPr>
      </w:pPr>
      <w:r>
        <w:rPr>
          <w:rFonts w:hint="eastAsia" w:ascii="宋体" w:hAnsi="宋体" w:eastAsia="宋体" w:cs="宋体"/>
          <w:bCs/>
          <w:color w:val="auto"/>
          <w:kern w:val="0"/>
          <w:sz w:val="24"/>
          <w:szCs w:val="24"/>
          <w:lang w:val="zh-CN" w:bidi="zh-CN"/>
        </w:rPr>
        <w:t>使用住房城乡建设部、国家工商行政管理总局印发的《建设工程施工合同(示范文本)》（GF-2017-0201）通用合同条款。</w:t>
      </w:r>
    </w:p>
    <w:p w14:paraId="6362082B">
      <w:pPr>
        <w:autoSpaceDE w:val="0"/>
        <w:autoSpaceDN w:val="0"/>
        <w:spacing w:line="432" w:lineRule="auto"/>
        <w:jc w:val="center"/>
        <w:outlineLvl w:val="9"/>
        <w:rPr>
          <w:rFonts w:hint="eastAsia" w:ascii="宋体" w:hAnsi="宋体" w:eastAsia="宋体" w:cs="宋体"/>
          <w:b/>
          <w:color w:val="auto"/>
          <w:kern w:val="0"/>
          <w:sz w:val="28"/>
          <w:szCs w:val="28"/>
          <w:lang w:val="zh-CN" w:bidi="zh-CN"/>
        </w:rPr>
      </w:pPr>
      <w:r>
        <w:rPr>
          <w:rFonts w:hint="eastAsia" w:ascii="宋体" w:hAnsi="宋体" w:eastAsia="宋体" w:cs="宋体"/>
          <w:b/>
          <w:color w:val="auto"/>
          <w:kern w:val="0"/>
          <w:sz w:val="28"/>
          <w:szCs w:val="28"/>
          <w:lang w:val="zh-CN" w:bidi="zh-CN"/>
        </w:rPr>
        <w:t>第三部分   专用合同条款</w:t>
      </w:r>
    </w:p>
    <w:p w14:paraId="538B9DC4">
      <w:pPr>
        <w:keepNext/>
        <w:keepLines/>
        <w:autoSpaceDE w:val="0"/>
        <w:autoSpaceDN w:val="0"/>
        <w:spacing w:before="120" w:after="120" w:line="360" w:lineRule="auto"/>
        <w:ind w:firstLine="200"/>
        <w:jc w:val="left"/>
        <w:outlineLvl w:val="9"/>
        <w:rPr>
          <w:rFonts w:hint="eastAsia" w:ascii="宋体" w:hAnsi="宋体" w:eastAsia="宋体" w:cs="宋体"/>
          <w:b/>
          <w:bCs/>
          <w:color w:val="auto"/>
          <w:kern w:val="0"/>
          <w:sz w:val="24"/>
          <w:szCs w:val="24"/>
          <w:lang w:val="zh-CN" w:bidi="zh-CN"/>
        </w:rPr>
      </w:pPr>
      <w:r>
        <w:rPr>
          <w:rFonts w:hint="eastAsia" w:ascii="宋体" w:hAnsi="宋体" w:eastAsia="宋体" w:cs="宋体"/>
          <w:b/>
          <w:bCs/>
          <w:color w:val="auto"/>
          <w:kern w:val="0"/>
          <w:sz w:val="24"/>
          <w:szCs w:val="24"/>
          <w:lang w:val="zh-CN" w:bidi="zh-CN"/>
        </w:rPr>
        <w:t>1. 一般约定</w:t>
      </w:r>
    </w:p>
    <w:p w14:paraId="630610D2">
      <w:pPr>
        <w:autoSpaceDE w:val="0"/>
        <w:autoSpaceDN w:val="0"/>
        <w:spacing w:after="120" w:line="360"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1.1 词语定义</w:t>
      </w:r>
    </w:p>
    <w:p w14:paraId="51915A6B">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1.1.1</w:t>
      </w:r>
      <w:r>
        <w:rPr>
          <w:rFonts w:hint="eastAsia" w:ascii="宋体" w:hAnsi="宋体" w:eastAsia="宋体" w:cs="宋体"/>
          <w:color w:val="auto"/>
          <w:kern w:val="0"/>
          <w:sz w:val="24"/>
          <w:szCs w:val="24"/>
          <w:lang w:bidi="zh-CN"/>
        </w:rPr>
        <w:t xml:space="preserve"> </w:t>
      </w:r>
      <w:r>
        <w:rPr>
          <w:rFonts w:hint="eastAsia" w:ascii="宋体" w:hAnsi="宋体" w:eastAsia="宋体" w:cs="宋体"/>
          <w:color w:val="auto"/>
          <w:kern w:val="0"/>
          <w:sz w:val="24"/>
          <w:szCs w:val="24"/>
          <w:lang w:val="zh-CN" w:bidi="zh-CN"/>
        </w:rPr>
        <w:t>合同</w:t>
      </w:r>
    </w:p>
    <w:p w14:paraId="42C46094">
      <w:pPr>
        <w:autoSpaceDE w:val="0"/>
        <w:autoSpaceDN w:val="0"/>
        <w:spacing w:line="360" w:lineRule="auto"/>
        <w:ind w:firstLine="200"/>
        <w:jc w:val="left"/>
        <w:outlineLvl w:val="9"/>
        <w:rPr>
          <w:rFonts w:hint="eastAsia" w:ascii="宋体" w:hAnsi="宋体" w:eastAsia="宋体" w:cs="宋体"/>
          <w:color w:val="auto"/>
          <w:kern w:val="0"/>
          <w:sz w:val="24"/>
          <w:szCs w:val="24"/>
          <w:u w:val="single"/>
          <w:lang w:val="en" w:bidi="zh-CN"/>
        </w:rPr>
      </w:pPr>
      <w:r>
        <w:rPr>
          <w:rFonts w:hint="eastAsia" w:ascii="宋体" w:hAnsi="宋体" w:eastAsia="宋体" w:cs="宋体"/>
          <w:color w:val="auto"/>
          <w:kern w:val="0"/>
          <w:sz w:val="24"/>
          <w:szCs w:val="24"/>
          <w:lang w:val="zh-CN" w:bidi="zh-CN"/>
        </w:rPr>
        <w:t>1.1.1.10</w:t>
      </w:r>
      <w:r>
        <w:rPr>
          <w:rFonts w:hint="eastAsia" w:ascii="宋体" w:hAnsi="宋体" w:eastAsia="宋体" w:cs="宋体"/>
          <w:color w:val="auto"/>
          <w:kern w:val="0"/>
          <w:sz w:val="24"/>
          <w:szCs w:val="24"/>
          <w:lang w:bidi="zh-CN"/>
        </w:rPr>
        <w:t xml:space="preserve"> </w:t>
      </w:r>
      <w:r>
        <w:rPr>
          <w:rFonts w:hint="eastAsia" w:ascii="宋体" w:hAnsi="宋体" w:eastAsia="宋体" w:cs="宋体"/>
          <w:color w:val="auto"/>
          <w:kern w:val="0"/>
          <w:sz w:val="24"/>
          <w:szCs w:val="24"/>
          <w:lang w:val="zh-CN" w:bidi="zh-CN"/>
        </w:rPr>
        <w:t>其他合同文件包括：</w:t>
      </w:r>
      <w:r>
        <w:rPr>
          <w:rFonts w:hint="eastAsia" w:ascii="宋体" w:hAnsi="宋体" w:eastAsia="宋体" w:cs="宋体"/>
          <w:color w:val="auto"/>
          <w:kern w:val="0"/>
          <w:sz w:val="24"/>
          <w:szCs w:val="24"/>
          <w:u w:val="single"/>
          <w:lang w:val="en" w:bidi="zh-CN"/>
        </w:rPr>
        <w:t xml:space="preserve">                     </w:t>
      </w:r>
    </w:p>
    <w:p w14:paraId="04198E09">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1.1.2 合同当事人及其他相关方</w:t>
      </w:r>
    </w:p>
    <w:p w14:paraId="06C661B6">
      <w:pPr>
        <w:autoSpaceDE w:val="0"/>
        <w:autoSpaceDN w:val="0"/>
        <w:spacing w:line="360"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1.1.2.4</w:t>
      </w:r>
      <w:r>
        <w:rPr>
          <w:rFonts w:hint="eastAsia" w:ascii="宋体" w:hAnsi="宋体" w:eastAsia="宋体" w:cs="宋体"/>
          <w:b/>
          <w:color w:val="auto"/>
          <w:kern w:val="0"/>
          <w:sz w:val="24"/>
          <w:szCs w:val="24"/>
          <w:lang w:bidi="zh-CN"/>
        </w:rPr>
        <w:t xml:space="preserve"> </w:t>
      </w:r>
      <w:r>
        <w:rPr>
          <w:rFonts w:hint="eastAsia" w:ascii="宋体" w:hAnsi="宋体" w:eastAsia="宋体" w:cs="宋体"/>
          <w:b/>
          <w:color w:val="auto"/>
          <w:kern w:val="0"/>
          <w:sz w:val="24"/>
          <w:szCs w:val="24"/>
          <w:lang w:val="zh-CN" w:bidi="zh-CN"/>
        </w:rPr>
        <w:t>监理人：</w:t>
      </w:r>
    </w:p>
    <w:p w14:paraId="4FB1966B">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名    称：</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p>
    <w:p w14:paraId="320D92E2">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资质类别和等级：</w:t>
      </w:r>
      <w:r>
        <w:rPr>
          <w:rFonts w:hint="eastAsia" w:ascii="宋体" w:hAnsi="宋体" w:eastAsia="宋体" w:cs="宋体"/>
          <w:color w:val="auto"/>
          <w:kern w:val="0"/>
          <w:sz w:val="24"/>
          <w:szCs w:val="24"/>
          <w:lang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p>
    <w:p w14:paraId="4B0FC391">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联系电话：</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snapToGrid w:val="0"/>
          <w:color w:val="auto"/>
          <w:spacing w:val="20"/>
          <w:kern w:val="0"/>
          <w:sz w:val="24"/>
          <w:szCs w:val="24"/>
          <w:u w:val="single"/>
          <w:lang w:val="zh-CN"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p>
    <w:p w14:paraId="1E03E2BB">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电子信箱：</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p>
    <w:p w14:paraId="17E66341">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通信地址：</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p>
    <w:p w14:paraId="18E32B5B">
      <w:pPr>
        <w:autoSpaceDE w:val="0"/>
        <w:autoSpaceDN w:val="0"/>
        <w:spacing w:line="360"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1.1.2.5 设计人：</w:t>
      </w:r>
    </w:p>
    <w:p w14:paraId="256C52FE">
      <w:pPr>
        <w:autoSpaceDE w:val="0"/>
        <w:autoSpaceDN w:val="0"/>
        <w:spacing w:line="360" w:lineRule="auto"/>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color w:val="auto"/>
          <w:kern w:val="0"/>
          <w:sz w:val="24"/>
          <w:szCs w:val="24"/>
          <w:lang w:val="zh-CN" w:bidi="zh-CN"/>
        </w:rPr>
        <w:t>名    称：</w:t>
      </w:r>
      <w:r>
        <w:rPr>
          <w:rFonts w:hint="eastAsia" w:ascii="宋体" w:hAnsi="宋体" w:eastAsia="宋体" w:cs="宋体"/>
          <w:color w:val="auto"/>
          <w:kern w:val="0"/>
          <w:sz w:val="24"/>
          <w:szCs w:val="24"/>
          <w:lang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b/>
          <w:color w:val="auto"/>
          <w:kern w:val="0"/>
          <w:sz w:val="24"/>
          <w:szCs w:val="24"/>
          <w:lang w:val="zh-CN" w:bidi="zh-CN"/>
        </w:rPr>
        <w:t>；</w:t>
      </w:r>
    </w:p>
    <w:p w14:paraId="56CF8574">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资质类别和等级：</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p>
    <w:p w14:paraId="1B9862AB">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联系电话：</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spacing w:val="7"/>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p>
    <w:p w14:paraId="4685CBB8">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电子信箱：</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 xml:space="preserve"> /         </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w:t>
      </w:r>
    </w:p>
    <w:p w14:paraId="3B3AECA7">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通信地址：</w:t>
      </w:r>
      <w:r>
        <w:rPr>
          <w:rFonts w:hint="eastAsia" w:ascii="宋体" w:hAnsi="宋体" w:eastAsia="宋体" w:cs="宋体"/>
          <w:color w:val="auto"/>
          <w:kern w:val="0"/>
          <w:sz w:val="24"/>
          <w:szCs w:val="24"/>
          <w:lang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w:t>
      </w:r>
    </w:p>
    <w:p w14:paraId="6130DE50">
      <w:pPr>
        <w:autoSpaceDE w:val="0"/>
        <w:autoSpaceDN w:val="0"/>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1.1.3 工程和设备</w:t>
      </w:r>
    </w:p>
    <w:p w14:paraId="4FC479D0">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kern w:val="0"/>
          <w:sz w:val="24"/>
          <w:szCs w:val="24"/>
          <w:lang w:val="zh-CN" w:bidi="zh-CN"/>
        </w:rPr>
        <w:t>1.1.3.7 作为施工现场组成部分的其他场所包括：</w:t>
      </w:r>
      <w:r>
        <w:rPr>
          <w:rFonts w:hint="eastAsia" w:ascii="宋体" w:hAnsi="宋体" w:eastAsia="宋体" w:cs="宋体"/>
          <w:color w:val="auto"/>
          <w:kern w:val="0"/>
          <w:sz w:val="24"/>
          <w:szCs w:val="24"/>
          <w:u w:val="single"/>
          <w:lang w:val="en" w:bidi="zh-CN"/>
        </w:rPr>
        <w:t xml:space="preserve">                 </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6BFFA07D">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1.1.3.9 永久占地包括：</w:t>
      </w:r>
      <w:r>
        <w:rPr>
          <w:rFonts w:hint="eastAsia" w:ascii="宋体" w:hAnsi="宋体" w:eastAsia="宋体" w:cs="宋体"/>
          <w:color w:val="auto"/>
          <w:sz w:val="24"/>
          <w:szCs w:val="24"/>
          <w:u w:val="single"/>
        </w:rPr>
        <w:t xml:space="preserve">发包人提供的项目用地批准文件确定的项目建设用地范围 </w:t>
      </w:r>
      <w:r>
        <w:rPr>
          <w:rFonts w:hint="eastAsia" w:ascii="宋体" w:hAnsi="宋体" w:eastAsia="宋体" w:cs="宋体"/>
          <w:color w:val="auto"/>
          <w:kern w:val="0"/>
          <w:sz w:val="24"/>
          <w:szCs w:val="24"/>
        </w:rPr>
        <w:t>。</w:t>
      </w:r>
    </w:p>
    <w:p w14:paraId="09CCE87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1.1.3.10 临时占地包括：</w:t>
      </w:r>
      <w:r>
        <w:rPr>
          <w:rFonts w:hint="eastAsia" w:ascii="宋体" w:hAnsi="宋体" w:eastAsia="宋体" w:cs="宋体"/>
          <w:color w:val="auto"/>
          <w:sz w:val="24"/>
          <w:szCs w:val="24"/>
          <w:u w:val="single"/>
        </w:rPr>
        <w:t xml:space="preserve"> 双方在合同履行过程中确定  </w:t>
      </w:r>
      <w:r>
        <w:rPr>
          <w:rFonts w:hint="eastAsia" w:ascii="宋体" w:hAnsi="宋体" w:eastAsia="宋体" w:cs="宋体"/>
          <w:color w:val="auto"/>
          <w:kern w:val="0"/>
          <w:sz w:val="24"/>
          <w:szCs w:val="24"/>
        </w:rPr>
        <w:t>。</w:t>
      </w:r>
    </w:p>
    <w:p w14:paraId="418E900E">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1.3法律</w:t>
      </w:r>
    </w:p>
    <w:p w14:paraId="2B33D047">
      <w:pPr>
        <w:widowControl/>
        <w:autoSpaceDE w:val="0"/>
        <w:autoSpaceDN w:val="0"/>
        <w:adjustRightInd w:val="0"/>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适用于合同的其他规范性文件：</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rPr>
        <w:t>。</w:t>
      </w:r>
    </w:p>
    <w:p w14:paraId="03DCE94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1.4 标准和规范</w:t>
      </w:r>
    </w:p>
    <w:p w14:paraId="7DEF7F89">
      <w:pPr>
        <w:spacing w:after="120"/>
        <w:ind w:firstLine="200"/>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1.4.1适用于工程的标准规范包括：</w:t>
      </w:r>
      <w:r>
        <w:rPr>
          <w:rFonts w:hint="eastAsia" w:ascii="宋体" w:hAnsi="宋体" w:eastAsia="宋体" w:cs="宋体"/>
          <w:color w:val="auto"/>
          <w:sz w:val="24"/>
          <w:szCs w:val="24"/>
          <w:u w:val="single"/>
          <w:lang w:val="zh-CN"/>
        </w:rPr>
        <w:t xml:space="preserve">执行通用条款 </w:t>
      </w:r>
      <w:r>
        <w:rPr>
          <w:rFonts w:hint="eastAsia" w:ascii="宋体" w:hAnsi="宋体" w:eastAsia="宋体" w:cs="宋体"/>
          <w:color w:val="auto"/>
          <w:sz w:val="24"/>
          <w:szCs w:val="24"/>
          <w:lang w:val="zh-CN"/>
        </w:rPr>
        <w:t>；</w:t>
      </w:r>
    </w:p>
    <w:p w14:paraId="2520CF76">
      <w:pPr>
        <w:widowControl/>
        <w:spacing w:line="360" w:lineRule="auto"/>
        <w:ind w:firstLine="200"/>
        <w:jc w:val="left"/>
        <w:outlineLvl w:val="9"/>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1.4.2 发包人提供国外标准、规范的名称：</w:t>
      </w:r>
      <w:r>
        <w:rPr>
          <w:rFonts w:hint="eastAsia" w:ascii="宋体" w:hAnsi="宋体" w:eastAsia="宋体" w:cs="宋体"/>
          <w:color w:val="auto"/>
          <w:kern w:val="0"/>
          <w:sz w:val="24"/>
          <w:szCs w:val="24"/>
          <w:u w:val="single"/>
        </w:rPr>
        <w:t>无</w:t>
      </w:r>
      <w:r>
        <w:rPr>
          <w:rFonts w:hint="eastAsia" w:ascii="宋体" w:hAnsi="宋体" w:eastAsia="宋体" w:cs="宋体"/>
          <w:color w:val="auto"/>
          <w:kern w:val="0"/>
          <w:sz w:val="24"/>
          <w:szCs w:val="24"/>
        </w:rPr>
        <w:t>；</w:t>
      </w:r>
    </w:p>
    <w:p w14:paraId="675BDA5A">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发包人提供国外标准、规范的份数：</w:t>
      </w:r>
      <w:r>
        <w:rPr>
          <w:rFonts w:hint="eastAsia" w:ascii="宋体" w:hAnsi="宋体" w:eastAsia="宋体" w:cs="宋体"/>
          <w:color w:val="auto"/>
          <w:kern w:val="0"/>
          <w:sz w:val="24"/>
          <w:szCs w:val="24"/>
          <w:u w:val="single"/>
        </w:rPr>
        <w:t>无</w:t>
      </w:r>
      <w:r>
        <w:rPr>
          <w:rFonts w:hint="eastAsia" w:ascii="宋体" w:hAnsi="宋体" w:eastAsia="宋体" w:cs="宋体"/>
          <w:color w:val="auto"/>
          <w:kern w:val="0"/>
          <w:sz w:val="24"/>
          <w:szCs w:val="24"/>
        </w:rPr>
        <w:t>；</w:t>
      </w:r>
    </w:p>
    <w:p w14:paraId="353E4C9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发包人提供国外标准、规范的名称：</w:t>
      </w:r>
      <w:r>
        <w:rPr>
          <w:rFonts w:hint="eastAsia" w:ascii="宋体" w:hAnsi="宋体" w:eastAsia="宋体" w:cs="宋体"/>
          <w:color w:val="auto"/>
          <w:kern w:val="0"/>
          <w:sz w:val="24"/>
          <w:szCs w:val="24"/>
          <w:u w:val="single"/>
        </w:rPr>
        <w:t>无</w:t>
      </w:r>
      <w:r>
        <w:rPr>
          <w:rFonts w:hint="eastAsia" w:ascii="宋体" w:hAnsi="宋体" w:eastAsia="宋体" w:cs="宋体"/>
          <w:color w:val="auto"/>
          <w:kern w:val="0"/>
          <w:sz w:val="24"/>
          <w:szCs w:val="24"/>
        </w:rPr>
        <w:t>。</w:t>
      </w:r>
    </w:p>
    <w:p w14:paraId="054CDA28">
      <w:pPr>
        <w:autoSpaceDE w:val="0"/>
        <w:autoSpaceDN w:val="0"/>
        <w:spacing w:line="60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rPr>
        <w:t>1.4.3发包人对工程的技术标准和功能要求的特殊要求：</w:t>
      </w:r>
      <w:r>
        <w:rPr>
          <w:rFonts w:hint="eastAsia" w:ascii="宋体" w:hAnsi="宋体" w:eastAsia="宋体" w:cs="宋体"/>
          <w:color w:val="auto"/>
          <w:sz w:val="24"/>
          <w:szCs w:val="24"/>
          <w:u w:val="single"/>
        </w:rPr>
        <w:t>执行</w:t>
      </w:r>
      <w:r>
        <w:rPr>
          <w:rFonts w:hint="eastAsia" w:ascii="宋体" w:hAnsi="宋体" w:eastAsia="宋体" w:cs="宋体"/>
          <w:color w:val="auto"/>
          <w:sz w:val="24"/>
          <w:szCs w:val="24"/>
          <w:u w:val="single"/>
          <w:lang w:val="zh-CN"/>
        </w:rPr>
        <w:t>通用</w:t>
      </w:r>
      <w:r>
        <w:rPr>
          <w:rFonts w:hint="eastAsia" w:ascii="宋体" w:hAnsi="宋体" w:eastAsia="宋体" w:cs="宋体"/>
          <w:color w:val="auto"/>
          <w:sz w:val="24"/>
          <w:szCs w:val="24"/>
          <w:u w:val="single"/>
        </w:rPr>
        <w:t>合同</w:t>
      </w:r>
      <w:r>
        <w:rPr>
          <w:rFonts w:hint="eastAsia" w:ascii="宋体" w:hAnsi="宋体" w:eastAsia="宋体" w:cs="宋体"/>
          <w:color w:val="auto"/>
          <w:sz w:val="24"/>
          <w:szCs w:val="24"/>
          <w:u w:val="single"/>
          <w:lang w:val="zh-CN"/>
        </w:rPr>
        <w:t xml:space="preserve">条款 </w:t>
      </w:r>
      <w:r>
        <w:rPr>
          <w:rFonts w:hint="eastAsia" w:ascii="宋体" w:hAnsi="宋体" w:eastAsia="宋体" w:cs="宋体"/>
          <w:color w:val="auto"/>
          <w:sz w:val="24"/>
          <w:szCs w:val="24"/>
          <w:lang w:val="zh-CN"/>
        </w:rPr>
        <w:t>。</w:t>
      </w:r>
    </w:p>
    <w:p w14:paraId="14F2357C">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 合同文件的优先顺序</w:t>
      </w:r>
    </w:p>
    <w:p w14:paraId="7DB4BF0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合同文件组成及优先顺序为：</w:t>
      </w:r>
      <w:r>
        <w:rPr>
          <w:rFonts w:hint="eastAsia" w:ascii="宋体" w:hAnsi="宋体" w:eastAsia="宋体" w:cs="宋体"/>
          <w:color w:val="auto"/>
          <w:kern w:val="0"/>
          <w:sz w:val="24"/>
          <w:szCs w:val="24"/>
          <w:u w:val="single"/>
          <w:lang w:bidi="zh-CN"/>
        </w:rPr>
        <w:t>执行</w:t>
      </w:r>
      <w:r>
        <w:rPr>
          <w:rFonts w:hint="eastAsia" w:ascii="宋体" w:hAnsi="宋体" w:eastAsia="宋体" w:cs="宋体"/>
          <w:color w:val="auto"/>
          <w:kern w:val="0"/>
          <w:sz w:val="24"/>
          <w:szCs w:val="24"/>
          <w:u w:val="single"/>
          <w:lang w:val="zh-CN" w:bidi="zh-CN"/>
        </w:rPr>
        <w:t>通用</w:t>
      </w:r>
      <w:r>
        <w:rPr>
          <w:rFonts w:hint="eastAsia" w:ascii="宋体" w:hAnsi="宋体" w:eastAsia="宋体" w:cs="宋体"/>
          <w:color w:val="auto"/>
          <w:kern w:val="0"/>
          <w:sz w:val="24"/>
          <w:szCs w:val="24"/>
          <w:u w:val="single"/>
          <w:lang w:bidi="zh-CN"/>
        </w:rPr>
        <w:t>合同</w:t>
      </w:r>
      <w:r>
        <w:rPr>
          <w:rFonts w:hint="eastAsia" w:ascii="宋体" w:hAnsi="宋体" w:eastAsia="宋体" w:cs="宋体"/>
          <w:color w:val="auto"/>
          <w:kern w:val="0"/>
          <w:sz w:val="24"/>
          <w:szCs w:val="24"/>
          <w:u w:val="single"/>
          <w:lang w:val="zh-CN" w:bidi="zh-CN"/>
        </w:rPr>
        <w:t xml:space="preserve">条款 </w:t>
      </w:r>
      <w:r>
        <w:rPr>
          <w:rFonts w:hint="eastAsia" w:ascii="宋体" w:hAnsi="宋体" w:eastAsia="宋体" w:cs="宋体"/>
          <w:color w:val="auto"/>
          <w:kern w:val="0"/>
          <w:sz w:val="24"/>
          <w:szCs w:val="24"/>
          <w:lang w:val="zh-CN" w:bidi="zh-CN"/>
        </w:rPr>
        <w:t>。</w:t>
      </w:r>
    </w:p>
    <w:p w14:paraId="15CD3F52">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 图纸和承包人文件</w:t>
      </w:r>
      <w:r>
        <w:rPr>
          <w:rFonts w:hint="eastAsia" w:ascii="宋体" w:hAnsi="宋体" w:eastAsia="宋体" w:cs="宋体"/>
          <w:color w:val="auto"/>
          <w:sz w:val="24"/>
          <w:szCs w:val="24"/>
        </w:rPr>
        <w:tab/>
      </w:r>
    </w:p>
    <w:p w14:paraId="61F9FAD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1.6.1 图纸的提供</w:t>
      </w:r>
    </w:p>
    <w:p w14:paraId="17637BF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发包人向承包人提供图纸的期限：</w:t>
      </w:r>
      <w:r>
        <w:rPr>
          <w:rFonts w:hint="eastAsia" w:ascii="宋体" w:hAnsi="宋体" w:eastAsia="宋体" w:cs="宋体"/>
          <w:color w:val="auto"/>
          <w:sz w:val="24"/>
          <w:szCs w:val="24"/>
          <w:u w:val="single"/>
        </w:rPr>
        <w:t>发包人应在项目开始实施前提供</w:t>
      </w:r>
      <w:r>
        <w:rPr>
          <w:rFonts w:hint="eastAsia" w:ascii="宋体" w:hAnsi="宋体" w:eastAsia="宋体" w:cs="宋体"/>
          <w:color w:val="auto"/>
          <w:sz w:val="24"/>
          <w:szCs w:val="24"/>
        </w:rPr>
        <w:t>；</w:t>
      </w:r>
    </w:p>
    <w:p w14:paraId="2F5166A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发包人向承包人提供图纸的数量：</w:t>
      </w:r>
      <w:r>
        <w:rPr>
          <w:rFonts w:hint="eastAsia" w:ascii="宋体" w:hAnsi="宋体" w:eastAsia="宋体" w:cs="宋体"/>
          <w:color w:val="auto"/>
          <w:sz w:val="24"/>
          <w:szCs w:val="24"/>
          <w:u w:val="single"/>
        </w:rPr>
        <w:t>    2套</w:t>
      </w:r>
      <w:r>
        <w:rPr>
          <w:rFonts w:hint="eastAsia" w:ascii="宋体" w:hAnsi="宋体" w:eastAsia="宋体" w:cs="宋体"/>
          <w:color w:val="auto"/>
          <w:sz w:val="24"/>
          <w:szCs w:val="24"/>
        </w:rPr>
        <w:t>；</w:t>
      </w:r>
    </w:p>
    <w:p w14:paraId="1D0F996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发包人向承包人提供图纸的内容：</w:t>
      </w:r>
      <w:r>
        <w:rPr>
          <w:rFonts w:hint="eastAsia" w:ascii="宋体" w:hAnsi="宋体" w:eastAsia="宋体" w:cs="宋体"/>
          <w:color w:val="auto"/>
          <w:sz w:val="24"/>
          <w:szCs w:val="24"/>
          <w:u w:val="single"/>
        </w:rPr>
        <w:t>包括承包人施工范围全部内容的施工图</w:t>
      </w:r>
      <w:r>
        <w:rPr>
          <w:rFonts w:hint="eastAsia" w:ascii="宋体" w:hAnsi="宋体" w:eastAsia="宋体" w:cs="宋体"/>
          <w:color w:val="auto"/>
          <w:sz w:val="24"/>
          <w:szCs w:val="24"/>
        </w:rPr>
        <w:t>。</w:t>
      </w:r>
    </w:p>
    <w:p w14:paraId="776C50A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1.6.4 承包人文件</w:t>
      </w:r>
    </w:p>
    <w:p w14:paraId="2AA46642">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需要由承包人提供的文件，包括：</w:t>
      </w:r>
      <w:r>
        <w:rPr>
          <w:rFonts w:hint="eastAsia" w:ascii="宋体" w:hAnsi="宋体" w:eastAsia="宋体" w:cs="宋体"/>
          <w:color w:val="auto"/>
          <w:sz w:val="24"/>
          <w:szCs w:val="24"/>
          <w:u w:val="single"/>
        </w:rPr>
        <w:t>需要由承包人提供的文件，包括:主管部门规定的文件、本项目需要的施工文件、所必需的专项施工文件以及行业上各类检查应提交的施工文件资料等。包括但不限于施工组织设计、施工总进度计划、专项施工方案、专项安全防护方案等</w:t>
      </w:r>
      <w:r>
        <w:rPr>
          <w:rFonts w:hint="eastAsia" w:ascii="宋体" w:hAnsi="宋体" w:eastAsia="宋体" w:cs="宋体"/>
          <w:color w:val="auto"/>
          <w:sz w:val="24"/>
          <w:szCs w:val="24"/>
        </w:rPr>
        <w:t>；</w:t>
      </w:r>
    </w:p>
    <w:p w14:paraId="25851ED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承包人提供的文件的期限为：</w:t>
      </w:r>
      <w:r>
        <w:rPr>
          <w:rFonts w:hint="eastAsia" w:ascii="宋体" w:hAnsi="宋体" w:eastAsia="宋体" w:cs="宋体"/>
          <w:color w:val="auto"/>
          <w:sz w:val="24"/>
          <w:szCs w:val="24"/>
          <w:u w:val="single"/>
        </w:rPr>
        <w:t xml:space="preserve">开工前7天 </w:t>
      </w:r>
      <w:r>
        <w:rPr>
          <w:rFonts w:hint="eastAsia" w:ascii="宋体" w:hAnsi="宋体" w:eastAsia="宋体" w:cs="宋体"/>
          <w:color w:val="auto"/>
          <w:sz w:val="24"/>
          <w:szCs w:val="24"/>
        </w:rPr>
        <w:t>；</w:t>
      </w:r>
    </w:p>
    <w:p w14:paraId="1D36701B">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承包人提供的文件的数量为：</w:t>
      </w:r>
      <w:r>
        <w:rPr>
          <w:rFonts w:hint="eastAsia" w:ascii="宋体" w:hAnsi="宋体" w:eastAsia="宋体" w:cs="宋体"/>
          <w:color w:val="auto"/>
          <w:sz w:val="24"/>
          <w:szCs w:val="24"/>
          <w:u w:val="single"/>
        </w:rPr>
        <w:t>3套</w:t>
      </w:r>
      <w:r>
        <w:rPr>
          <w:rFonts w:hint="eastAsia" w:ascii="宋体" w:hAnsi="宋体" w:eastAsia="宋体" w:cs="宋体"/>
          <w:color w:val="auto"/>
          <w:sz w:val="24"/>
          <w:szCs w:val="24"/>
        </w:rPr>
        <w:t>；</w:t>
      </w:r>
    </w:p>
    <w:p w14:paraId="6DFD43F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承包人提供的文件的形式为：</w:t>
      </w:r>
      <w:r>
        <w:rPr>
          <w:rFonts w:hint="eastAsia" w:ascii="宋体" w:hAnsi="宋体" w:eastAsia="宋体" w:cs="宋体"/>
          <w:color w:val="auto"/>
          <w:sz w:val="24"/>
          <w:szCs w:val="24"/>
          <w:u w:val="single"/>
        </w:rPr>
        <w:t>书面文件及电子文档</w:t>
      </w:r>
      <w:r>
        <w:rPr>
          <w:rFonts w:hint="eastAsia" w:ascii="宋体" w:hAnsi="宋体" w:eastAsia="宋体" w:cs="宋体"/>
          <w:color w:val="auto"/>
          <w:sz w:val="24"/>
          <w:szCs w:val="24"/>
        </w:rPr>
        <w:t>；</w:t>
      </w:r>
    </w:p>
    <w:p w14:paraId="3D7E8C1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发包人审批承包人文件的期限：</w:t>
      </w:r>
      <w:r>
        <w:rPr>
          <w:rFonts w:hint="eastAsia" w:ascii="宋体" w:hAnsi="宋体" w:eastAsia="宋体" w:cs="宋体"/>
          <w:color w:val="auto"/>
          <w:sz w:val="24"/>
          <w:szCs w:val="24"/>
          <w:u w:val="single"/>
        </w:rPr>
        <w:t>收到后7天内</w:t>
      </w:r>
      <w:r>
        <w:rPr>
          <w:rFonts w:hint="eastAsia" w:ascii="宋体" w:hAnsi="宋体" w:eastAsia="宋体" w:cs="宋体"/>
          <w:color w:val="auto"/>
          <w:sz w:val="24"/>
          <w:szCs w:val="24"/>
        </w:rPr>
        <w:t>。</w:t>
      </w:r>
    </w:p>
    <w:p w14:paraId="30AD2D0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1.6.5 现场图纸准备</w:t>
      </w:r>
    </w:p>
    <w:p w14:paraId="4F64A1C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关于现场图纸准备的约定：</w:t>
      </w:r>
      <w:r>
        <w:rPr>
          <w:rFonts w:hint="eastAsia" w:ascii="宋体" w:hAnsi="宋体" w:eastAsia="宋体" w:cs="宋体"/>
          <w:color w:val="auto"/>
          <w:sz w:val="24"/>
          <w:szCs w:val="24"/>
          <w:u w:val="single"/>
        </w:rPr>
        <w:t xml:space="preserve">执行通用合同条款  </w:t>
      </w:r>
      <w:r>
        <w:rPr>
          <w:rFonts w:hint="eastAsia" w:ascii="宋体" w:hAnsi="宋体" w:eastAsia="宋体" w:cs="宋体"/>
          <w:color w:val="auto"/>
          <w:sz w:val="24"/>
          <w:szCs w:val="24"/>
        </w:rPr>
        <w:t>。</w:t>
      </w:r>
    </w:p>
    <w:p w14:paraId="12C93974">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1.7 联络</w:t>
      </w:r>
    </w:p>
    <w:p w14:paraId="04E5D5EB">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1.7.1发包人和承包人应当在</w:t>
      </w:r>
      <w:r>
        <w:rPr>
          <w:rFonts w:hint="eastAsia" w:ascii="宋体" w:hAnsi="宋体" w:eastAsia="宋体" w:cs="宋体"/>
          <w:color w:val="auto"/>
          <w:sz w:val="24"/>
          <w:szCs w:val="24"/>
          <w:u w:val="single"/>
        </w:rPr>
        <w:t xml:space="preserve">7  </w:t>
      </w:r>
      <w:r>
        <w:rPr>
          <w:rFonts w:hint="eastAsia" w:ascii="宋体" w:hAnsi="宋体" w:eastAsia="宋体" w:cs="宋体"/>
          <w:color w:val="auto"/>
          <w:kern w:val="0"/>
          <w:sz w:val="24"/>
          <w:szCs w:val="24"/>
        </w:rPr>
        <w:t>天内将与合同有关的通知、批准、证明、证书、指示、指令、要求、请求、同意、意见、确定和决定等书面函件送达对方当事人。</w:t>
      </w:r>
    </w:p>
    <w:p w14:paraId="4C8EB283">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1.7.2 发包人接收文件的地点：</w:t>
      </w:r>
      <w:r>
        <w:rPr>
          <w:rFonts w:hint="eastAsia" w:ascii="宋体" w:hAnsi="宋体" w:eastAsia="宋体" w:cs="宋体"/>
          <w:color w:val="auto"/>
          <w:sz w:val="24"/>
          <w:szCs w:val="24"/>
          <w:u w:val="single"/>
        </w:rPr>
        <w:t xml:space="preserve">发包人办公室 </w:t>
      </w:r>
      <w:r>
        <w:rPr>
          <w:rFonts w:hint="eastAsia" w:ascii="宋体" w:hAnsi="宋体" w:eastAsia="宋体" w:cs="宋体"/>
          <w:color w:val="auto"/>
          <w:kern w:val="0"/>
          <w:sz w:val="24"/>
          <w:szCs w:val="24"/>
        </w:rPr>
        <w:t>；</w:t>
      </w:r>
    </w:p>
    <w:p w14:paraId="5A57692E">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发包人指定的接收人为：</w:t>
      </w:r>
      <w:r>
        <w:rPr>
          <w:rFonts w:hint="eastAsia" w:ascii="宋体" w:hAnsi="宋体" w:eastAsia="宋体" w:cs="宋体"/>
          <w:color w:val="auto"/>
          <w:sz w:val="24"/>
          <w:szCs w:val="24"/>
          <w:u w:val="single"/>
        </w:rPr>
        <w:t>发包人代表 </w:t>
      </w:r>
      <w:r>
        <w:rPr>
          <w:rFonts w:hint="eastAsia" w:ascii="宋体" w:hAnsi="宋体" w:eastAsia="宋体" w:cs="宋体"/>
          <w:color w:val="auto"/>
          <w:kern w:val="0"/>
          <w:sz w:val="24"/>
          <w:szCs w:val="24"/>
        </w:rPr>
        <w:t>。</w:t>
      </w:r>
    </w:p>
    <w:p w14:paraId="67550A07">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承包人接收文件的地点：</w:t>
      </w:r>
      <w:r>
        <w:rPr>
          <w:rFonts w:hint="eastAsia" w:ascii="宋体" w:hAnsi="宋体" w:eastAsia="宋体" w:cs="宋体"/>
          <w:color w:val="auto"/>
          <w:sz w:val="24"/>
          <w:szCs w:val="24"/>
          <w:u w:val="single"/>
        </w:rPr>
        <w:t>施工现场承包人办公室   </w:t>
      </w:r>
      <w:r>
        <w:rPr>
          <w:rFonts w:hint="eastAsia" w:ascii="宋体" w:hAnsi="宋体" w:eastAsia="宋体" w:cs="宋体"/>
          <w:color w:val="auto"/>
          <w:kern w:val="0"/>
          <w:sz w:val="24"/>
          <w:szCs w:val="24"/>
        </w:rPr>
        <w:t>；</w:t>
      </w:r>
    </w:p>
    <w:p w14:paraId="2761B109">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承包人指定的接收人为：</w:t>
      </w:r>
      <w:r>
        <w:rPr>
          <w:rFonts w:hint="eastAsia" w:ascii="宋体" w:hAnsi="宋体" w:eastAsia="宋体" w:cs="宋体"/>
          <w:color w:val="auto"/>
          <w:sz w:val="24"/>
          <w:szCs w:val="24"/>
          <w:u w:val="single"/>
        </w:rPr>
        <w:t>承包人项目经理     </w:t>
      </w:r>
      <w:r>
        <w:rPr>
          <w:rFonts w:hint="eastAsia" w:ascii="宋体" w:hAnsi="宋体" w:eastAsia="宋体" w:cs="宋体"/>
          <w:color w:val="auto"/>
          <w:kern w:val="0"/>
          <w:sz w:val="24"/>
          <w:szCs w:val="24"/>
        </w:rPr>
        <w:t>。</w:t>
      </w:r>
    </w:p>
    <w:p w14:paraId="0CA402F6">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监理人接收文件的地点：</w:t>
      </w:r>
      <w:r>
        <w:rPr>
          <w:rFonts w:hint="eastAsia" w:ascii="宋体" w:hAnsi="宋体" w:eastAsia="宋体" w:cs="宋体"/>
          <w:color w:val="auto"/>
          <w:sz w:val="24"/>
          <w:szCs w:val="24"/>
          <w:u w:val="single"/>
        </w:rPr>
        <w:t>施工现场监理人办公室 </w:t>
      </w:r>
      <w:r>
        <w:rPr>
          <w:rFonts w:hint="eastAsia" w:ascii="宋体" w:hAnsi="宋体" w:eastAsia="宋体" w:cs="宋体"/>
          <w:color w:val="auto"/>
          <w:kern w:val="0"/>
          <w:sz w:val="24"/>
          <w:szCs w:val="24"/>
        </w:rPr>
        <w:t>；</w:t>
      </w:r>
    </w:p>
    <w:p w14:paraId="6D8F6A71">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监理人指定的接收人为：</w:t>
      </w:r>
      <w:r>
        <w:rPr>
          <w:rFonts w:hint="eastAsia" w:ascii="宋体" w:hAnsi="宋体" w:eastAsia="宋体" w:cs="宋体"/>
          <w:color w:val="auto"/>
          <w:sz w:val="24"/>
          <w:szCs w:val="24"/>
          <w:u w:val="single"/>
        </w:rPr>
        <w:t>总监理工程师     </w:t>
      </w:r>
      <w:r>
        <w:rPr>
          <w:rFonts w:hint="eastAsia" w:ascii="宋体" w:hAnsi="宋体" w:eastAsia="宋体" w:cs="宋体"/>
          <w:color w:val="auto"/>
          <w:kern w:val="0"/>
          <w:sz w:val="24"/>
          <w:szCs w:val="24"/>
        </w:rPr>
        <w:t>。</w:t>
      </w:r>
    </w:p>
    <w:p w14:paraId="63291470">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1.10 交通运输</w:t>
      </w:r>
    </w:p>
    <w:p w14:paraId="7CAE81C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178" w:name="_Toc318581155"/>
      <w:bookmarkStart w:id="179" w:name="_Toc304295521"/>
      <w:bookmarkStart w:id="180" w:name="_Toc312677986"/>
      <w:bookmarkStart w:id="181" w:name="_Toc300934943"/>
      <w:bookmarkStart w:id="182" w:name="_Toc303539100"/>
      <w:r>
        <w:rPr>
          <w:rFonts w:hint="eastAsia" w:ascii="宋体" w:hAnsi="宋体" w:eastAsia="宋体" w:cs="宋体"/>
          <w:color w:val="auto"/>
          <w:sz w:val="24"/>
          <w:szCs w:val="24"/>
        </w:rPr>
        <w:t>.10.1 出入现场的权利</w:t>
      </w:r>
    </w:p>
    <w:p w14:paraId="209B4CC8">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关于出入现场的权利的约定：</w:t>
      </w:r>
      <w:r>
        <w:rPr>
          <w:rFonts w:hint="eastAsia" w:ascii="宋体" w:hAnsi="宋体" w:eastAsia="宋体" w:cs="宋体"/>
          <w:color w:val="auto"/>
          <w:sz w:val="24"/>
          <w:szCs w:val="24"/>
          <w:u w:val="single"/>
        </w:rPr>
        <w:t>执行通用合同条款</w:t>
      </w:r>
      <w:r>
        <w:rPr>
          <w:rFonts w:hint="eastAsia" w:ascii="宋体" w:hAnsi="宋体" w:eastAsia="宋体" w:cs="宋体"/>
          <w:color w:val="auto"/>
          <w:sz w:val="24"/>
          <w:szCs w:val="24"/>
        </w:rPr>
        <w:t>。</w:t>
      </w:r>
    </w:p>
    <w:bookmarkEnd w:id="178"/>
    <w:bookmarkEnd w:id="179"/>
    <w:bookmarkEnd w:id="180"/>
    <w:bookmarkEnd w:id="181"/>
    <w:bookmarkEnd w:id="182"/>
    <w:p w14:paraId="2E8743A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183" w:name="_Toc303539101"/>
      <w:bookmarkStart w:id="184" w:name="_Toc312677987"/>
      <w:bookmarkStart w:id="185" w:name="_Toc304295522"/>
      <w:bookmarkStart w:id="186" w:name="_Toc318581156"/>
      <w:bookmarkStart w:id="187" w:name="_Toc300934944"/>
      <w:r>
        <w:rPr>
          <w:rFonts w:hint="eastAsia" w:ascii="宋体" w:hAnsi="宋体" w:eastAsia="宋体" w:cs="宋体"/>
          <w:color w:val="auto"/>
          <w:sz w:val="24"/>
          <w:szCs w:val="24"/>
        </w:rPr>
        <w:t>.10.3 场内交通</w:t>
      </w:r>
    </w:p>
    <w:p w14:paraId="41CC5557">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关于场外交通和场内交通的边界的约定：</w:t>
      </w:r>
      <w:r>
        <w:rPr>
          <w:rFonts w:hint="eastAsia" w:ascii="宋体" w:hAnsi="宋体" w:eastAsia="宋体" w:cs="宋体"/>
          <w:color w:val="auto"/>
          <w:sz w:val="24"/>
          <w:szCs w:val="24"/>
          <w:u w:val="single"/>
        </w:rPr>
        <w:t></w:t>
      </w:r>
      <w:r>
        <w:rPr>
          <w:rFonts w:hint="eastAsia" w:ascii="宋体" w:hAnsi="宋体" w:eastAsia="宋体" w:cs="宋体"/>
          <w:color w:val="auto"/>
          <w:kern w:val="0"/>
          <w:sz w:val="24"/>
          <w:szCs w:val="24"/>
          <w:u w:val="single"/>
          <w:lang w:val="zh-CN" w:bidi="zh-CN"/>
        </w:rPr>
        <w:t>以现场实际施工条件为准</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211B460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关于发包人向承包人免费提供满足工程施工需要的场内道路和交通设施的约定</w:t>
      </w:r>
      <w:bookmarkEnd w:id="183"/>
      <w:bookmarkEnd w:id="184"/>
      <w:bookmarkEnd w:id="185"/>
      <w:bookmarkEnd w:id="186"/>
      <w:bookmarkEnd w:id="187"/>
      <w:bookmarkStart w:id="188" w:name="_Toc318581157"/>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lang w:val="zh-CN" w:bidi="zh-CN"/>
        </w:rPr>
        <w:t>承包人负责并承担全部费用 。</w:t>
      </w:r>
    </w:p>
    <w:p w14:paraId="37D2651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1.10.4超大件和超重件的运输</w:t>
      </w:r>
    </w:p>
    <w:p w14:paraId="145ECF4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运输超大件或超重件所需的道路和桥梁临时加固改造费用和其他有关费用由</w:t>
      </w:r>
      <w:r>
        <w:rPr>
          <w:rFonts w:hint="eastAsia" w:ascii="宋体" w:hAnsi="宋体" w:eastAsia="宋体" w:cs="宋体"/>
          <w:color w:val="auto"/>
          <w:sz w:val="24"/>
          <w:szCs w:val="24"/>
          <w:u w:val="single"/>
        </w:rPr>
        <w:t>承包人</w:t>
      </w:r>
      <w:r>
        <w:rPr>
          <w:rFonts w:hint="eastAsia" w:ascii="宋体" w:hAnsi="宋体" w:eastAsia="宋体" w:cs="宋体"/>
          <w:color w:val="auto"/>
          <w:sz w:val="24"/>
          <w:szCs w:val="24"/>
        </w:rPr>
        <w:t>承担。</w:t>
      </w:r>
    </w:p>
    <w:bookmarkEnd w:id="188"/>
    <w:p w14:paraId="62F1CC7D">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1.11 知识产权</w:t>
      </w:r>
    </w:p>
    <w:p w14:paraId="5C68D7DD">
      <w:pPr>
        <w:widowControl/>
        <w:spacing w:after="120"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4"/>
          <w:szCs w:val="24"/>
          <w:u w:val="single"/>
        </w:rPr>
        <w:t xml:space="preserve">执行通用合同条款    </w:t>
      </w:r>
      <w:r>
        <w:rPr>
          <w:rFonts w:hint="eastAsia" w:ascii="宋体" w:hAnsi="宋体" w:eastAsia="宋体" w:cs="宋体"/>
          <w:color w:val="auto"/>
          <w:sz w:val="24"/>
          <w:szCs w:val="24"/>
        </w:rPr>
        <w:t>。</w:t>
      </w:r>
    </w:p>
    <w:p w14:paraId="48C1B5B6">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关于发包人提供的上述文件的使用限制的要求：</w:t>
      </w:r>
      <w:r>
        <w:rPr>
          <w:rFonts w:hint="eastAsia" w:ascii="宋体" w:hAnsi="宋体" w:eastAsia="宋体" w:cs="宋体"/>
          <w:color w:val="auto"/>
          <w:sz w:val="24"/>
          <w:szCs w:val="24"/>
          <w:u w:val="single"/>
        </w:rPr>
        <w:t>执行通用合同条款</w:t>
      </w:r>
      <w:r>
        <w:rPr>
          <w:rFonts w:hint="eastAsia" w:ascii="宋体" w:hAnsi="宋体" w:eastAsia="宋体" w:cs="宋体"/>
          <w:color w:val="auto"/>
          <w:sz w:val="24"/>
          <w:szCs w:val="24"/>
        </w:rPr>
        <w:t>。</w:t>
      </w:r>
    </w:p>
    <w:p w14:paraId="339D489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1.11.2 关于承包人为实施工程所编制文件的著作权的归属：</w:t>
      </w:r>
      <w:r>
        <w:rPr>
          <w:rFonts w:hint="eastAsia" w:ascii="宋体" w:hAnsi="宋体" w:eastAsia="宋体" w:cs="宋体"/>
          <w:color w:val="auto"/>
          <w:sz w:val="24"/>
          <w:szCs w:val="24"/>
          <w:u w:val="single"/>
        </w:rPr>
        <w:t xml:space="preserve">执行通用合同条款 </w:t>
      </w:r>
      <w:r>
        <w:rPr>
          <w:rFonts w:hint="eastAsia" w:ascii="宋体" w:hAnsi="宋体" w:eastAsia="宋体" w:cs="宋体"/>
          <w:color w:val="auto"/>
          <w:sz w:val="24"/>
          <w:szCs w:val="24"/>
        </w:rPr>
        <w:t>。</w:t>
      </w:r>
    </w:p>
    <w:p w14:paraId="4794B734">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关于承包人提供的上述文件的使用限制的要求：</w:t>
      </w:r>
      <w:r>
        <w:rPr>
          <w:rFonts w:hint="eastAsia" w:ascii="宋体" w:hAnsi="宋体" w:eastAsia="宋体" w:cs="宋体"/>
          <w:color w:val="auto"/>
          <w:sz w:val="24"/>
          <w:szCs w:val="24"/>
          <w:u w:val="single"/>
        </w:rPr>
        <w:t xml:space="preserve">执行通用合同条款 </w:t>
      </w:r>
      <w:r>
        <w:rPr>
          <w:rFonts w:hint="eastAsia" w:ascii="宋体" w:hAnsi="宋体" w:eastAsia="宋体" w:cs="宋体"/>
          <w:color w:val="auto"/>
          <w:sz w:val="24"/>
          <w:szCs w:val="24"/>
        </w:rPr>
        <w:t>。</w:t>
      </w:r>
    </w:p>
    <w:p w14:paraId="60992B64">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sz w:val="24"/>
          <w:szCs w:val="24"/>
        </w:rPr>
        <w:t>1.11.4 承包人在施工过程中所采用的专利、专有技术、技术秘密的使用费的承担方式：</w:t>
      </w:r>
      <w:r>
        <w:rPr>
          <w:rFonts w:hint="eastAsia" w:ascii="宋体" w:hAnsi="宋体" w:eastAsia="宋体" w:cs="宋体"/>
          <w:color w:val="auto"/>
          <w:sz w:val="24"/>
          <w:szCs w:val="24"/>
          <w:u w:val="single"/>
        </w:rPr>
        <w:t xml:space="preserve">执行通用合同条款 </w:t>
      </w:r>
      <w:r>
        <w:rPr>
          <w:rFonts w:hint="eastAsia" w:ascii="宋体" w:hAnsi="宋体" w:eastAsia="宋体" w:cs="宋体"/>
          <w:color w:val="auto"/>
          <w:kern w:val="0"/>
          <w:sz w:val="24"/>
          <w:szCs w:val="24"/>
        </w:rPr>
        <w:t>。</w:t>
      </w:r>
    </w:p>
    <w:p w14:paraId="782EF224">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1.13工程量清单错误的修正</w:t>
      </w:r>
    </w:p>
    <w:p w14:paraId="76B4E9A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出现工程量清单错误时，是否调整合同价格：</w:t>
      </w:r>
      <w:r>
        <w:rPr>
          <w:rFonts w:hint="eastAsia" w:ascii="宋体" w:hAnsi="宋体" w:eastAsia="宋体" w:cs="宋体"/>
          <w:color w:val="auto"/>
          <w:sz w:val="24"/>
          <w:szCs w:val="24"/>
          <w:u w:val="single"/>
        </w:rPr>
        <w:t xml:space="preserve">  调整  </w:t>
      </w:r>
      <w:r>
        <w:rPr>
          <w:rFonts w:hint="eastAsia" w:ascii="宋体" w:hAnsi="宋体" w:eastAsia="宋体" w:cs="宋体"/>
          <w:color w:val="auto"/>
          <w:kern w:val="0"/>
          <w:sz w:val="24"/>
          <w:szCs w:val="24"/>
        </w:rPr>
        <w:t>。</w:t>
      </w:r>
    </w:p>
    <w:p w14:paraId="5065F4F3">
      <w:pPr>
        <w:autoSpaceDE w:val="0"/>
        <w:autoSpaceDN w:val="0"/>
        <w:spacing w:line="62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sz w:val="24"/>
          <w:szCs w:val="24"/>
        </w:rPr>
        <w:t>允许调整合同价格的工程量偏差范围：</w:t>
      </w:r>
      <w:r>
        <w:rPr>
          <w:rFonts w:hint="eastAsia" w:ascii="宋体" w:hAnsi="宋体" w:eastAsia="宋体" w:cs="宋体"/>
          <w:color w:val="auto"/>
          <w:sz w:val="24"/>
          <w:szCs w:val="24"/>
          <w:u w:val="single"/>
        </w:rPr>
        <w:t></w:t>
      </w:r>
      <w:r>
        <w:rPr>
          <w:rFonts w:hint="eastAsia" w:ascii="宋体" w:hAnsi="宋体" w:eastAsia="宋体" w:cs="宋体"/>
          <w:color w:val="auto"/>
          <w:kern w:val="0"/>
          <w:sz w:val="24"/>
          <w:szCs w:val="24"/>
          <w:u w:val="single"/>
          <w:lang w:val="zh-CN" w:bidi="zh-CN"/>
        </w:rPr>
        <w:t xml:space="preserve">实际工程量与招标工程量清单偏差超过±15%时，调整合同单价 </w:t>
      </w:r>
      <w:r>
        <w:rPr>
          <w:rFonts w:hint="eastAsia" w:ascii="宋体" w:hAnsi="宋体" w:eastAsia="宋体" w:cs="宋体"/>
          <w:color w:val="auto"/>
          <w:kern w:val="0"/>
          <w:sz w:val="24"/>
          <w:szCs w:val="24"/>
          <w:lang w:val="zh-CN" w:bidi="zh-CN"/>
        </w:rPr>
        <w:t>。</w:t>
      </w:r>
    </w:p>
    <w:p w14:paraId="3DD53E50">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189" w:name="_Toc351203634"/>
      <w:r>
        <w:rPr>
          <w:rFonts w:hint="eastAsia" w:ascii="宋体" w:hAnsi="宋体" w:eastAsia="宋体" w:cs="宋体"/>
          <w:bCs/>
          <w:color w:val="auto"/>
          <w:sz w:val="24"/>
          <w:szCs w:val="24"/>
        </w:rPr>
        <w:t>2</w:t>
      </w:r>
      <w:bookmarkStart w:id="190" w:name="_Toc296347156"/>
      <w:bookmarkStart w:id="191" w:name="_Toc297120457"/>
      <w:bookmarkStart w:id="192" w:name="_Toc297048343"/>
      <w:bookmarkStart w:id="193" w:name="_Toc292559867"/>
      <w:bookmarkStart w:id="194" w:name="_Toc296346658"/>
      <w:bookmarkStart w:id="195" w:name="_Toc296944496"/>
      <w:bookmarkStart w:id="196" w:name="_Toc296503157"/>
      <w:bookmarkStart w:id="197" w:name="_Toc296890985"/>
      <w:bookmarkStart w:id="198" w:name="_Toc296891197"/>
      <w:bookmarkStart w:id="199" w:name="_Toc292559362"/>
      <w:r>
        <w:rPr>
          <w:rFonts w:hint="eastAsia" w:ascii="宋体" w:hAnsi="宋体" w:eastAsia="宋体" w:cs="宋体"/>
          <w:bCs/>
          <w:color w:val="auto"/>
          <w:sz w:val="24"/>
          <w:szCs w:val="24"/>
        </w:rPr>
        <w:t>. 发包人</w:t>
      </w:r>
      <w:bookmarkEnd w:id="189"/>
    </w:p>
    <w:bookmarkEnd w:id="190"/>
    <w:bookmarkEnd w:id="191"/>
    <w:bookmarkEnd w:id="192"/>
    <w:bookmarkEnd w:id="193"/>
    <w:bookmarkEnd w:id="194"/>
    <w:bookmarkEnd w:id="195"/>
    <w:bookmarkEnd w:id="196"/>
    <w:bookmarkEnd w:id="197"/>
    <w:bookmarkEnd w:id="198"/>
    <w:bookmarkEnd w:id="199"/>
    <w:p w14:paraId="62CBCA7A">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2.2 发包人代表</w:t>
      </w:r>
    </w:p>
    <w:p w14:paraId="4CD025B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发包人代表：</w:t>
      </w:r>
    </w:p>
    <w:p w14:paraId="3EFBB4B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38F466D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752F3A1B">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00E0454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BB5D26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DBFE48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5FFF1719">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rPr>
        <w:t>发包人对发包人代表的授权范围如下：</w:t>
      </w:r>
      <w:r>
        <w:rPr>
          <w:rFonts w:hint="eastAsia" w:ascii="宋体" w:hAnsi="宋体" w:eastAsia="宋体" w:cs="宋体"/>
          <w:color w:val="auto"/>
          <w:sz w:val="24"/>
          <w:szCs w:val="24"/>
          <w:lang w:val="zh-CN"/>
        </w:rPr>
        <w:t>检查工程质量、进度和安全文明施工中存在的问题，督促监理工程师行使职权，协调施工现场各方面的关系，审核工程进度报表等。</w:t>
      </w:r>
    </w:p>
    <w:p w14:paraId="3AE7F53C">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2.4 施工现场、施工条件和基础资料的提供</w:t>
      </w:r>
    </w:p>
    <w:p w14:paraId="04218599">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2.4.1 提供施工现场</w:t>
      </w:r>
    </w:p>
    <w:p w14:paraId="235ED677">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关于发包人移交施工现场的期限要求：</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开工前3天</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w:t>
      </w:r>
    </w:p>
    <w:p w14:paraId="2F909770">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2.4.2 提供施工条件</w:t>
      </w:r>
    </w:p>
    <w:p w14:paraId="7B8B41C7">
      <w:pPr>
        <w:autoSpaceDE w:val="0"/>
        <w:autoSpaceDN w:val="0"/>
        <w:spacing w:line="620" w:lineRule="exact"/>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zh-CN"/>
        </w:rPr>
        <w:t>关于发包人应负责提供施工所需要的条件，包括： 施工道路、施工用水源、电源由承包人自行解决，施工水、电费及水电费的线路损耗由承包人支付，费用已经包括在合同价格中。在施工过程中，与林业、公路、交通、公安等主管部门办理许可事项、协调等产生的费用（如安全评估费等），由承包人承担。</w:t>
      </w:r>
    </w:p>
    <w:p w14:paraId="521D82A1">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2.5 资金来源证明及支付担保</w:t>
      </w:r>
    </w:p>
    <w:p w14:paraId="33AC2F35">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发包人提供资金来源证明的期限要求：</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w:t>
      </w:r>
    </w:p>
    <w:p w14:paraId="0006B99A">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发包人是否提供支付担保：</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lang w:val="zh-CN"/>
        </w:rPr>
        <w:t>。</w:t>
      </w:r>
    </w:p>
    <w:p w14:paraId="3FE76CEE">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发包人提供支付担保的形式：</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w:t>
      </w:r>
    </w:p>
    <w:p w14:paraId="66F880A5">
      <w:pPr>
        <w:autoSpaceDE w:val="0"/>
        <w:autoSpaceDN w:val="0"/>
        <w:spacing w:line="620" w:lineRule="exact"/>
        <w:ind w:firstLine="200"/>
        <w:jc w:val="left"/>
        <w:outlineLvl w:val="9"/>
        <w:rPr>
          <w:rFonts w:hint="eastAsia" w:ascii="宋体" w:hAnsi="宋体" w:eastAsia="宋体" w:cs="宋体"/>
          <w:color w:val="auto"/>
          <w:sz w:val="24"/>
          <w:szCs w:val="24"/>
          <w:lang w:val="zh-CN"/>
        </w:rPr>
      </w:pPr>
      <w:bookmarkStart w:id="200" w:name="_Toc351203635"/>
      <w:r>
        <w:rPr>
          <w:rFonts w:hint="eastAsia" w:ascii="宋体" w:hAnsi="宋体" w:eastAsia="宋体" w:cs="宋体"/>
          <w:color w:val="auto"/>
          <w:sz w:val="24"/>
          <w:szCs w:val="24"/>
          <w:lang w:val="zh-CN"/>
        </w:rPr>
        <w:t>3</w:t>
      </w:r>
      <w:bookmarkStart w:id="201" w:name="_Toc297120458"/>
      <w:bookmarkStart w:id="202" w:name="_Toc297048344"/>
      <w:bookmarkStart w:id="203" w:name="_Toc296347157"/>
      <w:bookmarkStart w:id="204" w:name="_Toc292559363"/>
      <w:bookmarkStart w:id="205" w:name="_Toc292559868"/>
      <w:bookmarkStart w:id="206" w:name="_Toc296346659"/>
      <w:bookmarkStart w:id="207" w:name="_Toc296890986"/>
      <w:bookmarkStart w:id="208" w:name="_Toc296944497"/>
      <w:bookmarkStart w:id="209" w:name="_Toc296891198"/>
      <w:bookmarkStart w:id="210" w:name="_Toc296503158"/>
      <w:r>
        <w:rPr>
          <w:rFonts w:hint="eastAsia" w:ascii="宋体" w:hAnsi="宋体" w:eastAsia="宋体" w:cs="宋体"/>
          <w:color w:val="auto"/>
          <w:sz w:val="24"/>
          <w:szCs w:val="24"/>
          <w:lang w:val="zh-CN"/>
        </w:rPr>
        <w:t>. 承包人</w:t>
      </w:r>
      <w:bookmarkEnd w:id="200"/>
    </w:p>
    <w:bookmarkEnd w:id="201"/>
    <w:bookmarkEnd w:id="202"/>
    <w:bookmarkEnd w:id="203"/>
    <w:bookmarkEnd w:id="204"/>
    <w:bookmarkEnd w:id="205"/>
    <w:bookmarkEnd w:id="206"/>
    <w:bookmarkEnd w:id="207"/>
    <w:bookmarkEnd w:id="208"/>
    <w:bookmarkEnd w:id="209"/>
    <w:bookmarkEnd w:id="210"/>
    <w:p w14:paraId="7570EA6A">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3.1 承包人的一般义务</w:t>
      </w:r>
    </w:p>
    <w:p w14:paraId="3D7486CB">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（9）承包人提交的竣工资料的内容：</w:t>
      </w:r>
      <w:r>
        <w:rPr>
          <w:rFonts w:hint="eastAsia" w:ascii="宋体" w:hAnsi="宋体" w:eastAsia="宋体" w:cs="宋体"/>
          <w:color w:val="auto"/>
          <w:sz w:val="24"/>
          <w:szCs w:val="24"/>
          <w:u w:val="single"/>
          <w:lang w:val="zh-CN"/>
        </w:rPr>
        <w:t>提供符合三门峡市城建档案馆和行政管理及质量监督部门要求的竣工图及竣工资料、竣工结算资料等</w:t>
      </w:r>
      <w:r>
        <w:rPr>
          <w:rFonts w:hint="eastAsia" w:ascii="宋体" w:hAnsi="宋体" w:eastAsia="宋体" w:cs="宋体"/>
          <w:color w:val="auto"/>
          <w:sz w:val="24"/>
          <w:szCs w:val="24"/>
          <w:lang w:val="zh-CN"/>
        </w:rPr>
        <w:t>。</w:t>
      </w:r>
    </w:p>
    <w:p w14:paraId="3A1748D7">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承包人需要提交的竣工资料套数：</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u w:val="single"/>
        </w:rPr>
        <w:t xml:space="preserve">   4套</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lang w:val="zh-CN"/>
        </w:rPr>
        <w:t>。</w:t>
      </w:r>
    </w:p>
    <w:p w14:paraId="6DE7C81F">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承包人提交的竣工资料的费用承担：</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承包人承担</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lang w:val="zh-CN"/>
        </w:rPr>
        <w:t>。</w:t>
      </w:r>
    </w:p>
    <w:p w14:paraId="326E3C84">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承包人提交的竣工资料移交时间：</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u w:val="single"/>
        </w:rPr>
        <w:t>竣工验收合格后28天</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w:t>
      </w:r>
    </w:p>
    <w:p w14:paraId="544FE887">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承包人提交的竣工资料形式要求：</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u w:val="single"/>
        </w:rPr>
        <w:t>书面及电子文档</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w:t>
      </w:r>
    </w:p>
    <w:p w14:paraId="42733B6F">
      <w:pPr>
        <w:autoSpaceDE w:val="0"/>
        <w:autoSpaceDN w:val="0"/>
        <w:spacing w:line="620" w:lineRule="exact"/>
        <w:ind w:firstLine="200"/>
        <w:jc w:val="left"/>
        <w:outlineLvl w:val="9"/>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承包人应履行的其他义务：</w:t>
      </w:r>
      <w:r>
        <w:rPr>
          <w:rFonts w:hint="eastAsia" w:ascii="宋体" w:hAnsi="宋体" w:eastAsia="宋体" w:cs="宋体"/>
          <w:color w:val="auto"/>
          <w:sz w:val="24"/>
          <w:szCs w:val="24"/>
          <w:u w:val="single"/>
          <w:lang w:val="zh-CN"/>
        </w:rPr>
        <w:t></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u w:val="single"/>
          <w:lang w:val="zh-CN"/>
        </w:rPr>
        <w:t xml:space="preserve">   </w:t>
      </w:r>
      <w:r>
        <w:rPr>
          <w:rFonts w:hint="eastAsia" w:ascii="宋体" w:hAnsi="宋体" w:eastAsia="宋体" w:cs="宋体"/>
          <w:color w:val="auto"/>
          <w:sz w:val="24"/>
          <w:szCs w:val="24"/>
          <w:lang w:val="zh-CN"/>
        </w:rPr>
        <w:t>。</w:t>
      </w:r>
    </w:p>
    <w:p w14:paraId="418808CC">
      <w:pPr>
        <w:spacing w:after="120" w:line="480" w:lineRule="auto"/>
        <w:ind w:firstLine="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3.2承包人需承诺事项</w:t>
      </w:r>
    </w:p>
    <w:p w14:paraId="69B0E3EE">
      <w:pPr>
        <w:spacing w:after="120" w:line="480" w:lineRule="auto"/>
        <w:ind w:firstLine="200"/>
        <w:outlineLvl w:val="9"/>
        <w:rPr>
          <w:rFonts w:hint="eastAsia" w:ascii="宋体" w:hAnsi="宋体" w:eastAsia="宋体" w:cs="宋体"/>
          <w:bCs/>
          <w:color w:val="auto"/>
          <w:sz w:val="24"/>
          <w:szCs w:val="24"/>
        </w:rPr>
      </w:pPr>
      <w:r>
        <w:rPr>
          <w:rFonts w:hint="eastAsia" w:ascii="宋体" w:hAnsi="宋体" w:eastAsia="宋体" w:cs="宋体"/>
          <w:color w:val="auto"/>
          <w:kern w:val="0"/>
          <w:sz w:val="24"/>
          <w:szCs w:val="24"/>
        </w:rPr>
        <w:t>3.2.1</w:t>
      </w:r>
      <w:r>
        <w:rPr>
          <w:rFonts w:hint="eastAsia" w:ascii="宋体" w:hAnsi="宋体" w:eastAsia="宋体" w:cs="宋体"/>
          <w:color w:val="auto"/>
          <w:sz w:val="24"/>
          <w:szCs w:val="24"/>
        </w:rPr>
        <w:t>项目安全生产的达标目标及相应事项的约定：</w:t>
      </w:r>
      <w:r>
        <w:rPr>
          <w:rFonts w:hint="eastAsia" w:ascii="宋体" w:hAnsi="宋体" w:eastAsia="宋体" w:cs="宋体"/>
          <w:bCs/>
          <w:color w:val="auto"/>
          <w:sz w:val="24"/>
          <w:szCs w:val="24"/>
        </w:rPr>
        <w:t>①承包人应针对本工程特点制定出相应的安全文明施工措施，还要对其工作人员进行安全教育，凡因承包人违反安全措施而造成的罚款、人身伤亡事故或伤害他人事故，均由承包人负责。②承包人应制定相应的环境保护措施和扬尘治理措施，凡施工中因承包人原因造成的损失和发生的费用由承包人负责。③施工现场的卫生标准、噪声标准应满足国家有关规定，施工中因违反规定造成的损失和发生的费用由承包人负责。</w:t>
      </w:r>
    </w:p>
    <w:p w14:paraId="1197521D">
      <w:pPr>
        <w:spacing w:after="120" w:line="480" w:lineRule="auto"/>
        <w:ind w:firstLine="200"/>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遵章作业杜绝人身伤亡事故发生，工地现场出现任何安全事故均由承包人负责，并承担相应的费用，发包人对此有权进行5万-10万的处罚措施。项目开工之日起7日内，承包人应向监理人报送施工安全措施计划和施工环保措施计划，监理人7日内给予批复。</w:t>
      </w:r>
    </w:p>
    <w:p w14:paraId="5AF86924">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3.3 项目经理</w:t>
      </w:r>
    </w:p>
    <w:p w14:paraId="22EC8C2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 xml:space="preserve">3.3.1 </w:t>
      </w:r>
      <w:r>
        <w:rPr>
          <w:rFonts w:hint="eastAsia" w:ascii="宋体" w:hAnsi="宋体" w:eastAsia="宋体" w:cs="宋体"/>
          <w:color w:val="auto"/>
          <w:sz w:val="24"/>
          <w:szCs w:val="24"/>
        </w:rPr>
        <w:t>项目经理：</w:t>
      </w:r>
    </w:p>
    <w:p w14:paraId="48C04AF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4D49E5D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1A7E197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建造师执业资格等级：</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76DF8ED">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建造师注册证书号：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63F6C4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建造师执业印章号：</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7E588BF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安全生产考核合格证书号：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D9609A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0F68EA2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532952B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5B955E2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承包人对项目经理的授权范围如下：</w:t>
      </w:r>
      <w:r>
        <w:rPr>
          <w:rFonts w:hint="eastAsia" w:ascii="宋体" w:hAnsi="宋体" w:eastAsia="宋体" w:cs="宋体"/>
          <w:color w:val="auto"/>
          <w:sz w:val="24"/>
          <w:szCs w:val="24"/>
          <w:u w:val="single"/>
        </w:rPr>
        <w:t>全权处理本项目的一切事务</w:t>
      </w:r>
      <w:r>
        <w:rPr>
          <w:rFonts w:hint="eastAsia" w:ascii="宋体" w:hAnsi="宋体" w:eastAsia="宋体" w:cs="宋体"/>
          <w:color w:val="auto"/>
          <w:sz w:val="24"/>
          <w:szCs w:val="24"/>
        </w:rPr>
        <w:t>。</w:t>
      </w:r>
    </w:p>
    <w:p w14:paraId="7FEEA60C">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3</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lang w:bidi="zh-CN"/>
        </w:rPr>
        <w:t>2</w:t>
      </w:r>
      <w:r>
        <w:rPr>
          <w:rFonts w:hint="eastAsia" w:ascii="宋体" w:hAnsi="宋体" w:eastAsia="宋体" w:cs="宋体"/>
          <w:color w:val="auto"/>
          <w:kern w:val="0"/>
          <w:sz w:val="24"/>
          <w:szCs w:val="24"/>
          <w:lang w:val="zh-CN" w:bidi="zh-CN"/>
        </w:rPr>
        <w:t>关于项目经理每月在施工现场的时间要求：</w:t>
      </w:r>
      <w:r>
        <w:rPr>
          <w:rFonts w:hint="eastAsia" w:ascii="宋体" w:hAnsi="宋体" w:eastAsia="宋体" w:cs="宋体"/>
          <w:color w:val="auto"/>
          <w:kern w:val="0"/>
          <w:sz w:val="24"/>
          <w:szCs w:val="24"/>
          <w:u w:val="single"/>
          <w:lang w:val="zh-CN" w:bidi="zh-CN"/>
        </w:rPr>
        <w:t>每周在现场工作时间不得少于</w:t>
      </w:r>
      <w:r>
        <w:rPr>
          <w:rFonts w:hint="eastAsia" w:ascii="宋体" w:hAnsi="宋体" w:eastAsia="宋体" w:cs="宋体"/>
          <w:color w:val="auto"/>
          <w:kern w:val="0"/>
          <w:sz w:val="24"/>
          <w:szCs w:val="24"/>
          <w:u w:val="single"/>
          <w:lang w:bidi="zh-CN"/>
        </w:rPr>
        <w:t>6</w:t>
      </w:r>
      <w:r>
        <w:rPr>
          <w:rFonts w:hint="eastAsia" w:ascii="宋体" w:hAnsi="宋体" w:eastAsia="宋体" w:cs="宋体"/>
          <w:color w:val="auto"/>
          <w:kern w:val="0"/>
          <w:sz w:val="24"/>
          <w:szCs w:val="24"/>
          <w:u w:val="single"/>
          <w:lang w:val="zh-CN" w:bidi="zh-CN"/>
        </w:rPr>
        <w:t xml:space="preserve">天，每少一天支付违约金800元 </w:t>
      </w:r>
      <w:r>
        <w:rPr>
          <w:rFonts w:hint="eastAsia" w:ascii="宋体" w:hAnsi="宋体" w:eastAsia="宋体" w:cs="宋体"/>
          <w:color w:val="auto"/>
          <w:kern w:val="0"/>
          <w:sz w:val="24"/>
          <w:szCs w:val="24"/>
          <w:lang w:val="zh-CN" w:bidi="zh-CN"/>
        </w:rPr>
        <w:t>。</w:t>
      </w:r>
    </w:p>
    <w:p w14:paraId="603356F2">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3</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lang w:bidi="zh-CN"/>
        </w:rPr>
        <w:t>3</w:t>
      </w:r>
      <w:r>
        <w:rPr>
          <w:rFonts w:hint="eastAsia" w:ascii="宋体" w:hAnsi="宋体" w:eastAsia="宋体" w:cs="宋体"/>
          <w:color w:val="auto"/>
          <w:kern w:val="0"/>
          <w:sz w:val="24"/>
          <w:szCs w:val="24"/>
          <w:lang w:val="zh-CN" w:bidi="zh-CN"/>
        </w:rPr>
        <w:t>承包人未提交劳动合同，以及没有为项目经理缴纳社会保险证明的违约责任：</w:t>
      </w:r>
      <w:r>
        <w:rPr>
          <w:rFonts w:hint="eastAsia" w:ascii="宋体" w:hAnsi="宋体" w:eastAsia="宋体" w:cs="宋体"/>
          <w:color w:val="auto"/>
          <w:kern w:val="0"/>
          <w:sz w:val="24"/>
          <w:szCs w:val="24"/>
          <w:u w:val="single"/>
          <w:lang w:val="zh-CN" w:bidi="zh-CN"/>
        </w:rPr>
        <w:t xml:space="preserve">处以1万元违约金，责令限期提交劳动合同并补缴社会保险 </w:t>
      </w:r>
      <w:r>
        <w:rPr>
          <w:rFonts w:hint="eastAsia" w:ascii="宋体" w:hAnsi="宋体" w:eastAsia="宋体" w:cs="宋体"/>
          <w:color w:val="auto"/>
          <w:kern w:val="0"/>
          <w:sz w:val="24"/>
          <w:szCs w:val="24"/>
          <w:lang w:val="zh-CN" w:bidi="zh-CN"/>
        </w:rPr>
        <w:t>。</w:t>
      </w:r>
    </w:p>
    <w:p w14:paraId="7C4E80E6">
      <w:pPr>
        <w:autoSpaceDE w:val="0"/>
        <w:autoSpaceDN w:val="0"/>
        <w:spacing w:line="60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3</w:t>
      </w:r>
      <w:r>
        <w:rPr>
          <w:rFonts w:hint="eastAsia" w:ascii="宋体" w:hAnsi="宋体" w:eastAsia="宋体" w:cs="宋体"/>
          <w:color w:val="auto"/>
          <w:kern w:val="0"/>
          <w:sz w:val="24"/>
          <w:szCs w:val="24"/>
          <w:lang w:val="zh-CN" w:bidi="zh-CN"/>
        </w:rPr>
        <w:t>.</w:t>
      </w:r>
      <w:r>
        <w:rPr>
          <w:rFonts w:hint="eastAsia" w:ascii="宋体" w:hAnsi="宋体" w:eastAsia="宋体" w:cs="宋体"/>
          <w:color w:val="auto"/>
          <w:kern w:val="0"/>
          <w:sz w:val="24"/>
          <w:szCs w:val="24"/>
          <w:lang w:bidi="zh-CN"/>
        </w:rPr>
        <w:t>4</w:t>
      </w:r>
      <w:r>
        <w:rPr>
          <w:rFonts w:hint="eastAsia" w:ascii="宋体" w:hAnsi="宋体" w:eastAsia="宋体" w:cs="宋体"/>
          <w:color w:val="auto"/>
          <w:kern w:val="0"/>
          <w:sz w:val="24"/>
          <w:szCs w:val="24"/>
          <w:lang w:val="zh-CN" w:bidi="zh-CN"/>
        </w:rPr>
        <w:t xml:space="preserve"> 项目经理未经批准，擅自离开施工现场的违约责任：</w:t>
      </w:r>
      <w:r>
        <w:rPr>
          <w:rFonts w:hint="eastAsia" w:ascii="宋体" w:hAnsi="宋体" w:eastAsia="宋体" w:cs="宋体"/>
          <w:color w:val="auto"/>
          <w:kern w:val="0"/>
          <w:sz w:val="24"/>
          <w:szCs w:val="24"/>
          <w:u w:val="single"/>
          <w:lang w:val="zh-CN" w:bidi="zh-CN"/>
        </w:rPr>
        <w:t xml:space="preserve">处以800元/天违约金，承包人承担上述违约给发包人造成的一切损失 </w:t>
      </w:r>
      <w:r>
        <w:rPr>
          <w:rFonts w:hint="eastAsia" w:ascii="宋体" w:hAnsi="宋体" w:eastAsia="宋体" w:cs="宋体"/>
          <w:color w:val="auto"/>
          <w:kern w:val="0"/>
          <w:sz w:val="24"/>
          <w:szCs w:val="24"/>
          <w:lang w:val="zh-CN" w:bidi="zh-CN"/>
        </w:rPr>
        <w:t>。</w:t>
      </w:r>
    </w:p>
    <w:p w14:paraId="2CEB493C">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highlight w:val="none"/>
          <w:lang w:val="zh-CN" w:bidi="zh-CN"/>
        </w:rPr>
        <w:t>3.</w:t>
      </w:r>
      <w:r>
        <w:rPr>
          <w:rFonts w:hint="eastAsia" w:ascii="宋体" w:hAnsi="宋体" w:cs="宋体"/>
          <w:color w:val="auto"/>
          <w:kern w:val="0"/>
          <w:sz w:val="24"/>
          <w:szCs w:val="24"/>
          <w:highlight w:val="none"/>
          <w:lang w:val="en-US" w:bidi="zh-CN"/>
        </w:rPr>
        <w:t>3</w:t>
      </w:r>
      <w:r>
        <w:rPr>
          <w:rFonts w:hint="eastAsia" w:ascii="宋体" w:hAnsi="宋体" w:eastAsia="宋体" w:cs="宋体"/>
          <w:color w:val="auto"/>
          <w:kern w:val="0"/>
          <w:sz w:val="24"/>
          <w:szCs w:val="24"/>
          <w:highlight w:val="none"/>
          <w:lang w:val="zh-CN" w:bidi="zh-CN"/>
        </w:rPr>
        <w:t>.</w:t>
      </w:r>
      <w:r>
        <w:rPr>
          <w:rFonts w:hint="eastAsia" w:ascii="宋体" w:hAnsi="宋体" w:cs="宋体"/>
          <w:color w:val="auto"/>
          <w:kern w:val="0"/>
          <w:sz w:val="24"/>
          <w:szCs w:val="24"/>
          <w:highlight w:val="none"/>
          <w:lang w:val="en-US" w:bidi="zh-CN"/>
        </w:rPr>
        <w:t>5</w:t>
      </w:r>
      <w:r>
        <w:rPr>
          <w:rFonts w:hint="eastAsia" w:ascii="宋体" w:hAnsi="宋体" w:eastAsia="宋体" w:cs="宋体"/>
          <w:color w:val="auto"/>
          <w:kern w:val="0"/>
          <w:sz w:val="24"/>
          <w:szCs w:val="24"/>
          <w:highlight w:val="none"/>
          <w:lang w:val="zh-CN" w:bidi="zh-CN"/>
        </w:rPr>
        <w:t xml:space="preserve"> </w:t>
      </w:r>
      <w:r>
        <w:rPr>
          <w:rFonts w:hint="eastAsia" w:ascii="宋体" w:hAnsi="宋体" w:eastAsia="宋体" w:cs="宋体"/>
          <w:color w:val="auto"/>
          <w:kern w:val="0"/>
          <w:sz w:val="24"/>
          <w:szCs w:val="24"/>
          <w:lang w:val="zh-CN" w:bidi="zh-CN"/>
        </w:rPr>
        <w:t>承包人擅自更换项目经理的违约责任：</w:t>
      </w:r>
      <w:r>
        <w:rPr>
          <w:rFonts w:hint="eastAsia" w:ascii="宋体" w:hAnsi="宋体" w:eastAsia="宋体" w:cs="宋体"/>
          <w:color w:val="auto"/>
          <w:kern w:val="0"/>
          <w:sz w:val="24"/>
          <w:szCs w:val="24"/>
          <w:u w:val="single"/>
          <w:lang w:val="zh-CN" w:bidi="zh-CN"/>
        </w:rPr>
        <w:t xml:space="preserve">处以10万元违约金，承包人承担上述违约给发包人造成的一切损失 </w:t>
      </w:r>
      <w:r>
        <w:rPr>
          <w:rFonts w:hint="eastAsia" w:ascii="宋体" w:hAnsi="宋体" w:eastAsia="宋体" w:cs="宋体"/>
          <w:color w:val="auto"/>
          <w:kern w:val="0"/>
          <w:sz w:val="24"/>
          <w:szCs w:val="24"/>
          <w:lang w:val="zh-CN" w:bidi="zh-CN"/>
        </w:rPr>
        <w:t>。</w:t>
      </w:r>
    </w:p>
    <w:p w14:paraId="346F2A8C">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highlight w:val="none"/>
          <w:lang w:val="zh-CN" w:bidi="zh-CN"/>
        </w:rPr>
        <w:t>3.</w:t>
      </w:r>
      <w:r>
        <w:rPr>
          <w:rFonts w:hint="eastAsia" w:ascii="宋体" w:hAnsi="宋体" w:eastAsia="宋体" w:cs="宋体"/>
          <w:color w:val="auto"/>
          <w:kern w:val="0"/>
          <w:sz w:val="24"/>
          <w:szCs w:val="24"/>
          <w:highlight w:val="none"/>
          <w:lang w:bidi="zh-CN"/>
        </w:rPr>
        <w:t>3</w:t>
      </w:r>
      <w:r>
        <w:rPr>
          <w:rFonts w:hint="eastAsia" w:ascii="宋体" w:hAnsi="宋体" w:eastAsia="宋体" w:cs="宋体"/>
          <w:color w:val="auto"/>
          <w:kern w:val="0"/>
          <w:sz w:val="24"/>
          <w:szCs w:val="24"/>
          <w:highlight w:val="none"/>
          <w:lang w:val="zh-CN" w:bidi="zh-CN"/>
        </w:rPr>
        <w:t>.</w:t>
      </w:r>
      <w:r>
        <w:rPr>
          <w:rFonts w:hint="eastAsia" w:ascii="宋体" w:hAnsi="宋体" w:cs="宋体"/>
          <w:color w:val="auto"/>
          <w:kern w:val="0"/>
          <w:sz w:val="24"/>
          <w:szCs w:val="24"/>
          <w:highlight w:val="none"/>
          <w:lang w:val="en-US" w:bidi="zh-CN"/>
        </w:rPr>
        <w:t>6</w:t>
      </w:r>
      <w:r>
        <w:rPr>
          <w:rFonts w:hint="eastAsia" w:ascii="宋体" w:hAnsi="宋体" w:eastAsia="宋体" w:cs="宋体"/>
          <w:color w:val="auto"/>
          <w:kern w:val="0"/>
          <w:sz w:val="24"/>
          <w:szCs w:val="24"/>
          <w:highlight w:val="none"/>
          <w:lang w:val="zh-CN" w:bidi="zh-CN"/>
        </w:rPr>
        <w:t xml:space="preserve"> </w:t>
      </w:r>
      <w:r>
        <w:rPr>
          <w:rFonts w:hint="eastAsia" w:ascii="宋体" w:hAnsi="宋体" w:eastAsia="宋体" w:cs="宋体"/>
          <w:color w:val="auto"/>
          <w:kern w:val="0"/>
          <w:sz w:val="24"/>
          <w:szCs w:val="24"/>
          <w:lang w:val="zh-CN" w:bidi="zh-CN"/>
        </w:rPr>
        <w:t>承包人无正当理由拒绝更换项目经理的违约责任：</w:t>
      </w:r>
      <w:r>
        <w:rPr>
          <w:rFonts w:hint="eastAsia" w:ascii="宋体" w:hAnsi="宋体" w:eastAsia="宋体" w:cs="宋体"/>
          <w:color w:val="auto"/>
          <w:kern w:val="0"/>
          <w:sz w:val="24"/>
          <w:szCs w:val="24"/>
          <w:u w:val="single"/>
          <w:lang w:val="zh-CN" w:bidi="zh-CN"/>
        </w:rPr>
        <w:t xml:space="preserve">处以8万元违约金，承包人承担上述违约给发包人造成的一切损失 </w:t>
      </w:r>
      <w:r>
        <w:rPr>
          <w:rFonts w:hint="eastAsia" w:ascii="宋体" w:hAnsi="宋体" w:eastAsia="宋体" w:cs="宋体"/>
          <w:color w:val="auto"/>
          <w:kern w:val="0"/>
          <w:sz w:val="24"/>
          <w:szCs w:val="24"/>
          <w:lang w:val="zh-CN" w:bidi="zh-CN"/>
        </w:rPr>
        <w:t>。</w:t>
      </w:r>
    </w:p>
    <w:p w14:paraId="17F5BC9A">
      <w:pPr>
        <w:autoSpaceDE w:val="0"/>
        <w:autoSpaceDN w:val="0"/>
        <w:spacing w:line="600" w:lineRule="exact"/>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3.</w:t>
      </w:r>
      <w:r>
        <w:rPr>
          <w:rFonts w:hint="eastAsia" w:ascii="宋体" w:hAnsi="宋体" w:eastAsia="宋体" w:cs="宋体"/>
          <w:b/>
          <w:color w:val="auto"/>
          <w:kern w:val="0"/>
          <w:sz w:val="24"/>
          <w:szCs w:val="24"/>
          <w:lang w:bidi="zh-CN"/>
        </w:rPr>
        <w:t>4</w:t>
      </w:r>
      <w:r>
        <w:rPr>
          <w:rFonts w:hint="eastAsia" w:ascii="宋体" w:hAnsi="宋体" w:eastAsia="宋体" w:cs="宋体"/>
          <w:b/>
          <w:color w:val="auto"/>
          <w:kern w:val="0"/>
          <w:sz w:val="24"/>
          <w:szCs w:val="24"/>
          <w:lang w:val="zh-CN" w:bidi="zh-CN"/>
        </w:rPr>
        <w:t>承包人人员</w:t>
      </w:r>
    </w:p>
    <w:p w14:paraId="34C2A3BD">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4</w:t>
      </w:r>
      <w:r>
        <w:rPr>
          <w:rFonts w:hint="eastAsia" w:ascii="宋体" w:hAnsi="宋体" w:eastAsia="宋体" w:cs="宋体"/>
          <w:color w:val="auto"/>
          <w:kern w:val="0"/>
          <w:sz w:val="24"/>
          <w:szCs w:val="24"/>
          <w:lang w:val="zh-CN" w:bidi="zh-CN"/>
        </w:rPr>
        <w:t>.1 承包人提交项目管理机构及施工现场管理人员安排报告的期限：</w:t>
      </w:r>
      <w:r>
        <w:rPr>
          <w:rFonts w:hint="eastAsia" w:ascii="宋体" w:hAnsi="宋体" w:eastAsia="宋体" w:cs="宋体"/>
          <w:color w:val="auto"/>
          <w:kern w:val="0"/>
          <w:sz w:val="24"/>
          <w:szCs w:val="24"/>
          <w:u w:val="single"/>
          <w:lang w:val="zh-CN" w:bidi="zh-CN"/>
        </w:rPr>
        <w:t xml:space="preserve"> 工程开工前2天 </w:t>
      </w:r>
      <w:r>
        <w:rPr>
          <w:rFonts w:hint="eastAsia" w:ascii="宋体" w:hAnsi="宋体" w:eastAsia="宋体" w:cs="宋体"/>
          <w:color w:val="auto"/>
          <w:kern w:val="0"/>
          <w:sz w:val="24"/>
          <w:szCs w:val="24"/>
          <w:lang w:val="zh-CN" w:bidi="zh-CN"/>
        </w:rPr>
        <w:t>。</w:t>
      </w:r>
    </w:p>
    <w:p w14:paraId="5F7AF21D">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4</w:t>
      </w:r>
      <w:r>
        <w:rPr>
          <w:rFonts w:hint="eastAsia" w:ascii="宋体" w:hAnsi="宋体" w:eastAsia="宋体" w:cs="宋体"/>
          <w:color w:val="auto"/>
          <w:kern w:val="0"/>
          <w:sz w:val="24"/>
          <w:szCs w:val="24"/>
          <w:lang w:val="zh-CN" w:bidi="zh-CN"/>
        </w:rPr>
        <w:t>.2 承包人无正当理由拒绝撤换主要施工管理人员的违约责任：</w:t>
      </w:r>
      <w:r>
        <w:rPr>
          <w:rFonts w:hint="eastAsia" w:ascii="宋体" w:hAnsi="宋体" w:eastAsia="宋体" w:cs="宋体"/>
          <w:color w:val="auto"/>
          <w:kern w:val="0"/>
          <w:sz w:val="24"/>
          <w:szCs w:val="24"/>
          <w:u w:val="single"/>
          <w:lang w:val="zh-CN" w:bidi="zh-CN"/>
        </w:rPr>
        <w:t xml:space="preserve">处以每人3万元违约金，承包人承担上述违约给发包人造成的一切损失 </w:t>
      </w:r>
      <w:r>
        <w:rPr>
          <w:rFonts w:hint="eastAsia" w:ascii="宋体" w:hAnsi="宋体" w:eastAsia="宋体" w:cs="宋体"/>
          <w:color w:val="auto"/>
          <w:kern w:val="0"/>
          <w:sz w:val="24"/>
          <w:szCs w:val="24"/>
          <w:lang w:val="zh-CN" w:bidi="zh-CN"/>
        </w:rPr>
        <w:t>。</w:t>
      </w:r>
    </w:p>
    <w:p w14:paraId="2A257333">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4</w:t>
      </w:r>
      <w:r>
        <w:rPr>
          <w:rFonts w:hint="eastAsia" w:ascii="宋体" w:hAnsi="宋体" w:eastAsia="宋体" w:cs="宋体"/>
          <w:color w:val="auto"/>
          <w:kern w:val="0"/>
          <w:sz w:val="24"/>
          <w:szCs w:val="24"/>
          <w:lang w:val="zh-CN" w:bidi="zh-CN"/>
        </w:rPr>
        <w:t>.3 承包人主要施工管理人员离开施工现场的批准要求：</w:t>
      </w:r>
      <w:r>
        <w:rPr>
          <w:rFonts w:hint="eastAsia" w:ascii="宋体" w:hAnsi="宋体" w:eastAsia="宋体" w:cs="宋体"/>
          <w:color w:val="auto"/>
          <w:kern w:val="0"/>
          <w:sz w:val="24"/>
          <w:szCs w:val="24"/>
          <w:u w:val="single"/>
          <w:lang w:val="zh-CN" w:bidi="zh-CN"/>
        </w:rPr>
        <w:t xml:space="preserve">由发包人、总监理工程师书面批准后方可离开 </w:t>
      </w:r>
      <w:r>
        <w:rPr>
          <w:rFonts w:hint="eastAsia" w:ascii="宋体" w:hAnsi="宋体" w:eastAsia="宋体" w:cs="宋体"/>
          <w:color w:val="auto"/>
          <w:kern w:val="0"/>
          <w:sz w:val="24"/>
          <w:szCs w:val="24"/>
          <w:lang w:val="zh-CN" w:bidi="zh-CN"/>
        </w:rPr>
        <w:t>。</w:t>
      </w:r>
    </w:p>
    <w:p w14:paraId="6B4590AE">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lang w:bidi="zh-CN"/>
        </w:rPr>
        <w:t>4</w:t>
      </w:r>
      <w:r>
        <w:rPr>
          <w:rFonts w:hint="eastAsia" w:ascii="宋体" w:hAnsi="宋体" w:eastAsia="宋体" w:cs="宋体"/>
          <w:color w:val="auto"/>
          <w:kern w:val="0"/>
          <w:sz w:val="24"/>
          <w:szCs w:val="24"/>
          <w:lang w:val="zh-CN" w:bidi="zh-CN"/>
        </w:rPr>
        <w:t>.4 承包人擅自更换主要施工管理人员的违约责任：</w:t>
      </w:r>
      <w:r>
        <w:rPr>
          <w:rFonts w:hint="eastAsia" w:ascii="宋体" w:hAnsi="宋体" w:eastAsia="宋体" w:cs="宋体"/>
          <w:color w:val="auto"/>
          <w:kern w:val="0"/>
          <w:sz w:val="24"/>
          <w:szCs w:val="24"/>
          <w:u w:val="single"/>
          <w:lang w:val="zh-CN" w:bidi="zh-CN"/>
        </w:rPr>
        <w:t xml:space="preserve">处以每人3万元违约金，承包人承担上述违约给发包人造成的一切损失 </w:t>
      </w:r>
      <w:r>
        <w:rPr>
          <w:rFonts w:hint="eastAsia" w:ascii="宋体" w:hAnsi="宋体" w:eastAsia="宋体" w:cs="宋体"/>
          <w:color w:val="auto"/>
          <w:kern w:val="0"/>
          <w:sz w:val="24"/>
          <w:szCs w:val="24"/>
          <w:lang w:val="zh-CN" w:bidi="zh-CN"/>
        </w:rPr>
        <w:t>。</w:t>
      </w:r>
    </w:p>
    <w:p w14:paraId="051B166E">
      <w:pPr>
        <w:autoSpaceDE w:val="0"/>
        <w:autoSpaceDN w:val="0"/>
        <w:spacing w:after="120" w:line="600" w:lineRule="exact"/>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lang w:val="zh-CN" w:bidi="zh-CN"/>
        </w:rPr>
        <w:t>承包人主要施工管理人员擅自离开施工现场的违约责任：</w:t>
      </w:r>
      <w:r>
        <w:rPr>
          <w:rFonts w:hint="eastAsia" w:ascii="宋体" w:hAnsi="宋体" w:eastAsia="宋体" w:cs="宋体"/>
          <w:color w:val="auto"/>
          <w:kern w:val="0"/>
          <w:sz w:val="24"/>
          <w:szCs w:val="24"/>
          <w:u w:val="single"/>
          <w:lang w:val="zh-CN" w:bidi="zh-CN"/>
        </w:rPr>
        <w:t xml:space="preserve">处以每人每天600元违约金，承包人承担上述违约给发包人造成的一切损失 </w:t>
      </w:r>
      <w:r>
        <w:rPr>
          <w:rFonts w:hint="eastAsia" w:ascii="宋体" w:hAnsi="宋体" w:eastAsia="宋体" w:cs="宋体"/>
          <w:color w:val="auto"/>
          <w:kern w:val="0"/>
          <w:sz w:val="24"/>
          <w:szCs w:val="24"/>
          <w:lang w:val="zh-CN" w:bidi="zh-CN"/>
        </w:rPr>
        <w:t>。</w:t>
      </w:r>
    </w:p>
    <w:p w14:paraId="3D0B232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211" w:name="_Toc296503159"/>
      <w:bookmarkStart w:id="212" w:name="_Toc304295523"/>
      <w:bookmarkStart w:id="213" w:name="_Toc297120459"/>
      <w:bookmarkStart w:id="214" w:name="_Toc296347158"/>
      <w:bookmarkStart w:id="215" w:name="_Toc296944498"/>
      <w:bookmarkStart w:id="216" w:name="_Toc300934945"/>
      <w:bookmarkStart w:id="217" w:name="_Toc292559869"/>
      <w:bookmarkStart w:id="218" w:name="_Toc296890987"/>
      <w:bookmarkStart w:id="219" w:name="_Toc303539102"/>
      <w:bookmarkStart w:id="220" w:name="_Toc296891199"/>
      <w:bookmarkStart w:id="221" w:name="_Toc296346660"/>
      <w:bookmarkStart w:id="222" w:name="_Toc297123492"/>
      <w:bookmarkStart w:id="223" w:name="_Toc297048345"/>
      <w:bookmarkStart w:id="224" w:name="_Toc312677988"/>
      <w:bookmarkStart w:id="225" w:name="_Toc292559364"/>
      <w:bookmarkStart w:id="226" w:name="_Toc297216151"/>
      <w:r>
        <w:rPr>
          <w:rFonts w:hint="eastAsia" w:ascii="宋体" w:hAnsi="宋体" w:eastAsia="宋体" w:cs="宋体"/>
          <w:color w:val="auto"/>
          <w:sz w:val="24"/>
          <w:szCs w:val="24"/>
        </w:rPr>
        <w:t>.5 分包</w:t>
      </w:r>
    </w:p>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14:paraId="0C5099C6">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3</w:t>
      </w:r>
      <w:bookmarkStart w:id="227" w:name="_Toc297120460"/>
      <w:bookmarkStart w:id="228" w:name="_Toc292559365"/>
      <w:bookmarkStart w:id="229" w:name="_Toc297216152"/>
      <w:bookmarkStart w:id="230" w:name="_Toc296346661"/>
      <w:bookmarkStart w:id="231" w:name="_Toc292559870"/>
      <w:bookmarkStart w:id="232" w:name="_Toc297123493"/>
      <w:bookmarkStart w:id="233" w:name="_Toc304295524"/>
      <w:bookmarkStart w:id="234" w:name="_Toc296890988"/>
      <w:bookmarkStart w:id="235" w:name="_Toc296347159"/>
      <w:bookmarkStart w:id="236" w:name="_Toc296944499"/>
      <w:bookmarkStart w:id="237" w:name="_Toc296891200"/>
      <w:bookmarkStart w:id="238" w:name="_Toc303539103"/>
      <w:bookmarkStart w:id="239" w:name="_Toc296503160"/>
      <w:bookmarkStart w:id="240" w:name="_Toc297048346"/>
      <w:bookmarkStart w:id="241" w:name="_Toc300934946"/>
      <w:bookmarkStart w:id="242" w:name="_Toc312677989"/>
      <w:bookmarkStart w:id="243" w:name="_Toc318581158"/>
      <w:r>
        <w:rPr>
          <w:rFonts w:hint="eastAsia" w:ascii="宋体" w:hAnsi="宋体" w:eastAsia="宋体" w:cs="宋体"/>
          <w:color w:val="auto"/>
          <w:sz w:val="24"/>
          <w:szCs w:val="24"/>
        </w:rPr>
        <w:t>.5.1 分包的一般约定</w:t>
      </w:r>
    </w:p>
    <w:p w14:paraId="419D4F2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禁止分包的工程包括：</w:t>
      </w:r>
      <w:r>
        <w:rPr>
          <w:rFonts w:hint="eastAsia" w:ascii="宋体" w:hAnsi="宋体" w:eastAsia="宋体" w:cs="宋体"/>
          <w:color w:val="auto"/>
          <w:sz w:val="24"/>
          <w:szCs w:val="24"/>
          <w:u w:val="single"/>
        </w:rPr>
        <w:t xml:space="preserve">  本工程不允许分包  </w:t>
      </w:r>
      <w:r>
        <w:rPr>
          <w:rFonts w:hint="eastAsia" w:ascii="宋体" w:hAnsi="宋体" w:eastAsia="宋体" w:cs="宋体"/>
          <w:color w:val="auto"/>
          <w:sz w:val="24"/>
          <w:szCs w:val="24"/>
        </w:rPr>
        <w:t>。</w:t>
      </w:r>
    </w:p>
    <w:p w14:paraId="0ABA7FA1">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主体结构、关键性工作的范围：</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Start w:id="244" w:name="_Toc297216153"/>
      <w:bookmarkStart w:id="245" w:name="_Toc296346662"/>
      <w:bookmarkStart w:id="246" w:name="_Toc296891201"/>
      <w:bookmarkStart w:id="247" w:name="_Toc300934947"/>
      <w:bookmarkStart w:id="248" w:name="_Toc297048347"/>
      <w:bookmarkStart w:id="249" w:name="_Toc296347160"/>
      <w:bookmarkStart w:id="250" w:name="_Toc296944500"/>
      <w:bookmarkStart w:id="251" w:name="_Toc296890989"/>
      <w:bookmarkStart w:id="252" w:name="_Toc304295525"/>
      <w:bookmarkStart w:id="253" w:name="_Toc297120461"/>
      <w:bookmarkStart w:id="254" w:name="_Toc303539104"/>
      <w:bookmarkStart w:id="255" w:name="_Toc297123494"/>
      <w:bookmarkStart w:id="256" w:name="_Toc296503161"/>
    </w:p>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14:paraId="3CF8B4DF">
      <w:pPr>
        <w:widowControl/>
        <w:spacing w:line="360" w:lineRule="auto"/>
        <w:ind w:firstLine="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bookmarkStart w:id="257" w:name="_Toc318581159"/>
      <w:bookmarkStart w:id="258" w:name="_Toc312677990"/>
      <w:r>
        <w:rPr>
          <w:rFonts w:hint="eastAsia" w:ascii="宋体" w:hAnsi="宋体" w:eastAsia="宋体" w:cs="宋体"/>
          <w:color w:val="auto"/>
          <w:sz w:val="24"/>
          <w:szCs w:val="24"/>
          <w:highlight w:val="none"/>
        </w:rPr>
        <w:t>.5.2分包的确定</w:t>
      </w:r>
    </w:p>
    <w:p w14:paraId="44F3DE54">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允许分包的专业工程包括：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043AA82">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其他关于分包的约定：无。</w:t>
      </w:r>
    </w:p>
    <w:p w14:paraId="347F971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highlight w:val="none"/>
        </w:rPr>
        <w:t>3.5.</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rPr>
        <w:t>分包合同价款</w:t>
      </w:r>
    </w:p>
    <w:p w14:paraId="4FF81A9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关于分包合同价款支付的约定：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bookmarkEnd w:id="257"/>
    <w:bookmarkEnd w:id="258"/>
    <w:p w14:paraId="41E6DABA">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3.6 工程照管与成品、半成品保护</w:t>
      </w:r>
    </w:p>
    <w:p w14:paraId="29BD6810">
      <w:pPr>
        <w:widowControl/>
        <w:spacing w:before="120" w:after="120" w:line="360" w:lineRule="auto"/>
        <w:ind w:firstLine="200"/>
        <w:jc w:val="left"/>
        <w:outlineLvl w:val="9"/>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承包人负责照管工程及工程相关的材料、工程设备的起始时间：自承包人施工人员进场开始至竣工验收合格并移交给使用单位期间由承包人负责，</w:t>
      </w:r>
      <w:r>
        <w:rPr>
          <w:rFonts w:hint="eastAsia" w:ascii="宋体" w:hAnsi="宋体" w:eastAsia="宋体" w:cs="宋体"/>
          <w:color w:val="auto"/>
          <w:kern w:val="0"/>
          <w:sz w:val="24"/>
          <w:szCs w:val="24"/>
          <w:lang w:val="zh-CN"/>
        </w:rPr>
        <w:t>费用由承包人承担</w:t>
      </w:r>
      <w:r>
        <w:rPr>
          <w:rFonts w:hint="eastAsia" w:ascii="宋体" w:hAnsi="宋体" w:eastAsia="宋体" w:cs="宋体"/>
          <w:color w:val="auto"/>
          <w:kern w:val="0"/>
          <w:sz w:val="24"/>
          <w:szCs w:val="24"/>
        </w:rPr>
        <w:t>。</w:t>
      </w:r>
    </w:p>
    <w:p w14:paraId="16A846EC">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3.7 履约担保</w:t>
      </w:r>
    </w:p>
    <w:p w14:paraId="3A28E94D">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承包人是否提供履约担保：</w:t>
      </w:r>
      <w:r>
        <w:rPr>
          <w:rFonts w:hint="eastAsia" w:ascii="宋体" w:hAnsi="宋体" w:eastAsia="宋体" w:cs="宋体"/>
          <w:color w:val="auto"/>
          <w:sz w:val="24"/>
          <w:szCs w:val="24"/>
          <w:u w:val="single"/>
        </w:rPr>
        <w:t xml:space="preserve">    是   </w:t>
      </w:r>
      <w:r>
        <w:rPr>
          <w:rFonts w:hint="eastAsia" w:ascii="宋体" w:hAnsi="宋体" w:eastAsia="宋体" w:cs="宋体"/>
          <w:color w:val="auto"/>
          <w:sz w:val="24"/>
          <w:szCs w:val="24"/>
        </w:rPr>
        <w:t>。</w:t>
      </w:r>
    </w:p>
    <w:p w14:paraId="2A967795">
      <w:pPr>
        <w:widowControl/>
        <w:spacing w:before="120" w:after="120"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承包人提供履约担保的形式、金额及期限的： </w:t>
      </w:r>
      <w:r>
        <w:rPr>
          <w:rFonts w:hint="eastAsia" w:ascii="宋体" w:hAnsi="宋体" w:eastAsia="宋体" w:cs="宋体"/>
          <w:color w:val="auto"/>
          <w:kern w:val="0"/>
          <w:sz w:val="24"/>
          <w:szCs w:val="24"/>
          <w:lang w:val="zh-CN"/>
        </w:rPr>
        <w:t>以现金、转账</w:t>
      </w:r>
      <w:r>
        <w:rPr>
          <w:rFonts w:hint="eastAsia" w:ascii="宋体" w:hAnsi="宋体" w:eastAsia="宋体" w:cs="宋体"/>
          <w:color w:val="auto"/>
          <w:kern w:val="0"/>
          <w:sz w:val="24"/>
          <w:szCs w:val="24"/>
        </w:rPr>
        <w:t>或银行</w:t>
      </w:r>
      <w:r>
        <w:rPr>
          <w:rFonts w:hint="eastAsia" w:ascii="宋体" w:hAnsi="宋体" w:eastAsia="宋体" w:cs="宋体"/>
          <w:color w:val="auto"/>
          <w:kern w:val="0"/>
          <w:sz w:val="24"/>
          <w:szCs w:val="24"/>
          <w:lang w:val="zh-CN"/>
        </w:rPr>
        <w:t>保函形式提供的履约担保，担保金额为中标金额的5%，工程竣工验收合格后28日内退还</w:t>
      </w:r>
      <w:r>
        <w:rPr>
          <w:rFonts w:hint="eastAsia" w:ascii="宋体" w:hAnsi="宋体" w:eastAsia="宋体" w:cs="宋体"/>
          <w:color w:val="auto"/>
          <w:kern w:val="0"/>
          <w:sz w:val="24"/>
          <w:szCs w:val="24"/>
        </w:rPr>
        <w:t>。</w:t>
      </w:r>
    </w:p>
    <w:p w14:paraId="459E99F0">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259" w:name="_Toc351203636"/>
      <w:r>
        <w:rPr>
          <w:rFonts w:hint="eastAsia" w:ascii="宋体" w:hAnsi="宋体" w:eastAsia="宋体" w:cs="宋体"/>
          <w:bCs/>
          <w:color w:val="auto"/>
          <w:sz w:val="24"/>
          <w:szCs w:val="24"/>
        </w:rPr>
        <w:t>4</w:t>
      </w:r>
      <w:bookmarkStart w:id="260" w:name="_Toc267251413"/>
      <w:bookmarkStart w:id="261" w:name="_Toc292559871"/>
      <w:bookmarkStart w:id="262" w:name="_Toc297120462"/>
      <w:bookmarkStart w:id="263" w:name="_Toc297048348"/>
      <w:bookmarkStart w:id="264" w:name="_Toc296347161"/>
      <w:bookmarkStart w:id="265" w:name="_Toc296346663"/>
      <w:bookmarkStart w:id="266" w:name="_Toc296891202"/>
      <w:bookmarkStart w:id="267" w:name="_Toc292559366"/>
      <w:bookmarkStart w:id="268" w:name="_Toc296944501"/>
      <w:bookmarkStart w:id="269" w:name="_Toc296503162"/>
      <w:bookmarkStart w:id="270" w:name="_Toc296890990"/>
      <w:r>
        <w:rPr>
          <w:rFonts w:hint="eastAsia" w:ascii="宋体" w:hAnsi="宋体" w:eastAsia="宋体" w:cs="宋体"/>
          <w:bCs/>
          <w:color w:val="auto"/>
          <w:sz w:val="24"/>
          <w:szCs w:val="24"/>
        </w:rPr>
        <w:t>. 监</w:t>
      </w:r>
      <w:bookmarkEnd w:id="260"/>
      <w:bookmarkEnd w:id="261"/>
      <w:bookmarkEnd w:id="262"/>
      <w:bookmarkEnd w:id="263"/>
      <w:bookmarkEnd w:id="264"/>
      <w:bookmarkEnd w:id="265"/>
      <w:bookmarkEnd w:id="266"/>
      <w:bookmarkEnd w:id="267"/>
      <w:bookmarkEnd w:id="268"/>
      <w:bookmarkEnd w:id="269"/>
      <w:bookmarkEnd w:id="270"/>
      <w:r>
        <w:rPr>
          <w:rFonts w:hint="eastAsia" w:ascii="宋体" w:hAnsi="宋体" w:eastAsia="宋体" w:cs="宋体"/>
          <w:bCs/>
          <w:color w:val="auto"/>
          <w:sz w:val="24"/>
          <w:szCs w:val="24"/>
        </w:rPr>
        <w:t>理人</w:t>
      </w:r>
      <w:bookmarkEnd w:id="259"/>
    </w:p>
    <w:p w14:paraId="7EAF2763">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4.1监理人的一般规定</w:t>
      </w:r>
    </w:p>
    <w:p w14:paraId="7A47EB5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关于监理人的监理内容：以发包人与监理人签署的《监理合同》为准。</w:t>
      </w:r>
    </w:p>
    <w:p w14:paraId="7AB26EC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关于监理人的监理权限：按照《建设工程监理规范》和《建设工程委托监理合同》的有关规定对工程施工行使监理职权。主要包括工程质量、安全文明施工、工程进度及工程投资等方面控制。</w:t>
      </w:r>
    </w:p>
    <w:p w14:paraId="7CEB168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工程开工、停工及工期变更、设计变更、工程量签证、工程量审核等需要取得发包人批准，经发包人书面确认并盖章后生效 。</w:t>
      </w:r>
    </w:p>
    <w:p w14:paraId="1B66D724">
      <w:pPr>
        <w:widowControl/>
        <w:autoSpaceDE w:val="0"/>
        <w:autoSpaceDN w:val="0"/>
        <w:spacing w:line="600" w:lineRule="exact"/>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关于监理人在施工现场的办公场所、生活场所的提供和费用承担的约定：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zh-CN"/>
        </w:rPr>
        <w:t xml:space="preserve">承包人负责提供办公场所并承担费用 </w:t>
      </w:r>
      <w:r>
        <w:rPr>
          <w:rFonts w:hint="eastAsia" w:ascii="宋体" w:hAnsi="宋体" w:eastAsia="宋体" w:cs="宋体"/>
          <w:color w:val="auto"/>
          <w:kern w:val="0"/>
          <w:sz w:val="24"/>
          <w:szCs w:val="24"/>
          <w:u w:val="single"/>
          <w:lang w:val="zh-CN" w:bidi="zh-CN"/>
        </w:rPr>
        <w:t>。</w:t>
      </w:r>
    </w:p>
    <w:p w14:paraId="038973F7">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4.2 监理人员</w:t>
      </w:r>
    </w:p>
    <w:p w14:paraId="51DDB8C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总监理工程师：</w:t>
      </w:r>
    </w:p>
    <w:p w14:paraId="4CD5D636">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62B4C4A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0E8FF20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监理工程师执业资格证书号：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6538560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联系电话： </w:t>
      </w:r>
      <w:r>
        <w:rPr>
          <w:rFonts w:hint="eastAsia" w:ascii="宋体" w:hAnsi="宋体" w:eastAsia="宋体" w:cs="宋体"/>
          <w:color w:val="auto"/>
          <w:sz w:val="24"/>
          <w:szCs w:val="24"/>
          <w:u w:val="single"/>
        </w:rPr>
        <w:t></w:t>
      </w:r>
      <w:r>
        <w:rPr>
          <w:rFonts w:hint="eastAsia" w:ascii="宋体" w:hAnsi="宋体" w:eastAsia="宋体" w:cs="宋体"/>
          <w:color w:val="auto"/>
          <w:sz w:val="24"/>
          <w:szCs w:val="24"/>
        </w:rPr>
        <w:t>；</w:t>
      </w:r>
    </w:p>
    <w:p w14:paraId="0627A88B">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0A8E26D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DD1F8F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关于监理人的其他约定：</w:t>
      </w:r>
      <w:r>
        <w:rPr>
          <w:rFonts w:hint="eastAsia" w:ascii="宋体" w:hAnsi="宋体" w:eastAsia="宋体" w:cs="宋体"/>
          <w:color w:val="auto"/>
          <w:sz w:val="24"/>
          <w:szCs w:val="24"/>
          <w:u w:val="single"/>
        </w:rPr>
        <w:t>/   </w:t>
      </w:r>
      <w:r>
        <w:rPr>
          <w:rFonts w:hint="eastAsia" w:ascii="宋体" w:hAnsi="宋体" w:eastAsia="宋体" w:cs="宋体"/>
          <w:color w:val="auto"/>
          <w:sz w:val="24"/>
          <w:szCs w:val="24"/>
        </w:rPr>
        <w:t>。</w:t>
      </w:r>
    </w:p>
    <w:p w14:paraId="0909739D">
      <w:pPr>
        <w:widowControl/>
        <w:spacing w:after="120" w:line="360" w:lineRule="auto"/>
        <w:ind w:firstLine="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商定或确定</w:t>
      </w:r>
    </w:p>
    <w:p w14:paraId="05122782">
      <w:pPr>
        <w:widowControl/>
        <w:spacing w:line="360" w:lineRule="auto"/>
        <w:ind w:firstLine="200"/>
        <w:jc w:val="left"/>
        <w:outlineLvl w:val="9"/>
        <w:rPr>
          <w:rFonts w:hint="eastAsia" w:ascii="宋体" w:hAnsi="宋体" w:eastAsia="宋体" w:cs="宋体"/>
          <w:color w:val="auto"/>
          <w:sz w:val="24"/>
          <w:szCs w:val="24"/>
        </w:rPr>
      </w:pPr>
      <w:bookmarkStart w:id="271" w:name="_Toc267251418"/>
      <w:r>
        <w:rPr>
          <w:rFonts w:hint="eastAsia" w:ascii="宋体" w:hAnsi="宋体" w:eastAsia="宋体" w:cs="宋体"/>
          <w:color w:val="auto"/>
          <w:sz w:val="24"/>
          <w:szCs w:val="24"/>
        </w:rPr>
        <w:t>在发包人和承包人不能通过协商达成一致意见时，发包人授权监理人对以下事项进行确定：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zh-CN"/>
        </w:rPr>
        <w:t>执行通用条款</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1122DF6F">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272" w:name="_Toc351203637"/>
      <w:r>
        <w:rPr>
          <w:rFonts w:hint="eastAsia" w:ascii="宋体" w:hAnsi="宋体" w:eastAsia="宋体" w:cs="宋体"/>
          <w:bCs/>
          <w:color w:val="auto"/>
          <w:sz w:val="24"/>
          <w:szCs w:val="24"/>
        </w:rPr>
        <w:t>5</w:t>
      </w:r>
      <w:bookmarkEnd w:id="271"/>
      <w:bookmarkStart w:id="273" w:name="_Toc296890991"/>
      <w:bookmarkStart w:id="274" w:name="_Toc297048349"/>
      <w:bookmarkStart w:id="275" w:name="_Toc292559367"/>
      <w:bookmarkStart w:id="276" w:name="_Toc296346664"/>
      <w:bookmarkStart w:id="277" w:name="_Toc297120463"/>
      <w:bookmarkStart w:id="278" w:name="_Toc296891203"/>
      <w:bookmarkStart w:id="279" w:name="_Toc292559872"/>
      <w:bookmarkStart w:id="280" w:name="_Toc296347162"/>
      <w:bookmarkStart w:id="281" w:name="_Toc296503163"/>
      <w:bookmarkStart w:id="282" w:name="_Toc296944502"/>
      <w:r>
        <w:rPr>
          <w:rFonts w:hint="eastAsia" w:ascii="宋体" w:hAnsi="宋体" w:eastAsia="宋体" w:cs="宋体"/>
          <w:bCs/>
          <w:color w:val="auto"/>
          <w:sz w:val="24"/>
          <w:szCs w:val="24"/>
        </w:rPr>
        <w:t>. 工程质量</w:t>
      </w:r>
      <w:bookmarkEnd w:id="272"/>
    </w:p>
    <w:p w14:paraId="3BE136C7">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5.1 质量要求</w:t>
      </w:r>
    </w:p>
    <w:p w14:paraId="2E5B08DB">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5</w:t>
      </w:r>
      <w:bookmarkStart w:id="283" w:name="_Toc297216155"/>
      <w:bookmarkStart w:id="284" w:name="_Toc300934949"/>
      <w:bookmarkStart w:id="285" w:name="_Toc312677997"/>
      <w:bookmarkStart w:id="286" w:name="_Toc297123496"/>
      <w:bookmarkStart w:id="287" w:name="_Toc304295527"/>
      <w:bookmarkStart w:id="288" w:name="_Toc303539106"/>
      <w:bookmarkStart w:id="289" w:name="_Toc318581164"/>
      <w:r>
        <w:rPr>
          <w:rFonts w:hint="eastAsia" w:ascii="宋体" w:hAnsi="宋体" w:eastAsia="宋体" w:cs="宋体"/>
          <w:color w:val="auto"/>
          <w:sz w:val="24"/>
          <w:szCs w:val="24"/>
        </w:rPr>
        <w:t>.1.1 特殊质量标准和要求：工程质量除必须符合现行国家有关工程施工质量验收规范和标准的要求外，还应满足工程施工设计图专项设计中相关特别要求的规定。</w:t>
      </w:r>
    </w:p>
    <w:p w14:paraId="260D41B4">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关于工程奖项的约定：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7A34BF8F">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5.3 隐蔽工程检查</w:t>
      </w:r>
    </w:p>
    <w:p w14:paraId="0AB64827">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none"/>
        </w:rPr>
        <w:t>5.3.</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rPr>
        <w:t xml:space="preserve">承包人提前通知监理人隐蔽工程检查的期限的约定： </w:t>
      </w:r>
      <w:r>
        <w:rPr>
          <w:rFonts w:hint="eastAsia" w:ascii="宋体" w:hAnsi="宋体" w:eastAsia="宋体" w:cs="宋体"/>
          <w:color w:val="auto"/>
          <w:sz w:val="24"/>
          <w:szCs w:val="24"/>
          <w:u w:val="single"/>
        </w:rPr>
        <w:t xml:space="preserve"> 执行通用合同条款   </w:t>
      </w:r>
      <w:r>
        <w:rPr>
          <w:rFonts w:hint="eastAsia" w:ascii="宋体" w:hAnsi="宋体" w:eastAsia="宋体" w:cs="宋体"/>
          <w:color w:val="auto"/>
          <w:sz w:val="24"/>
          <w:szCs w:val="24"/>
        </w:rPr>
        <w:t>。</w:t>
      </w:r>
    </w:p>
    <w:p w14:paraId="6BFE190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监理人不能按时进行检查时，应提前24小时提交书面延期要求。</w:t>
      </w:r>
    </w:p>
    <w:p w14:paraId="038D8E6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关于延期最长不得超过：48小时。</w:t>
      </w:r>
    </w:p>
    <w:p w14:paraId="03CF394C">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290" w:name="_Toc351203638"/>
      <w:r>
        <w:rPr>
          <w:rFonts w:hint="eastAsia" w:ascii="宋体" w:hAnsi="宋体" w:eastAsia="宋体" w:cs="宋体"/>
          <w:bCs/>
          <w:color w:val="auto"/>
          <w:sz w:val="24"/>
          <w:szCs w:val="24"/>
        </w:rPr>
        <w:t>6. 安全文明施工与环境保护</w:t>
      </w:r>
      <w:bookmarkEnd w:id="290"/>
    </w:p>
    <w:p w14:paraId="6C0C5DB0">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6.1安全文明施工</w:t>
      </w:r>
    </w:p>
    <w:p w14:paraId="68F4918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6.1.1项目安全生产的达标目标及相应事项的约定：</w:t>
      </w:r>
    </w:p>
    <w:p w14:paraId="40F0850F">
      <w:pPr>
        <w:spacing w:after="120" w:line="480" w:lineRule="auto"/>
        <w:ind w:firstLine="200"/>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lang w:val="zh-CN" w:bidi="zh-CN"/>
        </w:rPr>
        <w:t>承包人应遵守工程建设安全生产有关管理规定，严格按照 [JGJ59-2011]  J1334-2011《建筑施工安全检查标准》的要求进行施工，随时接受行业安全检查人员依法实施的监督检查和监理及发包人的安全监督检查。采取必要的安全防护措施，消除事故隐患。其安全施工防护费用已经含在合同价款内。</w:t>
      </w:r>
    </w:p>
    <w:p w14:paraId="01DB0CCF">
      <w:pPr>
        <w:widowControl/>
        <w:spacing w:line="360" w:lineRule="auto"/>
        <w:ind w:firstLine="200"/>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6.1.4 关于治安保卫的特别约定：</w:t>
      </w:r>
      <w:r>
        <w:rPr>
          <w:rFonts w:hint="eastAsia" w:ascii="宋体" w:hAnsi="宋体" w:eastAsia="宋体" w:cs="宋体"/>
          <w:color w:val="auto"/>
          <w:sz w:val="24"/>
          <w:szCs w:val="24"/>
          <w:highlight w:val="none"/>
          <w:u w:val="single"/>
        </w:rPr>
        <w:t>由承包人负责全部治安保卫工作</w:t>
      </w:r>
      <w:r>
        <w:rPr>
          <w:rFonts w:hint="eastAsia" w:ascii="宋体" w:hAnsi="宋体" w:eastAsia="宋体" w:cs="宋体"/>
          <w:color w:val="auto"/>
          <w:sz w:val="24"/>
          <w:szCs w:val="24"/>
          <w:highlight w:val="none"/>
        </w:rPr>
        <w:t>。</w:t>
      </w:r>
    </w:p>
    <w:p w14:paraId="59781511">
      <w:pPr>
        <w:autoSpaceDE w:val="0"/>
        <w:autoSpaceDN w:val="0"/>
        <w:spacing w:line="600" w:lineRule="exact"/>
        <w:ind w:firstLine="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关于编制施工场地治安管理计划的约定：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zh-CN" w:bidi="zh-CN"/>
        </w:rPr>
        <w:t xml:space="preserve">开工7日前承包人提供施工场地治安管理计划 </w:t>
      </w:r>
      <w:r>
        <w:rPr>
          <w:rFonts w:hint="eastAsia" w:ascii="宋体" w:hAnsi="宋体" w:eastAsia="宋体" w:cs="宋体"/>
          <w:color w:val="auto"/>
          <w:kern w:val="0"/>
          <w:sz w:val="24"/>
          <w:szCs w:val="24"/>
          <w:highlight w:val="none"/>
          <w:lang w:val="zh-CN" w:bidi="zh-CN"/>
        </w:rPr>
        <w:t>。</w:t>
      </w:r>
    </w:p>
    <w:p w14:paraId="50FB9BC8">
      <w:pPr>
        <w:widowControl/>
        <w:spacing w:line="360" w:lineRule="auto"/>
        <w:ind w:firstLine="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6.1.5 文明施工</w:t>
      </w:r>
    </w:p>
    <w:p w14:paraId="235503EF">
      <w:pPr>
        <w:autoSpaceDE w:val="0"/>
        <w:autoSpaceDN w:val="0"/>
        <w:spacing w:line="600" w:lineRule="exact"/>
        <w:ind w:firstLine="200"/>
        <w:rPr>
          <w:rFonts w:hint="eastAsia" w:ascii="宋体" w:hAnsi="宋体" w:eastAsia="宋体" w:cs="宋体"/>
          <w:color w:val="auto"/>
          <w:kern w:val="0"/>
          <w:sz w:val="24"/>
          <w:szCs w:val="24"/>
          <w:highlight w:val="none"/>
          <w:lang w:val="zh-CN" w:bidi="zh-CN"/>
        </w:rPr>
      </w:pPr>
      <w:r>
        <w:rPr>
          <w:rFonts w:hint="eastAsia" w:ascii="宋体" w:hAnsi="宋体" w:eastAsia="宋体" w:cs="宋体"/>
          <w:color w:val="auto"/>
          <w:sz w:val="24"/>
          <w:szCs w:val="24"/>
          <w:highlight w:val="none"/>
        </w:rPr>
        <w:t>合同当事人对文明施工的要求：</w:t>
      </w:r>
      <w:r>
        <w:rPr>
          <w:rFonts w:hint="eastAsia" w:ascii="宋体" w:hAnsi="宋体" w:eastAsia="宋体" w:cs="宋体"/>
          <w:color w:val="auto"/>
          <w:sz w:val="24"/>
          <w:szCs w:val="24"/>
          <w:highlight w:val="none"/>
          <w:u w:val="single"/>
        </w:rPr>
        <w:t>达到：</w:t>
      </w:r>
      <w:r>
        <w:rPr>
          <w:rFonts w:hint="eastAsia" w:ascii="宋体" w:hAnsi="宋体" w:eastAsia="宋体" w:cs="宋体"/>
          <w:color w:val="auto"/>
          <w:kern w:val="0"/>
          <w:sz w:val="24"/>
          <w:szCs w:val="24"/>
          <w:highlight w:val="none"/>
          <w:u w:val="single"/>
          <w:lang w:val="zh-CN" w:bidi="zh-CN"/>
        </w:rPr>
        <w:t>《建筑施工现场环境与卫生标准》JGJ146-2004、</w:t>
      </w:r>
      <w:r>
        <w:rPr>
          <w:rFonts w:hint="eastAsia" w:ascii="宋体" w:hAnsi="宋体" w:eastAsia="宋体" w:cs="宋体"/>
          <w:color w:val="auto"/>
          <w:sz w:val="24"/>
          <w:szCs w:val="24"/>
          <w:highlight w:val="none"/>
          <w:u w:val="single"/>
        </w:rPr>
        <w:t>三门峡市安全文明施工工地的标准要求(并且符合三环委【2016】1号及三公办【2016】58号文要求)、</w:t>
      </w:r>
      <w:r>
        <w:rPr>
          <w:rFonts w:hint="eastAsia" w:ascii="宋体" w:hAnsi="宋体" w:eastAsia="宋体" w:cs="宋体"/>
          <w:color w:val="auto"/>
          <w:kern w:val="0"/>
          <w:sz w:val="24"/>
          <w:szCs w:val="24"/>
          <w:highlight w:val="none"/>
          <w:u w:val="single"/>
          <w:lang w:val="zh-CN" w:bidi="zh-CN"/>
        </w:rPr>
        <w:t>《三门峡市建筑工地安全文明施工标准化基本要求》、附件十《安全文明施工项目明细表》及扬尘治理的相关要求。保证每日清理垃圾，符合当地有关文明施工的规定，达到省级文明工地的标准，费用由承包人承担。负责将施工及生活垃圾清运到场地以外的公共垃圾点，费用由承包人承担</w:t>
      </w:r>
      <w:r>
        <w:rPr>
          <w:rFonts w:hint="eastAsia" w:ascii="宋体" w:hAnsi="宋体" w:eastAsia="宋体" w:cs="宋体"/>
          <w:color w:val="auto"/>
          <w:kern w:val="0"/>
          <w:sz w:val="24"/>
          <w:szCs w:val="24"/>
          <w:highlight w:val="none"/>
          <w:lang w:val="zh-CN" w:bidi="zh-CN"/>
        </w:rPr>
        <w:t>。</w:t>
      </w:r>
    </w:p>
    <w:p w14:paraId="0A7F2126">
      <w:pPr>
        <w:widowControl/>
        <w:spacing w:line="360" w:lineRule="auto"/>
        <w:ind w:firstLine="200"/>
        <w:jc w:val="lef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6.1.6 关</w:t>
      </w:r>
      <w:r>
        <w:rPr>
          <w:rFonts w:hint="eastAsia" w:ascii="宋体" w:hAnsi="宋体" w:eastAsia="宋体" w:cs="宋体"/>
          <w:color w:val="auto"/>
          <w:sz w:val="24"/>
          <w:szCs w:val="24"/>
        </w:rPr>
        <w:t>于安全文明施工费支付比例和支付期限的约定：</w:t>
      </w:r>
      <w:r>
        <w:rPr>
          <w:rFonts w:hint="eastAsia" w:ascii="宋体" w:hAnsi="宋体" w:eastAsia="宋体" w:cs="宋体"/>
          <w:color w:val="auto"/>
          <w:sz w:val="24"/>
          <w:szCs w:val="24"/>
          <w:u w:val="single"/>
        </w:rPr>
        <w:t>与工程款同步同比例支付</w:t>
      </w:r>
      <w:r>
        <w:rPr>
          <w:rFonts w:hint="eastAsia" w:ascii="宋体" w:hAnsi="宋体" w:eastAsia="宋体" w:cs="宋体"/>
          <w:color w:val="auto"/>
          <w:sz w:val="24"/>
          <w:szCs w:val="24"/>
        </w:rPr>
        <w:t>。</w:t>
      </w:r>
      <w:r>
        <w:rPr>
          <w:rFonts w:hint="eastAsia" w:ascii="宋体" w:hAnsi="宋体" w:eastAsia="宋体" w:cs="宋体"/>
          <w:color w:val="auto"/>
          <w:kern w:val="0"/>
          <w:sz w:val="24"/>
          <w:szCs w:val="24"/>
          <w:u w:val="single"/>
          <w:lang w:val="zh-CN" w:bidi="zh-CN"/>
        </w:rPr>
        <w:t>安全文明施工措施费包含文明施工费、扬尘治理费环境保护费（根据河南省调增房建和市政工程施工现场扬尘污染防治费执行豫建设标【2016】47号中相关规定标准计取）临时设施费、安全施工费的各项费，安全文明施工措施费计价按照《豫建设标【2014】57号文》中相关规定足额计取安全文明施工措施费全部费用，此外不计取其他安全文明施工费用。安全文明施工项目不达标的和实际未实施的，该部分应计取的安全文明措施费，发包人予以扣除，并有权酌情处罚，未明确内容按通用条款执行</w:t>
      </w:r>
      <w:r>
        <w:rPr>
          <w:rFonts w:hint="eastAsia" w:ascii="宋体" w:hAnsi="宋体" w:eastAsia="宋体" w:cs="宋体"/>
          <w:color w:val="auto"/>
          <w:kern w:val="0"/>
          <w:sz w:val="24"/>
          <w:szCs w:val="24"/>
          <w:lang w:val="zh-CN" w:bidi="zh-CN"/>
        </w:rPr>
        <w:t>。</w:t>
      </w:r>
    </w:p>
    <w:bookmarkEnd w:id="283"/>
    <w:bookmarkEnd w:id="284"/>
    <w:bookmarkEnd w:id="285"/>
    <w:bookmarkEnd w:id="286"/>
    <w:bookmarkEnd w:id="287"/>
    <w:bookmarkEnd w:id="288"/>
    <w:bookmarkEnd w:id="289"/>
    <w:p w14:paraId="6872E78C">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291" w:name="_Toc351203639"/>
      <w:r>
        <w:rPr>
          <w:rFonts w:hint="eastAsia" w:ascii="宋体" w:hAnsi="宋体" w:eastAsia="宋体" w:cs="宋体"/>
          <w:bCs/>
          <w:color w:val="auto"/>
          <w:sz w:val="24"/>
          <w:szCs w:val="24"/>
        </w:rPr>
        <w:t>7. 工期和进度</w:t>
      </w:r>
      <w:bookmarkEnd w:id="291"/>
    </w:p>
    <w:p w14:paraId="0B20B52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7.1 施工组织设计</w:t>
      </w:r>
    </w:p>
    <w:p w14:paraId="34439521">
      <w:pPr>
        <w:spacing w:after="120" w:line="480" w:lineRule="auto"/>
        <w:ind w:firstLine="200"/>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7.1.1 合</w:t>
      </w:r>
      <w:r>
        <w:rPr>
          <w:rFonts w:hint="eastAsia" w:ascii="宋体" w:hAnsi="宋体" w:eastAsia="宋体" w:cs="宋体"/>
          <w:color w:val="auto"/>
          <w:kern w:val="0"/>
          <w:sz w:val="24"/>
          <w:szCs w:val="24"/>
        </w:rPr>
        <w:t>同当事人约定的施工组织设计应包括的其他内容：</w:t>
      </w:r>
      <w:r>
        <w:rPr>
          <w:rFonts w:hint="eastAsia" w:ascii="宋体" w:hAnsi="宋体" w:eastAsia="宋体" w:cs="宋体"/>
          <w:color w:val="auto"/>
          <w:sz w:val="24"/>
          <w:szCs w:val="24"/>
          <w:u w:val="single"/>
        </w:rPr>
        <w:t>包括详细施工方案、现场施工平面图、工程进度总计划、大型施工机械设备进场计划、劳动力进场计划、质量安全文明控制计划等，并经监理工程师认可后报送发包人批准后，由监理工程师督促执行。</w:t>
      </w:r>
    </w:p>
    <w:p w14:paraId="2DE5987B">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sz w:val="24"/>
          <w:szCs w:val="24"/>
        </w:rPr>
        <w:t>7.1.2</w:t>
      </w:r>
      <w:r>
        <w:rPr>
          <w:rFonts w:hint="eastAsia" w:ascii="宋体" w:hAnsi="宋体" w:eastAsia="宋体" w:cs="宋体"/>
          <w:color w:val="auto"/>
          <w:kern w:val="0"/>
          <w:sz w:val="24"/>
          <w:szCs w:val="24"/>
        </w:rPr>
        <w:t>施工组织设计的提交和修改</w:t>
      </w:r>
    </w:p>
    <w:p w14:paraId="64E2D272">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承包人提交详细施工组织设计的期限的约定：</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zh-CN"/>
        </w:rPr>
        <w:t>开工前7天</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rPr>
        <w:t>。</w:t>
      </w:r>
    </w:p>
    <w:p w14:paraId="08002B6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发包人和监理人在收到详细的施工组织设计后确认或提出修改意见的期限：</w:t>
      </w:r>
      <w:r>
        <w:rPr>
          <w:rFonts w:hint="eastAsia" w:ascii="宋体" w:hAnsi="宋体" w:eastAsia="宋体" w:cs="宋体"/>
          <w:color w:val="auto"/>
          <w:sz w:val="24"/>
          <w:szCs w:val="24"/>
          <w:u w:val="single"/>
        </w:rPr>
        <w:t>收到后7天内</w:t>
      </w:r>
      <w:r>
        <w:rPr>
          <w:rFonts w:hint="eastAsia" w:ascii="宋体" w:hAnsi="宋体" w:eastAsia="宋体" w:cs="宋体"/>
          <w:color w:val="auto"/>
          <w:sz w:val="24"/>
          <w:szCs w:val="24"/>
        </w:rPr>
        <w:t>。</w:t>
      </w:r>
    </w:p>
    <w:p w14:paraId="5B110B23">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92" w:name="_Toc300934966"/>
      <w:bookmarkStart w:id="293" w:name="_Toc312678005"/>
      <w:bookmarkStart w:id="294" w:name="_Toc303539123"/>
      <w:bookmarkStart w:id="295" w:name="_Toc297216173"/>
      <w:bookmarkStart w:id="296" w:name="_Toc304295541"/>
      <w:bookmarkStart w:id="297" w:name="_Toc312677479"/>
      <w:bookmarkStart w:id="298" w:name="_Toc297123514"/>
      <w:r>
        <w:rPr>
          <w:rFonts w:hint="eastAsia" w:ascii="宋体" w:hAnsi="宋体" w:eastAsia="宋体" w:cs="宋体"/>
          <w:color w:val="auto"/>
          <w:sz w:val="24"/>
          <w:szCs w:val="24"/>
        </w:rPr>
        <w:t>.2 施工进度计划</w:t>
      </w:r>
    </w:p>
    <w:p w14:paraId="313BFB17">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highlight w:val="none"/>
        </w:rPr>
        <w:t>7.2.2 施工</w:t>
      </w:r>
      <w:r>
        <w:rPr>
          <w:rFonts w:hint="eastAsia" w:ascii="宋体" w:hAnsi="宋体" w:eastAsia="宋体" w:cs="宋体"/>
          <w:color w:val="auto"/>
          <w:sz w:val="24"/>
          <w:szCs w:val="24"/>
        </w:rPr>
        <w:t>进度计划的修订</w:t>
      </w:r>
    </w:p>
    <w:p w14:paraId="5D314DE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发包人和监理人在收到修订的施工进度计划后确认或提出修改意见的期限：</w:t>
      </w:r>
      <w:r>
        <w:rPr>
          <w:rFonts w:hint="eastAsia" w:ascii="宋体" w:hAnsi="宋体" w:eastAsia="宋体" w:cs="宋体"/>
          <w:color w:val="auto"/>
          <w:sz w:val="24"/>
          <w:szCs w:val="24"/>
          <w:u w:val="single"/>
        </w:rPr>
        <w:t>收到后5天内</w:t>
      </w:r>
      <w:r>
        <w:rPr>
          <w:rFonts w:hint="eastAsia" w:ascii="宋体" w:hAnsi="宋体" w:eastAsia="宋体" w:cs="宋体"/>
          <w:color w:val="auto"/>
          <w:sz w:val="24"/>
          <w:szCs w:val="24"/>
        </w:rPr>
        <w:t>。</w:t>
      </w:r>
    </w:p>
    <w:p w14:paraId="20631CA4">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7.3 开工</w:t>
      </w:r>
    </w:p>
    <w:p w14:paraId="1AA850F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7.3.1 开工准备</w:t>
      </w:r>
    </w:p>
    <w:p w14:paraId="7AC95CC9">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关于承包人提交</w:t>
      </w:r>
      <w:r>
        <w:rPr>
          <w:rFonts w:hint="eastAsia" w:ascii="宋体" w:hAnsi="宋体" w:eastAsia="宋体" w:cs="宋体"/>
          <w:color w:val="auto"/>
          <w:kern w:val="0"/>
          <w:sz w:val="24"/>
          <w:szCs w:val="24"/>
        </w:rPr>
        <w:t>工程开工报审表的期限：</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zh-CN" w:bidi="zh-CN"/>
        </w:rPr>
        <w:t xml:space="preserve">开工前2天 </w:t>
      </w:r>
      <w:r>
        <w:rPr>
          <w:rFonts w:hint="eastAsia" w:ascii="宋体" w:hAnsi="宋体" w:eastAsia="宋体" w:cs="宋体"/>
          <w:color w:val="auto"/>
          <w:kern w:val="0"/>
          <w:sz w:val="24"/>
          <w:szCs w:val="24"/>
          <w:lang w:val="zh-CN" w:bidi="zh-CN"/>
        </w:rPr>
        <w:t>。</w:t>
      </w:r>
    </w:p>
    <w:p w14:paraId="79413605">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关于发包人应完成的其他开工准备工作及期限：</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0020B01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关于承包人应完成的其他开工准备工作及期限：</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292"/>
    <w:bookmarkEnd w:id="293"/>
    <w:bookmarkEnd w:id="294"/>
    <w:bookmarkEnd w:id="295"/>
    <w:bookmarkEnd w:id="296"/>
    <w:bookmarkEnd w:id="297"/>
    <w:bookmarkEnd w:id="298"/>
    <w:p w14:paraId="395BCD92">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7.4 测量放线</w:t>
      </w:r>
    </w:p>
    <w:p w14:paraId="62E99E9D">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7.4.1发包人通过监理人向承包人提供测量基准点、基准线和水准点及其书面资料的期限：</w:t>
      </w:r>
      <w:r>
        <w:rPr>
          <w:rFonts w:hint="eastAsia" w:ascii="宋体" w:hAnsi="宋体" w:eastAsia="宋体" w:cs="宋体"/>
          <w:color w:val="auto"/>
          <w:sz w:val="24"/>
          <w:szCs w:val="24"/>
          <w:u w:val="single"/>
        </w:rPr>
        <w:t>开工前2天</w:t>
      </w:r>
      <w:r>
        <w:rPr>
          <w:rFonts w:hint="eastAsia" w:ascii="宋体" w:hAnsi="宋体" w:eastAsia="宋体" w:cs="宋体"/>
          <w:color w:val="auto"/>
          <w:sz w:val="24"/>
          <w:szCs w:val="24"/>
        </w:rPr>
        <w:t>。</w:t>
      </w:r>
    </w:p>
    <w:p w14:paraId="4A67AB5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299" w:name="_Toc300934968"/>
      <w:bookmarkStart w:id="300" w:name="_Toc304295546"/>
      <w:bookmarkStart w:id="301" w:name="_Toc297216175"/>
      <w:bookmarkStart w:id="302" w:name="_Toc297123516"/>
      <w:bookmarkStart w:id="303" w:name="_Toc303539125"/>
      <w:bookmarkStart w:id="304" w:name="_Toc312678010"/>
      <w:bookmarkStart w:id="305" w:name="_Toc312677484"/>
      <w:r>
        <w:rPr>
          <w:rFonts w:hint="eastAsia" w:ascii="宋体" w:hAnsi="宋体" w:eastAsia="宋体" w:cs="宋体"/>
          <w:color w:val="auto"/>
          <w:sz w:val="24"/>
          <w:szCs w:val="24"/>
        </w:rPr>
        <w:t>.5 工期延误</w:t>
      </w:r>
    </w:p>
    <w:bookmarkEnd w:id="299"/>
    <w:bookmarkEnd w:id="300"/>
    <w:bookmarkEnd w:id="301"/>
    <w:bookmarkEnd w:id="302"/>
    <w:bookmarkEnd w:id="303"/>
    <w:bookmarkEnd w:id="304"/>
    <w:bookmarkEnd w:id="305"/>
    <w:p w14:paraId="7BD1843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7.5.1 因发包人原因导致工期延误</w:t>
      </w:r>
    </w:p>
    <w:p w14:paraId="08191018">
      <w:pPr>
        <w:widowControl/>
        <w:spacing w:line="360" w:lineRule="auto"/>
        <w:ind w:firstLine="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（7）因发包人原因导致工期延误的其他情形：</w:t>
      </w:r>
    </w:p>
    <w:p w14:paraId="67FADA83">
      <w:pPr>
        <w:autoSpaceDE w:val="0"/>
        <w:autoSpaceDN w:val="0"/>
        <w:spacing w:line="60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u w:val="single"/>
          <w:lang w:val="zh-CN" w:bidi="zh-CN"/>
        </w:rPr>
        <w:t>①发包人未按合同规定支付工程款并确实影响施工进度；②重大设计变更而影响施工进度；③政策处理问题影响施工进度；④不可抗力。以上延误工期情形须在发生后7日内办理签证，逾期不予认可</w:t>
      </w:r>
      <w:r>
        <w:rPr>
          <w:rFonts w:hint="eastAsia" w:ascii="宋体" w:hAnsi="宋体" w:eastAsia="宋体" w:cs="宋体"/>
          <w:color w:val="auto"/>
          <w:kern w:val="0"/>
          <w:sz w:val="24"/>
          <w:szCs w:val="24"/>
          <w:lang w:val="zh-CN" w:bidi="zh-CN"/>
        </w:rPr>
        <w:t>。</w:t>
      </w:r>
    </w:p>
    <w:p w14:paraId="3C855641">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306" w:name="_Toc312678012"/>
      <w:bookmarkStart w:id="307" w:name="_Toc312677486"/>
      <w:bookmarkStart w:id="308" w:name="_Toc318581169"/>
      <w:bookmarkStart w:id="309" w:name="_Toc303539127"/>
      <w:bookmarkStart w:id="310" w:name="_Toc297216177"/>
      <w:bookmarkStart w:id="311" w:name="_Toc297123518"/>
      <w:bookmarkStart w:id="312" w:name="_Toc300934970"/>
      <w:bookmarkStart w:id="313" w:name="_Toc304295548"/>
      <w:r>
        <w:rPr>
          <w:rFonts w:hint="eastAsia" w:ascii="宋体" w:hAnsi="宋体" w:eastAsia="宋体" w:cs="宋体"/>
          <w:color w:val="auto"/>
          <w:sz w:val="24"/>
          <w:szCs w:val="24"/>
        </w:rPr>
        <w:t>.5.2 因承包人原因导致工期延误</w:t>
      </w:r>
    </w:p>
    <w:bookmarkEnd w:id="306"/>
    <w:bookmarkEnd w:id="307"/>
    <w:bookmarkEnd w:id="308"/>
    <w:p w14:paraId="7C857BE6">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sz w:val="24"/>
          <w:szCs w:val="24"/>
        </w:rPr>
        <w:t>因</w:t>
      </w:r>
      <w:bookmarkStart w:id="314" w:name="_Toc312678013"/>
      <w:bookmarkStart w:id="315" w:name="_Toc312677487"/>
      <w:bookmarkStart w:id="316" w:name="_Toc318581170"/>
      <w:r>
        <w:rPr>
          <w:rFonts w:hint="eastAsia" w:ascii="宋体" w:hAnsi="宋体" w:eastAsia="宋体" w:cs="宋体"/>
          <w:color w:val="auto"/>
          <w:sz w:val="24"/>
          <w:szCs w:val="24"/>
        </w:rPr>
        <w:t>承包人原因造成工期延误，逾期竣工违约金的计算方法为：</w:t>
      </w:r>
      <w:bookmarkEnd w:id="309"/>
      <w:bookmarkEnd w:id="310"/>
      <w:bookmarkEnd w:id="311"/>
      <w:bookmarkEnd w:id="312"/>
      <w:bookmarkEnd w:id="313"/>
      <w:bookmarkEnd w:id="314"/>
      <w:bookmarkEnd w:id="315"/>
      <w:r>
        <w:rPr>
          <w:rFonts w:hint="eastAsia" w:ascii="宋体" w:hAnsi="宋体" w:eastAsia="宋体" w:cs="宋体"/>
          <w:color w:val="auto"/>
          <w:sz w:val="24"/>
          <w:szCs w:val="24"/>
          <w:u w:val="single"/>
          <w:lang w:val="zh-CN"/>
        </w:rPr>
        <w:t>承包人必须严格按监理及发包人核定的施工组织进度计划执行，并确保各节点完成日期。若达不到节点工期要求，每延误一次扣除违约金5万元。承包人最终确保总工期如约完成，但仍给发包人造成损失的，承包人还应当赔偿发包人的全部损失，发包人可以直接在未支付的工程价款中予以扣除。</w:t>
      </w:r>
      <w:bookmarkEnd w:id="316"/>
      <w:bookmarkStart w:id="317" w:name="_Toc318581171"/>
      <w:bookmarkStart w:id="318" w:name="_Toc312678014"/>
    </w:p>
    <w:bookmarkEnd w:id="317"/>
    <w:bookmarkEnd w:id="318"/>
    <w:p w14:paraId="62274C41">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319" w:name="_Toc303539128"/>
      <w:bookmarkStart w:id="320" w:name="_Toc297123519"/>
      <w:bookmarkStart w:id="321" w:name="_Toc297216178"/>
      <w:bookmarkStart w:id="322" w:name="_Toc304295549"/>
      <w:bookmarkStart w:id="323" w:name="_Toc312678015"/>
      <w:bookmarkStart w:id="324" w:name="_Toc300934971"/>
      <w:r>
        <w:rPr>
          <w:rFonts w:hint="eastAsia" w:ascii="宋体" w:hAnsi="宋体" w:eastAsia="宋体" w:cs="宋体"/>
          <w:color w:val="auto"/>
          <w:sz w:val="24"/>
          <w:szCs w:val="24"/>
        </w:rPr>
        <w:t>.6 不</w:t>
      </w:r>
      <w:bookmarkEnd w:id="319"/>
      <w:bookmarkEnd w:id="320"/>
      <w:bookmarkEnd w:id="321"/>
      <w:bookmarkEnd w:id="322"/>
      <w:bookmarkEnd w:id="323"/>
      <w:bookmarkEnd w:id="324"/>
      <w:r>
        <w:rPr>
          <w:rFonts w:hint="eastAsia" w:ascii="宋体" w:hAnsi="宋体" w:eastAsia="宋体" w:cs="宋体"/>
          <w:color w:val="auto"/>
          <w:sz w:val="24"/>
          <w:szCs w:val="24"/>
        </w:rPr>
        <w:t>利物质条件</w:t>
      </w:r>
    </w:p>
    <w:p w14:paraId="61D6F0D9">
      <w:pPr>
        <w:widowControl/>
        <w:spacing w:line="360" w:lineRule="auto"/>
        <w:ind w:firstLine="200"/>
        <w:jc w:val="left"/>
        <w:outlineLvl w:val="9"/>
        <w:rPr>
          <w:rFonts w:hint="eastAsia" w:ascii="宋体" w:hAnsi="宋体" w:eastAsia="宋体" w:cs="宋体"/>
          <w:color w:val="auto"/>
          <w:sz w:val="24"/>
          <w:szCs w:val="24"/>
          <w:u w:val="single"/>
        </w:rPr>
      </w:pPr>
      <w:bookmarkStart w:id="325" w:name="_Toc312678016"/>
      <w:bookmarkStart w:id="326" w:name="_Toc303539129"/>
      <w:bookmarkStart w:id="327" w:name="_Toc318581172"/>
      <w:bookmarkStart w:id="328" w:name="_Toc297123520"/>
      <w:bookmarkStart w:id="329" w:name="_Toc297216179"/>
      <w:bookmarkStart w:id="330" w:name="_Toc304295550"/>
      <w:bookmarkStart w:id="331" w:name="_Toc300934972"/>
      <w:r>
        <w:rPr>
          <w:rFonts w:hint="eastAsia" w:ascii="宋体" w:hAnsi="宋体" w:eastAsia="宋体" w:cs="宋体"/>
          <w:color w:val="auto"/>
          <w:sz w:val="24"/>
          <w:szCs w:val="24"/>
        </w:rPr>
        <w:t>不利物质条件的其他情形和有关约定：施工过程中发现工程地质情况与施工图设计不符、绿化土壤情况与施工图设计不符时，由设计人进行设计变更，按照设计变更结算办法进行结算。</w:t>
      </w:r>
    </w:p>
    <w:bookmarkEnd w:id="325"/>
    <w:bookmarkEnd w:id="326"/>
    <w:bookmarkEnd w:id="327"/>
    <w:bookmarkEnd w:id="328"/>
    <w:bookmarkEnd w:id="329"/>
    <w:bookmarkEnd w:id="330"/>
    <w:bookmarkEnd w:id="331"/>
    <w:p w14:paraId="3E542768">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7</w:t>
      </w:r>
      <w:bookmarkStart w:id="332" w:name="_Toc312678017"/>
      <w:bookmarkStart w:id="333" w:name="_Toc297216180"/>
      <w:bookmarkStart w:id="334" w:name="_Toc304295551"/>
      <w:bookmarkStart w:id="335" w:name="_Toc297123521"/>
      <w:bookmarkStart w:id="336" w:name="_Toc300934973"/>
      <w:bookmarkStart w:id="337" w:name="_Toc303539130"/>
      <w:r>
        <w:rPr>
          <w:rFonts w:hint="eastAsia" w:ascii="宋体" w:hAnsi="宋体" w:eastAsia="宋体" w:cs="宋体"/>
          <w:color w:val="auto"/>
          <w:sz w:val="24"/>
          <w:szCs w:val="24"/>
        </w:rPr>
        <w:t>.7异常恶劣的气候条件</w:t>
      </w:r>
    </w:p>
    <w:bookmarkEnd w:id="332"/>
    <w:bookmarkEnd w:id="333"/>
    <w:bookmarkEnd w:id="334"/>
    <w:bookmarkEnd w:id="335"/>
    <w:bookmarkEnd w:id="336"/>
    <w:bookmarkEnd w:id="337"/>
    <w:p w14:paraId="27C2B28D">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发包人和承包人同意以下情形视为异常恶劣的气候条件：</w:t>
      </w:r>
    </w:p>
    <w:p w14:paraId="60B0B918">
      <w:pPr>
        <w:autoSpaceDE w:val="0"/>
        <w:autoSpaceDN w:val="0"/>
        <w:spacing w:line="600" w:lineRule="exact"/>
        <w:ind w:firstLine="200"/>
        <w:jc w:val="left"/>
        <w:outlineLvl w:val="9"/>
        <w:rPr>
          <w:rFonts w:hint="eastAsia" w:ascii="宋体" w:hAnsi="宋体" w:eastAsia="宋体" w:cs="宋体"/>
          <w:color w:val="auto"/>
          <w:kern w:val="0"/>
          <w:sz w:val="24"/>
          <w:szCs w:val="24"/>
          <w:highlight w:val="none"/>
          <w:u w:val="single"/>
          <w:lang w:val="zh-CN" w:bidi="zh-CN"/>
        </w:rPr>
      </w:pPr>
      <w:r>
        <w:rPr>
          <w:rFonts w:hint="eastAsia" w:ascii="宋体" w:hAnsi="宋体" w:eastAsia="宋体" w:cs="宋体"/>
          <w:color w:val="auto"/>
          <w:kern w:val="0"/>
          <w:sz w:val="24"/>
          <w:szCs w:val="24"/>
          <w:lang w:val="zh-CN" w:bidi="zh-CN"/>
        </w:rPr>
        <w:t>（1）</w:t>
      </w:r>
      <w:r>
        <w:rPr>
          <w:rFonts w:hint="eastAsia" w:ascii="宋体" w:hAnsi="宋体" w:eastAsia="宋体" w:cs="宋体"/>
          <w:color w:val="auto"/>
          <w:kern w:val="0"/>
          <w:sz w:val="24"/>
          <w:szCs w:val="24"/>
          <w:u w:val="single"/>
          <w:lang w:val="zh-CN" w:bidi="zh-CN"/>
        </w:rPr>
        <w:t>20年一遇及以上的风、雨、雪、洪、且对工程进度造成实质影响。以政府气象部门出</w:t>
      </w:r>
      <w:r>
        <w:rPr>
          <w:rFonts w:hint="eastAsia" w:ascii="宋体" w:hAnsi="宋体" w:eastAsia="宋体" w:cs="宋体"/>
          <w:color w:val="auto"/>
          <w:kern w:val="0"/>
          <w:sz w:val="24"/>
          <w:szCs w:val="24"/>
          <w:highlight w:val="none"/>
          <w:u w:val="single"/>
          <w:lang w:val="zh-CN" w:bidi="zh-CN"/>
        </w:rPr>
        <w:t xml:space="preserve">具的证明文件为准 </w:t>
      </w:r>
      <w:r>
        <w:rPr>
          <w:rFonts w:hint="eastAsia" w:ascii="宋体" w:hAnsi="宋体" w:eastAsia="宋体" w:cs="宋体"/>
          <w:color w:val="auto"/>
          <w:kern w:val="0"/>
          <w:sz w:val="24"/>
          <w:szCs w:val="24"/>
          <w:highlight w:val="none"/>
          <w:lang w:val="zh-CN" w:bidi="zh-CN"/>
        </w:rPr>
        <w:t>；</w:t>
      </w:r>
    </w:p>
    <w:p w14:paraId="77481B33">
      <w:pPr>
        <w:widowControl/>
        <w:spacing w:after="120" w:line="360" w:lineRule="auto"/>
        <w:ind w:firstLine="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 提前竣工的奖励</w:t>
      </w:r>
    </w:p>
    <w:p w14:paraId="6E911EC0">
      <w:pPr>
        <w:widowControl/>
        <w:spacing w:line="360" w:lineRule="auto"/>
        <w:ind w:firstLine="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7.9.2提前竣工的奖励：</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5FBD5173">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highlight w:val="none"/>
        </w:rPr>
      </w:pPr>
      <w:bookmarkStart w:id="338" w:name="_Toc351203640"/>
      <w:r>
        <w:rPr>
          <w:rFonts w:hint="eastAsia" w:ascii="宋体" w:hAnsi="宋体" w:eastAsia="宋体" w:cs="宋体"/>
          <w:bCs/>
          <w:color w:val="auto"/>
          <w:sz w:val="24"/>
          <w:szCs w:val="24"/>
          <w:highlight w:val="none"/>
        </w:rPr>
        <w:t>8. 材料与设备</w:t>
      </w:r>
      <w:bookmarkEnd w:id="338"/>
    </w:p>
    <w:bookmarkEnd w:id="273"/>
    <w:bookmarkEnd w:id="274"/>
    <w:bookmarkEnd w:id="275"/>
    <w:bookmarkEnd w:id="276"/>
    <w:bookmarkEnd w:id="277"/>
    <w:bookmarkEnd w:id="278"/>
    <w:bookmarkEnd w:id="279"/>
    <w:bookmarkEnd w:id="280"/>
    <w:bookmarkEnd w:id="281"/>
    <w:bookmarkEnd w:id="282"/>
    <w:p w14:paraId="4C9FF0BB">
      <w:pPr>
        <w:widowControl/>
        <w:spacing w:after="120" w:line="360" w:lineRule="auto"/>
        <w:ind w:firstLine="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bookmarkStart w:id="339" w:name="_Toc296347166"/>
      <w:bookmarkStart w:id="340" w:name="_Toc312677493"/>
      <w:bookmarkStart w:id="341" w:name="_Toc300934979"/>
      <w:bookmarkStart w:id="342" w:name="_Toc292559877"/>
      <w:bookmarkStart w:id="343" w:name="_Toc297048353"/>
      <w:bookmarkStart w:id="344" w:name="_Toc296346668"/>
      <w:bookmarkStart w:id="345" w:name="_Toc303539136"/>
      <w:bookmarkStart w:id="346" w:name="_Toc296503167"/>
      <w:bookmarkStart w:id="347" w:name="_Toc292559372"/>
      <w:bookmarkStart w:id="348" w:name="_Toc296944506"/>
      <w:bookmarkStart w:id="349" w:name="_Toc296891207"/>
      <w:bookmarkStart w:id="350" w:name="_Toc304295556"/>
      <w:bookmarkStart w:id="351" w:name="_Toc297216186"/>
      <w:bookmarkStart w:id="352" w:name="_Toc297120467"/>
      <w:bookmarkStart w:id="353" w:name="_Toc312678019"/>
      <w:bookmarkStart w:id="354" w:name="_Toc280868654"/>
      <w:bookmarkStart w:id="355" w:name="_Toc297123527"/>
      <w:bookmarkStart w:id="356" w:name="_Toc296890995"/>
      <w:bookmarkStart w:id="357" w:name="_Toc280868656"/>
      <w:bookmarkStart w:id="358" w:name="_Toc280868655"/>
      <w:bookmarkStart w:id="359" w:name="_Toc267251424"/>
      <w:r>
        <w:rPr>
          <w:rFonts w:hint="eastAsia" w:ascii="宋体" w:hAnsi="宋体" w:eastAsia="宋体" w:cs="宋体"/>
          <w:color w:val="auto"/>
          <w:sz w:val="24"/>
          <w:szCs w:val="24"/>
          <w:highlight w:val="none"/>
        </w:rPr>
        <w:t>.4材料与工程设备的保管与使用</w:t>
      </w:r>
    </w:p>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14:paraId="14602F1F">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highlight w:val="none"/>
        </w:rPr>
        <w:t>8</w:t>
      </w:r>
      <w:bookmarkStart w:id="360" w:name="_Toc292559373"/>
      <w:bookmarkStart w:id="361" w:name="_Toc292559878"/>
      <w:bookmarkStart w:id="362" w:name="_Toc304295557"/>
      <w:bookmarkStart w:id="363" w:name="_Toc296347167"/>
      <w:bookmarkStart w:id="364" w:name="_Toc296891208"/>
      <w:bookmarkStart w:id="365" w:name="_Toc296503168"/>
      <w:bookmarkStart w:id="366" w:name="_Toc297216187"/>
      <w:bookmarkStart w:id="367" w:name="_Toc297120468"/>
      <w:bookmarkStart w:id="368" w:name="_Toc296346669"/>
      <w:bookmarkStart w:id="369" w:name="_Toc312678020"/>
      <w:bookmarkStart w:id="370" w:name="_Toc312677494"/>
      <w:bookmarkStart w:id="371" w:name="_Toc296944507"/>
      <w:bookmarkStart w:id="372" w:name="_Toc297123528"/>
      <w:bookmarkStart w:id="373" w:name="_Toc318581173"/>
      <w:bookmarkStart w:id="374" w:name="_Toc296890996"/>
      <w:bookmarkStart w:id="375" w:name="_Toc300934980"/>
      <w:bookmarkStart w:id="376" w:name="_Toc297048354"/>
      <w:bookmarkStart w:id="377" w:name="_Toc303539137"/>
      <w:r>
        <w:rPr>
          <w:rFonts w:hint="eastAsia" w:ascii="宋体" w:hAnsi="宋体" w:eastAsia="宋体" w:cs="宋体"/>
          <w:color w:val="auto"/>
          <w:sz w:val="24"/>
          <w:szCs w:val="24"/>
          <w:highlight w:val="none"/>
        </w:rPr>
        <w:t>.4.1发包人</w:t>
      </w:r>
      <w:r>
        <w:rPr>
          <w:rFonts w:hint="eastAsia" w:ascii="宋体" w:hAnsi="宋体" w:eastAsia="宋体" w:cs="宋体"/>
          <w:color w:val="auto"/>
          <w:sz w:val="24"/>
          <w:szCs w:val="24"/>
        </w:rPr>
        <w:t>供应的材料设备的保管费用的承担：</w:t>
      </w:r>
      <w:r>
        <w:rPr>
          <w:rFonts w:hint="eastAsia" w:ascii="宋体" w:hAnsi="宋体" w:eastAsia="宋体" w:cs="宋体"/>
          <w:color w:val="auto"/>
          <w:sz w:val="24"/>
          <w:szCs w:val="24"/>
          <w:u w:val="single"/>
        </w:rPr>
        <w:t>由承包人承担</w:t>
      </w:r>
      <w:r>
        <w:rPr>
          <w:rFonts w:hint="eastAsia" w:ascii="宋体" w:hAnsi="宋体" w:eastAsia="宋体" w:cs="宋体"/>
          <w:color w:val="auto"/>
          <w:sz w:val="24"/>
          <w:szCs w:val="24"/>
        </w:rPr>
        <w:t>。</w:t>
      </w:r>
      <w:bookmarkEnd w:id="360"/>
      <w:bookmarkEnd w:id="361"/>
    </w:p>
    <w:p w14:paraId="6C7B7133">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8.6 样品</w:t>
      </w:r>
    </w:p>
    <w:p w14:paraId="186A894F">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8.6.1</w:t>
      </w:r>
      <w:r>
        <w:rPr>
          <w:rFonts w:hint="eastAsia" w:ascii="宋体" w:hAnsi="宋体" w:eastAsia="宋体" w:cs="宋体"/>
          <w:color w:val="auto"/>
          <w:kern w:val="0"/>
          <w:sz w:val="24"/>
          <w:szCs w:val="24"/>
        </w:rPr>
        <w:tab/>
      </w:r>
      <w:r>
        <w:rPr>
          <w:rFonts w:hint="eastAsia" w:ascii="宋体" w:hAnsi="宋体" w:eastAsia="宋体" w:cs="宋体"/>
          <w:color w:val="auto"/>
          <w:kern w:val="0"/>
          <w:sz w:val="24"/>
          <w:szCs w:val="24"/>
        </w:rPr>
        <w:t>样品的报送与封存</w:t>
      </w:r>
    </w:p>
    <w:p w14:paraId="11583D58">
      <w:pPr>
        <w:widowControl/>
        <w:autoSpaceDE w:val="0"/>
        <w:autoSpaceDN w:val="0"/>
        <w:adjustRightInd w:val="0"/>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需要承包人报送样品的材料或工程设备，样品的种类、名称、规格、数量要求：</w:t>
      </w:r>
    </w:p>
    <w:p w14:paraId="77EF1443">
      <w:pPr>
        <w:spacing w:line="600" w:lineRule="exact"/>
        <w:ind w:firstLine="200"/>
        <w:jc w:val="left"/>
        <w:outlineLvl w:val="9"/>
        <w:rPr>
          <w:rFonts w:hint="eastAsia" w:ascii="宋体" w:hAnsi="宋体" w:eastAsia="宋体" w:cs="宋体"/>
          <w:bCs/>
          <w:color w:val="auto"/>
          <w:sz w:val="24"/>
          <w:szCs w:val="24"/>
          <w:u w:val="single"/>
        </w:rPr>
      </w:pPr>
      <w:r>
        <w:rPr>
          <w:rFonts w:hint="eastAsia" w:ascii="宋体" w:hAnsi="宋体" w:eastAsia="宋体" w:cs="宋体"/>
          <w:color w:val="auto"/>
          <w:sz w:val="24"/>
          <w:szCs w:val="24"/>
          <w:u w:val="single"/>
        </w:rPr>
        <w:t xml:space="preserve"> </w:t>
      </w:r>
      <w:r>
        <w:rPr>
          <w:rFonts w:hint="eastAsia" w:ascii="宋体" w:hAnsi="宋体" w:eastAsia="宋体" w:cs="宋体"/>
          <w:bCs/>
          <w:color w:val="auto"/>
          <w:sz w:val="24"/>
          <w:szCs w:val="24"/>
          <w:u w:val="single"/>
        </w:rPr>
        <w:t>1.承包人应按设计和有关标准要求采购工程所需材料</w:t>
      </w:r>
      <w:r>
        <w:rPr>
          <w:rFonts w:hint="eastAsia" w:ascii="宋体" w:hAnsi="宋体" w:eastAsia="宋体" w:cs="宋体"/>
          <w:color w:val="auto"/>
          <w:kern w:val="0"/>
          <w:sz w:val="24"/>
          <w:szCs w:val="24"/>
          <w:u w:val="single"/>
        </w:rPr>
        <w:t>，</w:t>
      </w:r>
      <w:r>
        <w:rPr>
          <w:rFonts w:hint="eastAsia" w:ascii="宋体" w:hAnsi="宋体" w:eastAsia="宋体" w:cs="宋体"/>
          <w:color w:val="auto"/>
          <w:kern w:val="0"/>
          <w:sz w:val="24"/>
          <w:szCs w:val="24"/>
          <w:u w:val="single"/>
          <w:lang w:val="zh-CN"/>
        </w:rPr>
        <w:t>样品经发包人确认后，在各方（发包人、监理方、承包方）见证下封存于样品库。</w:t>
      </w:r>
      <w:r>
        <w:rPr>
          <w:rFonts w:hint="eastAsia" w:ascii="宋体" w:hAnsi="宋体" w:eastAsia="宋体" w:cs="宋体"/>
          <w:color w:val="auto"/>
          <w:kern w:val="0"/>
          <w:sz w:val="24"/>
          <w:szCs w:val="24"/>
          <w:u w:val="single"/>
        </w:rPr>
        <w:t>主要材料符合国家标准，</w:t>
      </w:r>
      <w:r>
        <w:rPr>
          <w:rFonts w:hint="eastAsia" w:ascii="宋体" w:hAnsi="宋体" w:eastAsia="宋体" w:cs="宋体"/>
          <w:bCs/>
          <w:color w:val="auto"/>
          <w:sz w:val="24"/>
          <w:szCs w:val="24"/>
          <w:u w:val="single"/>
        </w:rPr>
        <w:t>并提供材料、产品合格证明，报发包人代表和监理工程师签字验收认可后方可进场，不合格的材料、设备不得进场。</w:t>
      </w:r>
    </w:p>
    <w:p w14:paraId="1A9FBA07">
      <w:pPr>
        <w:spacing w:line="600" w:lineRule="exact"/>
        <w:ind w:firstLine="200"/>
        <w:jc w:val="left"/>
        <w:outlineLvl w:val="9"/>
        <w:rPr>
          <w:rFonts w:hint="eastAsia" w:ascii="宋体" w:hAnsi="宋体" w:eastAsia="宋体" w:cs="宋体"/>
          <w:bCs/>
          <w:color w:val="auto"/>
          <w:sz w:val="24"/>
          <w:szCs w:val="24"/>
          <w:u w:val="single"/>
        </w:rPr>
      </w:pPr>
      <w:r>
        <w:rPr>
          <w:rFonts w:hint="eastAsia" w:ascii="宋体" w:hAnsi="宋体" w:eastAsia="宋体" w:cs="宋体"/>
          <w:bCs/>
          <w:color w:val="auto"/>
          <w:sz w:val="24"/>
          <w:szCs w:val="24"/>
          <w:u w:val="single"/>
        </w:rPr>
        <w:t>2.承包人采购的材料、设备在使用前，应按要求进行检验或试验，检验合格且报发包人和监理工程师签字验收认可后方可使用，不合格的材料不得使用，检验、试验费由承包人承担。</w:t>
      </w:r>
    </w:p>
    <w:p w14:paraId="2B9D3AE5">
      <w:pPr>
        <w:spacing w:line="600" w:lineRule="exact"/>
        <w:ind w:firstLine="200"/>
        <w:jc w:val="left"/>
        <w:outlineLvl w:val="9"/>
        <w:rPr>
          <w:rFonts w:hint="eastAsia" w:ascii="宋体" w:hAnsi="宋体" w:eastAsia="宋体" w:cs="宋体"/>
          <w:bCs/>
          <w:color w:val="auto"/>
          <w:sz w:val="24"/>
          <w:szCs w:val="24"/>
          <w:u w:val="single"/>
        </w:rPr>
      </w:pPr>
      <w:r>
        <w:rPr>
          <w:rFonts w:hint="eastAsia" w:ascii="宋体" w:hAnsi="宋体" w:eastAsia="宋体" w:cs="宋体"/>
          <w:bCs/>
          <w:color w:val="auto"/>
          <w:sz w:val="24"/>
          <w:szCs w:val="24"/>
          <w:u w:val="single"/>
        </w:rPr>
        <w:t>3.发包人和监理人发现在施工中有以次充好的、没有产品合格证的、经抽查检验或实验不合规格的材料或设备，承包人必须立即无条件地将这些材料或设备清理出场，并向发包人支付材料或设备价200%的经济补偿赔偿金，赔偿对发包人造成的损失。抽检中涉及的检验、试验费由承包人承担。</w:t>
      </w:r>
    </w:p>
    <w:p w14:paraId="5ADF1434">
      <w:pPr>
        <w:spacing w:line="600" w:lineRule="exact"/>
        <w:ind w:firstLine="200"/>
        <w:jc w:val="left"/>
        <w:outlineLvl w:val="9"/>
        <w:rPr>
          <w:rFonts w:hint="eastAsia" w:ascii="宋体" w:hAnsi="宋体" w:eastAsia="宋体" w:cs="宋体"/>
          <w:bCs/>
          <w:color w:val="auto"/>
          <w:sz w:val="24"/>
          <w:szCs w:val="24"/>
          <w:u w:val="single"/>
        </w:rPr>
      </w:pPr>
      <w:r>
        <w:rPr>
          <w:rFonts w:hint="eastAsia" w:ascii="宋体" w:hAnsi="宋体" w:eastAsia="宋体" w:cs="宋体"/>
          <w:bCs/>
          <w:color w:val="auto"/>
          <w:sz w:val="24"/>
          <w:szCs w:val="24"/>
          <w:u w:val="single"/>
        </w:rPr>
        <w:t xml:space="preserve">4.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 </w:t>
      </w:r>
      <w:r>
        <w:rPr>
          <w:rFonts w:hint="eastAsia" w:ascii="宋体" w:hAnsi="宋体" w:eastAsia="宋体" w:cs="宋体"/>
          <w:bCs/>
          <w:color w:val="auto"/>
          <w:sz w:val="24"/>
          <w:szCs w:val="24"/>
        </w:rPr>
        <w:t>。</w:t>
      </w:r>
    </w:p>
    <w:p w14:paraId="0CB70153">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8.8 施工设备和临时设施</w:t>
      </w:r>
    </w:p>
    <w:p w14:paraId="13E9A674">
      <w:pPr>
        <w:widowControl/>
        <w:autoSpaceDE w:val="0"/>
        <w:autoSpaceDN w:val="0"/>
        <w:adjustRightInd w:val="0"/>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8.8.1 承包人提供的施工设备和临时设施</w:t>
      </w:r>
    </w:p>
    <w:p w14:paraId="30A035BD">
      <w:pPr>
        <w:widowControl/>
        <w:autoSpaceDE w:val="0"/>
        <w:autoSpaceDN w:val="0"/>
        <w:adjustRightInd w:val="0"/>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关于修建临时设施费用承担的约定：</w:t>
      </w:r>
      <w:r>
        <w:rPr>
          <w:rFonts w:hint="eastAsia" w:ascii="宋体" w:hAnsi="宋体" w:eastAsia="宋体" w:cs="宋体"/>
          <w:color w:val="auto"/>
          <w:kern w:val="0"/>
          <w:sz w:val="24"/>
          <w:szCs w:val="24"/>
          <w:u w:val="single"/>
          <w:lang w:val="zh-CN" w:bidi="zh-CN"/>
        </w:rPr>
        <w:t>承包人应自行负责修建施工场地范围内的临时设施，承包人搭建的临时设施应服从发包人的整体安排，费用由承包人承担；</w:t>
      </w:r>
    </w:p>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14:paraId="3C9E1F6F">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378" w:name="_Toc351203641"/>
      <w:r>
        <w:rPr>
          <w:rFonts w:hint="eastAsia" w:ascii="宋体" w:hAnsi="宋体" w:eastAsia="宋体" w:cs="宋体"/>
          <w:bCs/>
          <w:color w:val="auto"/>
          <w:sz w:val="24"/>
          <w:szCs w:val="24"/>
        </w:rPr>
        <w:t>9</w:t>
      </w:r>
      <w:bookmarkEnd w:id="357"/>
      <w:bookmarkEnd w:id="358"/>
      <w:bookmarkEnd w:id="359"/>
      <w:bookmarkStart w:id="379" w:name="_Toc312678021"/>
      <w:bookmarkStart w:id="380" w:name="_Toc303539139"/>
      <w:bookmarkStart w:id="381" w:name="_Toc300934982"/>
      <w:bookmarkStart w:id="382" w:name="_Toc297123533"/>
      <w:bookmarkStart w:id="383" w:name="_Toc304295559"/>
      <w:bookmarkStart w:id="384" w:name="_Toc312677495"/>
      <w:bookmarkStart w:id="385" w:name="_Toc297216192"/>
      <w:bookmarkStart w:id="386" w:name="_Toc292559378"/>
      <w:bookmarkStart w:id="387" w:name="_Toc296347172"/>
      <w:bookmarkStart w:id="388" w:name="_Toc267251428"/>
      <w:bookmarkStart w:id="389" w:name="_Toc267251427"/>
      <w:bookmarkStart w:id="390" w:name="_Toc297048359"/>
      <w:bookmarkStart w:id="391" w:name="_Toc296891001"/>
      <w:bookmarkStart w:id="392" w:name="_Toc296503173"/>
      <w:bookmarkStart w:id="393" w:name="_Toc292559883"/>
      <w:bookmarkStart w:id="394" w:name="_Toc296944512"/>
      <w:bookmarkStart w:id="395" w:name="_Toc296891213"/>
      <w:bookmarkStart w:id="396" w:name="_Toc297120473"/>
      <w:bookmarkStart w:id="397" w:name="_Toc296346674"/>
      <w:r>
        <w:rPr>
          <w:rFonts w:hint="eastAsia" w:ascii="宋体" w:hAnsi="宋体" w:eastAsia="宋体" w:cs="宋体"/>
          <w:bCs/>
          <w:color w:val="auto"/>
          <w:sz w:val="24"/>
          <w:szCs w:val="24"/>
        </w:rPr>
        <w:t>. 试验与检验</w:t>
      </w:r>
      <w:bookmarkEnd w:id="378"/>
    </w:p>
    <w:bookmarkEnd w:id="379"/>
    <w:bookmarkEnd w:id="380"/>
    <w:bookmarkEnd w:id="381"/>
    <w:bookmarkEnd w:id="382"/>
    <w:bookmarkEnd w:id="383"/>
    <w:bookmarkEnd w:id="384"/>
    <w:bookmarkEnd w:id="385"/>
    <w:p w14:paraId="2E105569">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9</w:t>
      </w:r>
      <w:bookmarkStart w:id="398" w:name="_Toc297123534"/>
      <w:bookmarkStart w:id="399" w:name="_Toc297216193"/>
      <w:bookmarkStart w:id="400" w:name="_Toc312678022"/>
      <w:bookmarkStart w:id="401" w:name="_Toc300934983"/>
      <w:bookmarkStart w:id="402" w:name="_Toc304295560"/>
      <w:bookmarkStart w:id="403" w:name="_Toc303539140"/>
      <w:bookmarkStart w:id="404" w:name="_Toc312677496"/>
      <w:r>
        <w:rPr>
          <w:rFonts w:hint="eastAsia" w:ascii="宋体" w:hAnsi="宋体" w:eastAsia="宋体" w:cs="宋体"/>
          <w:color w:val="auto"/>
          <w:sz w:val="24"/>
          <w:szCs w:val="24"/>
        </w:rPr>
        <w:t>.1试验设备与试验人员</w:t>
      </w:r>
    </w:p>
    <w:bookmarkEnd w:id="398"/>
    <w:bookmarkEnd w:id="399"/>
    <w:bookmarkEnd w:id="400"/>
    <w:bookmarkEnd w:id="401"/>
    <w:bookmarkEnd w:id="402"/>
    <w:bookmarkEnd w:id="403"/>
    <w:bookmarkEnd w:id="404"/>
    <w:p w14:paraId="3ABB9BC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highlight w:val="none"/>
        </w:rPr>
        <w:t>9</w:t>
      </w:r>
      <w:bookmarkStart w:id="405" w:name="_Toc303539141"/>
      <w:bookmarkStart w:id="406" w:name="_Toc304295561"/>
      <w:bookmarkStart w:id="407" w:name="_Toc297216194"/>
      <w:bookmarkStart w:id="408" w:name="_Toc312677497"/>
      <w:bookmarkStart w:id="409" w:name="_Toc297123535"/>
      <w:bookmarkStart w:id="410" w:name="_Toc300934984"/>
      <w:bookmarkStart w:id="411" w:name="_Toc312678023"/>
      <w:bookmarkStart w:id="412" w:name="_Toc318581174"/>
      <w:r>
        <w:rPr>
          <w:rFonts w:hint="eastAsia" w:ascii="宋体" w:hAnsi="宋体" w:eastAsia="宋体" w:cs="宋体"/>
          <w:color w:val="auto"/>
          <w:sz w:val="24"/>
          <w:szCs w:val="24"/>
          <w:highlight w:val="none"/>
        </w:rPr>
        <w:t>.1.2 试验</w:t>
      </w:r>
      <w:r>
        <w:rPr>
          <w:rFonts w:hint="eastAsia" w:ascii="宋体" w:hAnsi="宋体" w:eastAsia="宋体" w:cs="宋体"/>
          <w:color w:val="auto"/>
          <w:sz w:val="24"/>
          <w:szCs w:val="24"/>
        </w:rPr>
        <w:t>设备</w:t>
      </w:r>
    </w:p>
    <w:p w14:paraId="79639530">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施工现场需要配置的试验场所：</w:t>
      </w:r>
      <w:bookmarkEnd w:id="405"/>
      <w:bookmarkEnd w:id="406"/>
      <w:bookmarkEnd w:id="407"/>
      <w:bookmarkEnd w:id="408"/>
      <w:bookmarkEnd w:id="409"/>
      <w:bookmarkEnd w:id="410"/>
      <w:bookmarkEnd w:id="411"/>
      <w:bookmarkStart w:id="413" w:name="_Toc312678024"/>
      <w:bookmarkStart w:id="414" w:name="_Toc300934985"/>
      <w:bookmarkStart w:id="415" w:name="_Toc303539142"/>
      <w:bookmarkStart w:id="416" w:name="_Toc297216195"/>
      <w:bookmarkStart w:id="417" w:name="_Toc304295562"/>
      <w:bookmarkStart w:id="418" w:name="_Toc297123536"/>
      <w:bookmarkStart w:id="419" w:name="_Toc312677498"/>
      <w:r>
        <w:rPr>
          <w:rFonts w:hint="eastAsia" w:ascii="宋体" w:hAnsi="宋体" w:eastAsia="宋体" w:cs="宋体"/>
          <w:color w:val="auto"/>
          <w:sz w:val="24"/>
          <w:szCs w:val="24"/>
          <w:u w:val="single"/>
        </w:rPr>
        <w:t>按照质量监督部门及监理单位要求。</w:t>
      </w:r>
    </w:p>
    <w:p w14:paraId="7F01AC3B">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施工现场需要配备的试验设备：</w:t>
      </w:r>
      <w:r>
        <w:rPr>
          <w:rFonts w:hint="eastAsia" w:ascii="宋体" w:hAnsi="宋体" w:eastAsia="宋体" w:cs="宋体"/>
          <w:color w:val="auto"/>
          <w:sz w:val="24"/>
          <w:szCs w:val="24"/>
          <w:u w:val="single"/>
        </w:rPr>
        <w:t>按照质量监督部门及监理单位要求。</w:t>
      </w:r>
    </w:p>
    <w:p w14:paraId="48B8FEE7">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施工现场需要具备的其他试验条件：</w:t>
      </w:r>
      <w:r>
        <w:rPr>
          <w:rFonts w:hint="eastAsia" w:ascii="宋体" w:hAnsi="宋体" w:eastAsia="宋体" w:cs="宋体"/>
          <w:color w:val="auto"/>
          <w:sz w:val="24"/>
          <w:szCs w:val="24"/>
          <w:u w:val="single"/>
        </w:rPr>
        <w:t>按照质量监督部门及监理单位要求。</w:t>
      </w:r>
    </w:p>
    <w:p w14:paraId="5B823320">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highlight w:val="none"/>
        </w:rPr>
        <w:t>9.4 现场</w:t>
      </w:r>
      <w:r>
        <w:rPr>
          <w:rFonts w:hint="eastAsia" w:ascii="宋体" w:hAnsi="宋体" w:eastAsia="宋体" w:cs="宋体"/>
          <w:color w:val="auto"/>
          <w:sz w:val="24"/>
          <w:szCs w:val="24"/>
        </w:rPr>
        <w:t>工艺试验</w:t>
      </w:r>
    </w:p>
    <w:p w14:paraId="76C1FD27">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现场工艺试验的有关约定：</w:t>
      </w:r>
      <w:r>
        <w:rPr>
          <w:rFonts w:hint="eastAsia" w:ascii="宋体" w:hAnsi="宋体" w:eastAsia="宋体" w:cs="宋体"/>
          <w:color w:val="auto"/>
          <w:sz w:val="24"/>
          <w:szCs w:val="24"/>
          <w:u w:val="single"/>
        </w:rPr>
        <w:t>按照质量监督部门及监理单位要求。</w:t>
      </w:r>
    </w:p>
    <w:bookmarkEnd w:id="412"/>
    <w:bookmarkEnd w:id="413"/>
    <w:bookmarkEnd w:id="414"/>
    <w:bookmarkEnd w:id="415"/>
    <w:bookmarkEnd w:id="416"/>
    <w:bookmarkEnd w:id="417"/>
    <w:bookmarkEnd w:id="418"/>
    <w:bookmarkEnd w:id="419"/>
    <w:p w14:paraId="3955E92A">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420" w:name="_Toc351203642"/>
      <w:r>
        <w:rPr>
          <w:rFonts w:hint="eastAsia" w:ascii="宋体" w:hAnsi="宋体" w:eastAsia="宋体" w:cs="宋体"/>
          <w:bCs/>
          <w:color w:val="auto"/>
          <w:sz w:val="24"/>
          <w:szCs w:val="24"/>
        </w:rPr>
        <w:t>1</w:t>
      </w:r>
      <w:bookmarkEnd w:id="386"/>
      <w:bookmarkEnd w:id="387"/>
      <w:bookmarkEnd w:id="388"/>
      <w:bookmarkEnd w:id="389"/>
      <w:bookmarkEnd w:id="390"/>
      <w:bookmarkEnd w:id="391"/>
      <w:bookmarkEnd w:id="392"/>
      <w:bookmarkEnd w:id="393"/>
      <w:bookmarkEnd w:id="394"/>
      <w:bookmarkEnd w:id="395"/>
      <w:bookmarkEnd w:id="396"/>
      <w:bookmarkEnd w:id="397"/>
      <w:bookmarkStart w:id="421" w:name="_Toc297120493"/>
      <w:bookmarkStart w:id="422" w:name="_Toc303539146"/>
      <w:bookmarkStart w:id="423" w:name="_Toc292559398"/>
      <w:bookmarkStart w:id="424" w:name="_Toc296503193"/>
      <w:bookmarkStart w:id="425" w:name="_Toc296891021"/>
      <w:bookmarkStart w:id="426" w:name="_Toc297048379"/>
      <w:bookmarkStart w:id="427" w:name="_Toc296944532"/>
      <w:bookmarkStart w:id="428" w:name="_Toc292559903"/>
      <w:bookmarkStart w:id="429" w:name="_Toc296891233"/>
      <w:bookmarkStart w:id="430" w:name="_Toc297123540"/>
      <w:bookmarkStart w:id="431" w:name="_Toc297216199"/>
      <w:bookmarkStart w:id="432" w:name="_Toc296347192"/>
      <w:bookmarkStart w:id="433" w:name="_Toc300934989"/>
      <w:bookmarkStart w:id="434" w:name="_Toc304295566"/>
      <w:bookmarkStart w:id="435" w:name="_Toc296346694"/>
      <w:bookmarkStart w:id="436" w:name="_Toc312677499"/>
      <w:bookmarkStart w:id="437" w:name="_Toc312678025"/>
      <w:bookmarkStart w:id="438" w:name="_Toc267251441"/>
      <w:bookmarkStart w:id="439" w:name="_Toc267251433"/>
      <w:bookmarkStart w:id="440" w:name="_Toc267251437"/>
      <w:bookmarkStart w:id="441" w:name="_Toc267251439"/>
      <w:bookmarkStart w:id="442" w:name="_Toc267251435"/>
      <w:bookmarkStart w:id="443" w:name="_Toc267251440"/>
      <w:bookmarkStart w:id="444" w:name="_Toc267251442"/>
      <w:r>
        <w:rPr>
          <w:rFonts w:hint="eastAsia" w:ascii="宋体" w:hAnsi="宋体" w:eastAsia="宋体" w:cs="宋体"/>
          <w:bCs/>
          <w:color w:val="auto"/>
          <w:sz w:val="24"/>
          <w:szCs w:val="24"/>
        </w:rPr>
        <w:t>0. 变更</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bookmarkEnd w:id="436"/>
    <w:bookmarkEnd w:id="437"/>
    <w:p w14:paraId="68C6097E">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445" w:name="_Toc296347193"/>
      <w:bookmarkStart w:id="446" w:name="_Toc297216200"/>
      <w:bookmarkStart w:id="447" w:name="_Toc296503194"/>
      <w:bookmarkStart w:id="448" w:name="_Toc296944533"/>
      <w:bookmarkStart w:id="449" w:name="_Toc300934990"/>
      <w:bookmarkStart w:id="450" w:name="_Toc297120494"/>
      <w:bookmarkStart w:id="451" w:name="_Toc297123541"/>
      <w:bookmarkStart w:id="452" w:name="_Toc312678026"/>
      <w:bookmarkStart w:id="453" w:name="_Toc292559399"/>
      <w:bookmarkStart w:id="454" w:name="_Toc296891234"/>
      <w:bookmarkStart w:id="455" w:name="_Toc297048380"/>
      <w:bookmarkStart w:id="456" w:name="_Toc304295567"/>
      <w:bookmarkStart w:id="457" w:name="_Toc296891022"/>
      <w:bookmarkStart w:id="458" w:name="_Toc296346695"/>
      <w:bookmarkStart w:id="459" w:name="_Toc303539147"/>
      <w:bookmarkStart w:id="460" w:name="_Toc292559904"/>
      <w:bookmarkStart w:id="461" w:name="_Toc312677500"/>
      <w:r>
        <w:rPr>
          <w:rFonts w:hint="eastAsia" w:ascii="宋体" w:hAnsi="宋体" w:eastAsia="宋体" w:cs="宋体"/>
          <w:color w:val="auto"/>
          <w:sz w:val="24"/>
          <w:szCs w:val="24"/>
        </w:rPr>
        <w:t>0.1变更的范围</w:t>
      </w:r>
    </w:p>
    <w:p w14:paraId="0FADDAF4">
      <w:pPr>
        <w:autoSpaceDE w:val="0"/>
        <w:autoSpaceDN w:val="0"/>
        <w:adjustRightInd w:val="0"/>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关于变更的范围的约定：</w:t>
      </w:r>
    </w:p>
    <w:p w14:paraId="53743D56">
      <w:pPr>
        <w:spacing w:after="120" w:line="480" w:lineRule="auto"/>
        <w:ind w:firstLine="200"/>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u w:val="single"/>
          <w:lang w:val="zh-CN" w:bidi="zh-CN"/>
        </w:rPr>
        <w:t>增加或减少合同中任何工作，或追加额外的工作；改变合同中任何工作的质量标准或其他特性。最终工程量以实结算。变更引起的价格调整，施工阶段不予支付，待审核结算结束，按审核结算数额支付</w:t>
      </w:r>
      <w:r>
        <w:rPr>
          <w:rFonts w:hint="eastAsia" w:ascii="宋体" w:hAnsi="宋体" w:eastAsia="宋体" w:cs="宋体"/>
          <w:color w:val="auto"/>
          <w:kern w:val="0"/>
          <w:sz w:val="24"/>
          <w:szCs w:val="24"/>
          <w:lang w:val="zh-CN" w:bidi="zh-CN"/>
        </w:rPr>
        <w:t>。</w:t>
      </w:r>
    </w:p>
    <w:p w14:paraId="5BAC2FE6">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 变更估价</w:t>
      </w:r>
    </w:p>
    <w:p w14:paraId="3A547D69">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10.4.1 变更估价原则</w:t>
      </w:r>
    </w:p>
    <w:p w14:paraId="7F01179D">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关于变更估价的约定:</w:t>
      </w:r>
    </w:p>
    <w:p w14:paraId="0B89E80E">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当</w:t>
      </w:r>
      <w:r>
        <w:rPr>
          <w:rFonts w:hint="eastAsia" w:ascii="宋体" w:hAnsi="宋体" w:cs="宋体"/>
          <w:color w:val="auto"/>
          <w:sz w:val="24"/>
          <w:szCs w:val="24"/>
          <w:lang w:eastAsia="zh-CN"/>
        </w:rPr>
        <w:t>磋商文件</w:t>
      </w:r>
      <w:r>
        <w:rPr>
          <w:rFonts w:hint="eastAsia" w:ascii="宋体" w:hAnsi="宋体" w:eastAsia="宋体" w:cs="宋体"/>
          <w:color w:val="auto"/>
          <w:sz w:val="24"/>
          <w:szCs w:val="24"/>
        </w:rPr>
        <w:t>工程量清单中所列的工程量与实际完成工程量不符或由于设计变更引起工程量增减时,按以下原则结算:</w:t>
      </w:r>
    </w:p>
    <w:p w14:paraId="39DF9B54">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10.4.1.1、按照《建设工程工程量清单计价规范》(2013 年)计算规则计算增减的工程量。</w:t>
      </w:r>
    </w:p>
    <w:p w14:paraId="486E2F1A">
      <w:pPr>
        <w:widowControl/>
        <w:spacing w:line="360" w:lineRule="auto"/>
        <w:ind w:firstLine="198"/>
        <w:jc w:val="left"/>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10.4.1.2、工程量增减幅度在</w:t>
      </w:r>
      <w:r>
        <w:rPr>
          <w:rFonts w:hint="eastAsia" w:ascii="宋体" w:hAnsi="宋体" w:eastAsia="宋体" w:cs="宋体"/>
          <w:color w:val="auto"/>
          <w:kern w:val="0"/>
          <w:sz w:val="24"/>
          <w:szCs w:val="24"/>
          <w:lang w:val="zh-CN" w:bidi="zh-CN"/>
        </w:rPr>
        <w:t>±</w:t>
      </w:r>
      <w:r>
        <w:rPr>
          <w:rFonts w:hint="eastAsia" w:ascii="宋体" w:hAnsi="宋体" w:eastAsia="宋体" w:cs="宋体"/>
          <w:color w:val="auto"/>
          <w:sz w:val="24"/>
          <w:szCs w:val="24"/>
        </w:rPr>
        <w:t>15%(含)以内的按中标综合单价结算</w:t>
      </w:r>
      <w:r>
        <w:rPr>
          <w:rFonts w:hint="eastAsia" w:ascii="宋体" w:hAnsi="宋体" w:cs="宋体"/>
          <w:color w:val="auto"/>
          <w:sz w:val="24"/>
          <w:szCs w:val="24"/>
          <w:lang w:eastAsia="zh-CN"/>
        </w:rPr>
        <w:t>；</w:t>
      </w:r>
    </w:p>
    <w:p w14:paraId="294BB9B9">
      <w:pPr>
        <w:widowControl/>
        <w:spacing w:line="360" w:lineRule="auto"/>
        <w:ind w:firstLine="198"/>
        <w:jc w:val="left"/>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10.4.1.3、工程量增加的超过15%以上的部分按中标综合单价的95%计取，工程量减少的无论是否超过15%均按中标综合单价扣除</w:t>
      </w:r>
      <w:r>
        <w:rPr>
          <w:rFonts w:hint="eastAsia" w:ascii="宋体" w:hAnsi="宋体" w:cs="宋体"/>
          <w:color w:val="auto"/>
          <w:sz w:val="24"/>
          <w:szCs w:val="24"/>
          <w:lang w:eastAsia="zh-CN"/>
        </w:rPr>
        <w:t>；</w:t>
      </w:r>
    </w:p>
    <w:p w14:paraId="46451411">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10.4.1.4、如承包人</w:t>
      </w:r>
      <w:r>
        <w:rPr>
          <w:rFonts w:hint="eastAsia" w:ascii="宋体" w:hAnsi="宋体" w:cs="宋体"/>
          <w:color w:val="auto"/>
          <w:sz w:val="24"/>
          <w:szCs w:val="24"/>
          <w:lang w:eastAsia="zh-CN"/>
        </w:rPr>
        <w:t>响应文件</w:t>
      </w:r>
      <w:r>
        <w:rPr>
          <w:rFonts w:hint="eastAsia" w:ascii="宋体" w:hAnsi="宋体" w:eastAsia="宋体" w:cs="宋体"/>
          <w:color w:val="auto"/>
          <w:sz w:val="24"/>
          <w:szCs w:val="24"/>
        </w:rPr>
        <w:t>的综合单价明显不合理[与招标工程量清单控制价中的综合单价相比变化幅度超过 30%(不含)的视为不合理]，工程量调整部分的结算单价参照发包人招标时公布的招标控制价的综合单价，即以招标控制价的综合单价乘以根据承包人中标总价和招标控制总价计算得出的优惠费率作为工程量调整部分的结算单价。</w:t>
      </w:r>
    </w:p>
    <w:p w14:paraId="197A06DE">
      <w:pPr>
        <w:autoSpaceDE w:val="0"/>
        <w:autoSpaceDN w:val="0"/>
        <w:snapToGrid w:val="0"/>
        <w:spacing w:line="600" w:lineRule="exact"/>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10.4.1.5、因变更所发生的清单缺项子目，按《河南省市政工程预算定额》(HA A1-31-2016)《河南省通用安装工程预算定额(HA 02-31-2016)》等相应定额及配套文件另行编制结算单价，乘以根据承包人中标总价和招标控制总价计算得出的优惠费率，即为结算单。</w:t>
      </w:r>
    </w:p>
    <w:p w14:paraId="5EFBB6A1">
      <w:pPr>
        <w:autoSpaceDE w:val="0"/>
        <w:autoSpaceDN w:val="0"/>
        <w:snapToGrid w:val="0"/>
        <w:spacing w:line="600" w:lineRule="exact"/>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10.4.1.6、市场价格波动引起的调整按本合同专用合同条款11.1第3种方式的约定计算。</w:t>
      </w:r>
    </w:p>
    <w:p w14:paraId="1B9297C2">
      <w:pPr>
        <w:autoSpaceDE w:val="0"/>
        <w:autoSpaceDN w:val="0"/>
        <w:snapToGrid w:val="0"/>
        <w:spacing w:line="600" w:lineRule="exact"/>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10.4.1.7 本工程最终结算价按三门峡市审计单位结算审计结果执行。</w:t>
      </w:r>
    </w:p>
    <w:p w14:paraId="41413F4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Start w:id="462" w:name="_Toc297048383"/>
      <w:bookmarkStart w:id="463" w:name="_Toc297216203"/>
      <w:bookmarkStart w:id="464" w:name="_Toc292559402"/>
      <w:bookmarkStart w:id="465" w:name="_Toc297123544"/>
      <w:bookmarkStart w:id="466" w:name="_Toc297120497"/>
      <w:bookmarkStart w:id="467" w:name="_Toc296347196"/>
      <w:bookmarkStart w:id="468" w:name="_Toc292559907"/>
      <w:bookmarkStart w:id="469" w:name="_Toc296503197"/>
      <w:bookmarkStart w:id="470" w:name="_Toc296944536"/>
      <w:bookmarkStart w:id="471" w:name="_Toc296891025"/>
      <w:bookmarkStart w:id="472" w:name="_Toc296346698"/>
      <w:bookmarkStart w:id="473" w:name="_Toc300934993"/>
      <w:bookmarkStart w:id="474" w:name="_Toc296891237"/>
      <w:bookmarkStart w:id="475" w:name="_Toc303539150"/>
      <w:bookmarkStart w:id="476" w:name="_Toc304295570"/>
      <w:bookmarkStart w:id="477" w:name="_Toc312677503"/>
      <w:bookmarkStart w:id="478" w:name="_Toc312678029"/>
      <w:r>
        <w:rPr>
          <w:rFonts w:hint="eastAsia" w:ascii="宋体" w:hAnsi="宋体" w:eastAsia="宋体" w:cs="宋体"/>
          <w:color w:val="auto"/>
          <w:sz w:val="24"/>
          <w:szCs w:val="24"/>
        </w:rPr>
        <w:t>0.5承</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Start w:id="479" w:name="_Toc292559913"/>
      <w:bookmarkStart w:id="480" w:name="_Toc296891031"/>
      <w:bookmarkStart w:id="481" w:name="_Toc292559408"/>
      <w:bookmarkStart w:id="482" w:name="_Toc296503203"/>
      <w:bookmarkStart w:id="483" w:name="_Toc300934994"/>
      <w:bookmarkStart w:id="484" w:name="_Toc296346704"/>
      <w:bookmarkStart w:id="485" w:name="_Toc297048389"/>
      <w:bookmarkStart w:id="486" w:name="_Toc297216204"/>
      <w:bookmarkStart w:id="487" w:name="_Toc303539151"/>
      <w:bookmarkStart w:id="488" w:name="_Toc296944542"/>
      <w:bookmarkStart w:id="489" w:name="_Toc297123545"/>
      <w:bookmarkStart w:id="490" w:name="_Toc296347202"/>
      <w:bookmarkStart w:id="491" w:name="_Toc296891243"/>
      <w:bookmarkStart w:id="492" w:name="_Toc297120503"/>
      <w:r>
        <w:rPr>
          <w:rFonts w:hint="eastAsia" w:ascii="宋体" w:hAnsi="宋体" w:eastAsia="宋体" w:cs="宋体"/>
          <w:color w:val="auto"/>
          <w:sz w:val="24"/>
          <w:szCs w:val="24"/>
        </w:rPr>
        <w:t>包人的合理化建议</w:t>
      </w:r>
    </w:p>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14:paraId="5D1DE13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监理人审查承包人合理化建议的期限：</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6A9B39B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发包人审批承包人合理化建议的期限：</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32168E9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w:t>
      </w:r>
      <w:bookmarkStart w:id="493" w:name="_Toc297216205"/>
      <w:bookmarkStart w:id="494" w:name="_Toc304295571"/>
      <w:bookmarkStart w:id="495" w:name="_Toc312677504"/>
      <w:bookmarkStart w:id="496" w:name="_Toc292559914"/>
      <w:bookmarkStart w:id="497" w:name="_Toc297048390"/>
      <w:bookmarkStart w:id="498" w:name="_Toc297123546"/>
      <w:bookmarkStart w:id="499" w:name="_Toc296346705"/>
      <w:bookmarkStart w:id="500" w:name="_Toc303539152"/>
      <w:bookmarkStart w:id="501" w:name="_Toc296503204"/>
      <w:bookmarkStart w:id="502" w:name="_Toc292559409"/>
      <w:bookmarkStart w:id="503" w:name="_Toc297120504"/>
      <w:bookmarkStart w:id="504" w:name="_Toc318581175"/>
      <w:bookmarkStart w:id="505" w:name="_Toc312678030"/>
      <w:bookmarkStart w:id="506" w:name="_Toc296891244"/>
      <w:bookmarkStart w:id="507" w:name="_Toc296944543"/>
      <w:bookmarkStart w:id="508" w:name="_Toc296347203"/>
      <w:bookmarkStart w:id="509" w:name="_Toc300934995"/>
      <w:bookmarkStart w:id="510" w:name="_Toc296891032"/>
      <w:r>
        <w:rPr>
          <w:rFonts w:hint="eastAsia" w:ascii="宋体" w:hAnsi="宋体" w:eastAsia="宋体" w:cs="宋体"/>
          <w:color w:val="auto"/>
          <w:sz w:val="24"/>
          <w:szCs w:val="24"/>
        </w:rPr>
        <w:t>包人提出的合理化建议降低了合同价格或者提高了工程经济效益的奖励的方法和金额为：</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14:paraId="108D8F12">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511" w:name="_Toc303539154"/>
      <w:bookmarkStart w:id="512" w:name="_Toc296503199"/>
      <w:bookmarkStart w:id="513" w:name="_Toc297216207"/>
      <w:bookmarkStart w:id="514" w:name="_Toc296346700"/>
      <w:bookmarkStart w:id="515" w:name="_Toc296347198"/>
      <w:bookmarkStart w:id="516" w:name="_Toc296891239"/>
      <w:bookmarkStart w:id="517" w:name="_Toc297048385"/>
      <w:bookmarkStart w:id="518" w:name="_Toc312677507"/>
      <w:bookmarkStart w:id="519" w:name="_Toc296944538"/>
      <w:bookmarkStart w:id="520" w:name="_Toc304295574"/>
      <w:bookmarkStart w:id="521" w:name="_Toc300934997"/>
      <w:bookmarkStart w:id="522" w:name="_Toc312678033"/>
      <w:bookmarkStart w:id="523" w:name="_Toc292559404"/>
      <w:bookmarkStart w:id="524" w:name="_Toc292559909"/>
      <w:bookmarkStart w:id="525" w:name="_Toc296891027"/>
      <w:bookmarkStart w:id="526" w:name="_Toc297120499"/>
      <w:bookmarkStart w:id="527" w:name="_Toc297123548"/>
      <w:r>
        <w:rPr>
          <w:rFonts w:hint="eastAsia" w:ascii="宋体" w:hAnsi="宋体" w:eastAsia="宋体" w:cs="宋体"/>
          <w:color w:val="auto"/>
          <w:sz w:val="24"/>
          <w:szCs w:val="24"/>
        </w:rPr>
        <w:t>0.7 暂估价</w:t>
      </w:r>
    </w:p>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14:paraId="36A0B0F1">
      <w:pPr>
        <w:widowControl/>
        <w:spacing w:line="360" w:lineRule="auto"/>
        <w:ind w:firstLine="200"/>
        <w:jc w:val="left"/>
        <w:outlineLvl w:val="9"/>
        <w:rPr>
          <w:rFonts w:hint="eastAsia" w:ascii="宋体" w:hAnsi="宋体" w:eastAsia="宋体" w:cs="宋体"/>
          <w:color w:val="auto"/>
          <w:sz w:val="24"/>
          <w:szCs w:val="24"/>
        </w:rPr>
      </w:pPr>
      <w:bookmarkStart w:id="528" w:name="_Toc312678034"/>
      <w:bookmarkStart w:id="529" w:name="_Toc318581176"/>
      <w:bookmarkStart w:id="530" w:name="_Toc312677508"/>
      <w:r>
        <w:rPr>
          <w:rFonts w:hint="eastAsia" w:ascii="宋体" w:hAnsi="宋体" w:eastAsia="宋体" w:cs="宋体"/>
          <w:color w:val="auto"/>
          <w:kern w:val="0"/>
          <w:sz w:val="24"/>
          <w:szCs w:val="24"/>
        </w:rPr>
        <w:t>本项目无暂估价。</w:t>
      </w:r>
    </w:p>
    <w:bookmarkEnd w:id="528"/>
    <w:bookmarkEnd w:id="529"/>
    <w:bookmarkEnd w:id="530"/>
    <w:p w14:paraId="12D2DD6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Start w:id="531" w:name="_Toc318581177"/>
      <w:bookmarkStart w:id="532" w:name="_Toc312678035"/>
      <w:bookmarkStart w:id="533" w:name="_Toc312677509"/>
      <w:r>
        <w:rPr>
          <w:rFonts w:hint="eastAsia" w:ascii="宋体" w:hAnsi="宋体" w:eastAsia="宋体" w:cs="宋体"/>
          <w:color w:val="auto"/>
          <w:sz w:val="24"/>
          <w:szCs w:val="24"/>
        </w:rPr>
        <w:t>0.7.1 依法必须招标的暂估价项目</w:t>
      </w:r>
    </w:p>
    <w:bookmarkEnd w:id="531"/>
    <w:bookmarkEnd w:id="532"/>
    <w:bookmarkEnd w:id="533"/>
    <w:p w14:paraId="7DC2FE6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对于依法必须招标的暂估价项目的确认和批准采取第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种方式确定。</w:t>
      </w:r>
    </w:p>
    <w:p w14:paraId="4C5310CB">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10.7.2 不属于依法必须招标的暂估价项目</w:t>
      </w:r>
    </w:p>
    <w:p w14:paraId="670D26B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对于不属于依法必须招标的暂估价项目的确认和批准采取第</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种方式确定。</w:t>
      </w:r>
    </w:p>
    <w:p w14:paraId="7223C38E">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sz w:val="24"/>
          <w:szCs w:val="24"/>
        </w:rPr>
        <w:t>第3种方式：</w:t>
      </w:r>
      <w:r>
        <w:rPr>
          <w:rFonts w:hint="eastAsia" w:ascii="宋体" w:hAnsi="宋体" w:eastAsia="宋体" w:cs="宋体"/>
          <w:color w:val="auto"/>
          <w:kern w:val="0"/>
          <w:sz w:val="24"/>
          <w:szCs w:val="24"/>
        </w:rPr>
        <w:t>承包人直接实施的暂估价项目</w:t>
      </w:r>
    </w:p>
    <w:p w14:paraId="35C52327">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承包人直接实施的暂估价项目的约定：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AA97C1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10.8 暂列金额</w:t>
      </w:r>
    </w:p>
    <w:p w14:paraId="7EA3AB22">
      <w:pPr>
        <w:widowControl/>
        <w:autoSpaceDE w:val="0"/>
        <w:autoSpaceDN w:val="0"/>
        <w:adjustRightInd w:val="0"/>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合同当事人关于暂列金额使用的约定：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4E6D13E6">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534" w:name="_Toc351203643"/>
      <w:r>
        <w:rPr>
          <w:rFonts w:hint="eastAsia" w:ascii="宋体" w:hAnsi="宋体" w:eastAsia="宋体" w:cs="宋体"/>
          <w:bCs/>
          <w:color w:val="auto"/>
          <w:sz w:val="24"/>
          <w:szCs w:val="24"/>
        </w:rPr>
        <w:t>11. 价格调整</w:t>
      </w:r>
      <w:bookmarkEnd w:id="534"/>
    </w:p>
    <w:p w14:paraId="0EB5F484">
      <w:pPr>
        <w:widowControl/>
        <w:spacing w:after="120" w:line="360" w:lineRule="auto"/>
        <w:ind w:firstLine="200"/>
        <w:jc w:val="left"/>
        <w:outlineLvl w:val="9"/>
        <w:rPr>
          <w:rFonts w:hint="eastAsia" w:ascii="宋体" w:hAnsi="宋体" w:eastAsia="宋体" w:cs="宋体"/>
          <w:color w:val="auto"/>
          <w:sz w:val="24"/>
          <w:szCs w:val="24"/>
        </w:rPr>
      </w:pPr>
      <w:bookmarkStart w:id="535" w:name="_Toc297048387"/>
      <w:bookmarkStart w:id="536" w:name="_Toc292559406"/>
      <w:bookmarkStart w:id="537" w:name="_Toc312678039"/>
      <w:bookmarkStart w:id="538" w:name="_Toc300935000"/>
      <w:bookmarkStart w:id="539" w:name="_Toc292559911"/>
      <w:bookmarkStart w:id="540" w:name="_Toc297216209"/>
      <w:bookmarkStart w:id="541" w:name="_Toc296347200"/>
      <w:bookmarkStart w:id="542" w:name="_Toc296891241"/>
      <w:bookmarkStart w:id="543" w:name="_Toc296891029"/>
      <w:bookmarkStart w:id="544" w:name="_Toc297123550"/>
      <w:bookmarkStart w:id="545" w:name="_Toc296944540"/>
      <w:bookmarkStart w:id="546" w:name="_Toc297120501"/>
      <w:bookmarkStart w:id="547" w:name="_Toc303539157"/>
      <w:bookmarkStart w:id="548" w:name="_Toc304295577"/>
      <w:bookmarkStart w:id="549" w:name="_Toc296503201"/>
      <w:bookmarkStart w:id="550" w:name="_Toc296346702"/>
      <w:r>
        <w:rPr>
          <w:rFonts w:hint="eastAsia" w:ascii="宋体" w:hAnsi="宋体" w:eastAsia="宋体" w:cs="宋体"/>
          <w:color w:val="auto"/>
          <w:sz w:val="24"/>
          <w:szCs w:val="24"/>
        </w:rPr>
        <w:t>11.1 市场价格波动引起的调整</w:t>
      </w:r>
    </w:p>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14:paraId="2FA6F84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市场价格波动是否调整合同价格的约定：</w:t>
      </w:r>
      <w:r>
        <w:rPr>
          <w:rFonts w:hint="eastAsia" w:ascii="宋体" w:hAnsi="宋体" w:eastAsia="宋体" w:cs="宋体"/>
          <w:color w:val="auto"/>
          <w:kern w:val="0"/>
          <w:sz w:val="24"/>
          <w:szCs w:val="24"/>
          <w:u w:val="single"/>
        </w:rPr>
        <w:t xml:space="preserve">   调整    </w:t>
      </w:r>
      <w:r>
        <w:rPr>
          <w:rFonts w:hint="eastAsia" w:ascii="宋体" w:hAnsi="宋体" w:eastAsia="宋体" w:cs="宋体"/>
          <w:color w:val="auto"/>
          <w:sz w:val="24"/>
          <w:szCs w:val="24"/>
        </w:rPr>
        <w:t>。</w:t>
      </w:r>
    </w:p>
    <w:p w14:paraId="43FE23B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因市场价格波动调整合同价格，采用以下第种方式对合同价格进行调整：  </w:t>
      </w:r>
      <w:r>
        <w:rPr>
          <w:rFonts w:hint="eastAsia" w:ascii="宋体" w:hAnsi="宋体" w:eastAsia="宋体" w:cs="宋体"/>
          <w:color w:val="auto"/>
          <w:sz w:val="24"/>
          <w:szCs w:val="24"/>
          <w:u w:val="single"/>
        </w:rPr>
        <w:t>采用第3种方式</w:t>
      </w:r>
      <w:r>
        <w:rPr>
          <w:rFonts w:hint="eastAsia" w:ascii="宋体" w:hAnsi="宋体" w:eastAsia="宋体" w:cs="宋体"/>
          <w:color w:val="auto"/>
          <w:sz w:val="24"/>
          <w:szCs w:val="24"/>
        </w:rPr>
        <w:t xml:space="preserve"> </w:t>
      </w:r>
    </w:p>
    <w:p w14:paraId="04FA1AD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第1种方式：采用价格指数进行价格调整。</w:t>
      </w:r>
    </w:p>
    <w:p w14:paraId="505A6C09">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关于各可调因子、定值和变值权重，以及基本价格指数及其来源的约定：</w:t>
      </w:r>
      <w:r>
        <w:rPr>
          <w:rFonts w:hint="eastAsia" w:ascii="宋体" w:hAnsi="宋体" w:eastAsia="宋体" w:cs="宋体"/>
          <w:color w:val="auto"/>
          <w:sz w:val="24"/>
          <w:szCs w:val="24"/>
          <w:u w:val="single"/>
        </w:rPr>
        <w:t>无</w:t>
      </w:r>
      <w:r>
        <w:rPr>
          <w:rFonts w:hint="eastAsia" w:ascii="宋体" w:hAnsi="宋体" w:eastAsia="宋体" w:cs="宋体"/>
          <w:color w:val="auto"/>
          <w:sz w:val="24"/>
          <w:szCs w:val="24"/>
        </w:rPr>
        <w:t>；</w:t>
      </w:r>
    </w:p>
    <w:p w14:paraId="2120EC2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第2种方式：采用造价信息进行价格调整。</w:t>
      </w:r>
    </w:p>
    <w:p w14:paraId="3717902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（2）关于基准价格的约定：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6EA746D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专用合同条款①承包人在已标价工程量清单或预算书中载明的材料单价低于基准价格的：专用合同条款合同履行期间材料单价涨幅以基准价格为基础超过10%时，或材料单价跌幅以已标价工程量清单或预算书中载明材料单价为基础超过10%时，其超过部分据实调整。</w:t>
      </w:r>
    </w:p>
    <w:p w14:paraId="3027496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②承包人在已标价工程量清单或预算书中载明的材料单价高于基准价格的：专用合同条款合同履行期间材料单价跌幅以基准价格为基础超过10%时，材料单价涨幅以已标价工程量清单或预算书中载明材料单价为基础超过10%时，其超过部分据实调整。</w:t>
      </w:r>
    </w:p>
    <w:p w14:paraId="19D9E72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③承包人在已标价工程量清单或预算书中载明的材料单价等于基准单价的：专用合同条款合同履行期间材料单价涨跌幅以基准单价为基础超过±10%时，其超过部分据实调整。</w:t>
      </w:r>
    </w:p>
    <w:p w14:paraId="6DE30D9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第3种方式：其他价格调整方式：按发包人编制招标控制价时采用的材料价格与施工作业期的材料价格比较，涨跌幅超过土10%时，其超过部分据实调整。因承包人原因导致工期延误期间，材料价格上涨的部分，不予调整；价格下降的，据实调整。</w:t>
      </w:r>
    </w:p>
    <w:bookmarkEnd w:id="438"/>
    <w:bookmarkEnd w:id="439"/>
    <w:bookmarkEnd w:id="440"/>
    <w:bookmarkEnd w:id="441"/>
    <w:bookmarkEnd w:id="442"/>
    <w:bookmarkEnd w:id="443"/>
    <w:p w14:paraId="0DC8D1F6">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551" w:name="_Toc296891033"/>
      <w:bookmarkStart w:id="552" w:name="_Toc297048391"/>
      <w:bookmarkStart w:id="553" w:name="_Toc296503205"/>
      <w:bookmarkStart w:id="554" w:name="_Toc292559915"/>
      <w:bookmarkStart w:id="555" w:name="_Toc296891245"/>
      <w:bookmarkStart w:id="556" w:name="_Toc296347204"/>
      <w:bookmarkStart w:id="557" w:name="_Toc292559410"/>
      <w:bookmarkStart w:id="558" w:name="_Toc296944544"/>
      <w:bookmarkStart w:id="559" w:name="_Toc297120505"/>
      <w:bookmarkStart w:id="560" w:name="_Toc296346706"/>
      <w:bookmarkStart w:id="561" w:name="_Toc351203644"/>
      <w:bookmarkStart w:id="562" w:name="_Toc297216211"/>
      <w:bookmarkStart w:id="563" w:name="_Toc304295579"/>
      <w:bookmarkStart w:id="564" w:name="_Toc312678040"/>
      <w:bookmarkStart w:id="565" w:name="_Toc300935002"/>
      <w:bookmarkStart w:id="566" w:name="_Toc297123552"/>
      <w:bookmarkStart w:id="567" w:name="_Toc303539159"/>
      <w:r>
        <w:rPr>
          <w:rFonts w:hint="eastAsia" w:ascii="宋体" w:hAnsi="宋体" w:eastAsia="宋体" w:cs="宋体"/>
          <w:bCs/>
          <w:color w:val="auto"/>
          <w:sz w:val="24"/>
          <w:szCs w:val="24"/>
        </w:rPr>
        <w:t xml:space="preserve">12. </w:t>
      </w:r>
      <w:bookmarkEnd w:id="551"/>
      <w:bookmarkEnd w:id="552"/>
      <w:bookmarkEnd w:id="553"/>
      <w:bookmarkEnd w:id="554"/>
      <w:bookmarkEnd w:id="555"/>
      <w:bookmarkEnd w:id="556"/>
      <w:bookmarkEnd w:id="557"/>
      <w:bookmarkEnd w:id="558"/>
      <w:bookmarkEnd w:id="559"/>
      <w:bookmarkEnd w:id="560"/>
      <w:r>
        <w:rPr>
          <w:rFonts w:hint="eastAsia" w:ascii="宋体" w:hAnsi="宋体" w:eastAsia="宋体" w:cs="宋体"/>
          <w:bCs/>
          <w:color w:val="auto"/>
          <w:sz w:val="24"/>
          <w:szCs w:val="24"/>
        </w:rPr>
        <w:t>合同价格、计量与支付</w:t>
      </w:r>
      <w:bookmarkEnd w:id="561"/>
    </w:p>
    <w:bookmarkEnd w:id="562"/>
    <w:bookmarkEnd w:id="563"/>
    <w:bookmarkEnd w:id="564"/>
    <w:bookmarkEnd w:id="565"/>
    <w:bookmarkEnd w:id="566"/>
    <w:bookmarkEnd w:id="567"/>
    <w:p w14:paraId="16968C32">
      <w:pPr>
        <w:widowControl/>
        <w:spacing w:after="120" w:line="360" w:lineRule="auto"/>
        <w:ind w:firstLine="200"/>
        <w:jc w:val="left"/>
        <w:outlineLvl w:val="9"/>
        <w:rPr>
          <w:rFonts w:hint="eastAsia" w:ascii="宋体" w:hAnsi="宋体" w:eastAsia="宋体" w:cs="宋体"/>
          <w:color w:val="auto"/>
          <w:sz w:val="24"/>
          <w:szCs w:val="24"/>
        </w:rPr>
      </w:pPr>
      <w:bookmarkStart w:id="568" w:name="_Toc292559916"/>
      <w:bookmarkStart w:id="569" w:name="_Toc292559411"/>
      <w:bookmarkStart w:id="570" w:name="_Toc267251461"/>
      <w:bookmarkStart w:id="571" w:name="_Toc296346707"/>
      <w:bookmarkStart w:id="572" w:name="_Toc297048392"/>
      <w:bookmarkStart w:id="573" w:name="_Toc296944545"/>
      <w:bookmarkStart w:id="574" w:name="_Toc297120506"/>
      <w:bookmarkStart w:id="575" w:name="_Toc296891246"/>
      <w:bookmarkStart w:id="576" w:name="_Toc296503206"/>
      <w:bookmarkStart w:id="577" w:name="_Toc296347205"/>
      <w:bookmarkStart w:id="578" w:name="_Toc296891034"/>
      <w:bookmarkStart w:id="579" w:name="_Toc304295580"/>
      <w:bookmarkStart w:id="580" w:name="_Toc297216212"/>
      <w:bookmarkStart w:id="581" w:name="_Toc300935003"/>
      <w:bookmarkStart w:id="582" w:name="_Toc312678041"/>
      <w:bookmarkStart w:id="583" w:name="_Toc297123553"/>
      <w:bookmarkStart w:id="584" w:name="_Toc303539160"/>
      <w:r>
        <w:rPr>
          <w:rFonts w:hint="eastAsia" w:ascii="宋体" w:hAnsi="宋体" w:eastAsia="宋体" w:cs="宋体"/>
          <w:color w:val="auto"/>
          <w:sz w:val="24"/>
          <w:szCs w:val="24"/>
        </w:rPr>
        <w:t>12.1 合</w:t>
      </w:r>
      <w:bookmarkEnd w:id="568"/>
      <w:bookmarkEnd w:id="569"/>
      <w:bookmarkEnd w:id="570"/>
      <w:r>
        <w:rPr>
          <w:rFonts w:hint="eastAsia" w:ascii="宋体" w:hAnsi="宋体" w:eastAsia="宋体" w:cs="宋体"/>
          <w:color w:val="auto"/>
          <w:sz w:val="24"/>
          <w:szCs w:val="24"/>
        </w:rPr>
        <w:t>同价</w:t>
      </w:r>
      <w:bookmarkEnd w:id="571"/>
      <w:bookmarkEnd w:id="572"/>
      <w:bookmarkEnd w:id="573"/>
      <w:bookmarkEnd w:id="574"/>
      <w:bookmarkEnd w:id="575"/>
      <w:bookmarkEnd w:id="576"/>
      <w:bookmarkEnd w:id="577"/>
      <w:bookmarkEnd w:id="578"/>
      <w:r>
        <w:rPr>
          <w:rFonts w:hint="eastAsia" w:ascii="宋体" w:hAnsi="宋体" w:eastAsia="宋体" w:cs="宋体"/>
          <w:color w:val="auto"/>
          <w:sz w:val="24"/>
          <w:szCs w:val="24"/>
        </w:rPr>
        <w:t>格形式</w:t>
      </w:r>
    </w:p>
    <w:bookmarkEnd w:id="579"/>
    <w:bookmarkEnd w:id="580"/>
    <w:bookmarkEnd w:id="581"/>
    <w:bookmarkEnd w:id="582"/>
    <w:bookmarkEnd w:id="583"/>
    <w:bookmarkEnd w:id="584"/>
    <w:p w14:paraId="1425FF9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1、单价合同。</w:t>
      </w:r>
    </w:p>
    <w:p w14:paraId="14772F7F">
      <w:pPr>
        <w:autoSpaceDE w:val="0"/>
        <w:autoSpaceDN w:val="0"/>
        <w:snapToGrid w:val="0"/>
        <w:spacing w:line="600" w:lineRule="exact"/>
        <w:ind w:firstLine="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综合单价包含的风险范围：</w:t>
      </w:r>
      <w:r>
        <w:rPr>
          <w:rFonts w:hint="eastAsia" w:ascii="宋体" w:hAnsi="宋体" w:eastAsia="宋体" w:cs="宋体"/>
          <w:color w:val="auto"/>
          <w:kern w:val="0"/>
          <w:sz w:val="24"/>
          <w:szCs w:val="24"/>
          <w:lang w:val="zh-CN" w:bidi="zh-CN"/>
        </w:rPr>
        <w:t>（1）技术、管理费结算不予调整的风险；（2）合同中明示及隐含的风险及有经验的承包商可以或应该预见的，为完成整体工程内容所必须考虑的风险（3）合同执行期间人工费、材料价格、施工机械使用费的变动；（4）施工图设计等资料与现场实际情况不符而引起的费用增加；（5）自然及社会因素造成的其他所有风险因素。</w:t>
      </w:r>
    </w:p>
    <w:p w14:paraId="1C0D39B1">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风险费用的计算方法：</w:t>
      </w:r>
      <w:r>
        <w:rPr>
          <w:rFonts w:hint="eastAsia" w:ascii="宋体" w:hAnsi="宋体" w:eastAsia="宋体" w:cs="宋体"/>
          <w:color w:val="auto"/>
          <w:kern w:val="0"/>
          <w:sz w:val="24"/>
          <w:szCs w:val="24"/>
          <w:u w:val="single"/>
          <w:lang w:val="zh-CN" w:bidi="zh-CN"/>
        </w:rPr>
        <w:t>风险系数由承包人根据工程实际情况考虑，风险费用已包含在合同中。</w:t>
      </w:r>
    </w:p>
    <w:p w14:paraId="35A268F3">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风险范围以外合同价格的调整方法：</w:t>
      </w:r>
      <w:r>
        <w:rPr>
          <w:rFonts w:hint="eastAsia" w:ascii="宋体" w:hAnsi="宋体" w:eastAsia="宋体" w:cs="宋体"/>
          <w:color w:val="auto"/>
          <w:sz w:val="24"/>
          <w:szCs w:val="24"/>
          <w:u w:val="single"/>
        </w:rPr>
        <w:t>参考专用合同条款10.4.1。</w:t>
      </w:r>
    </w:p>
    <w:p w14:paraId="2DF3A98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2、总价合同。</w:t>
      </w:r>
    </w:p>
    <w:p w14:paraId="09DB5A43">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总价包含的风险范围：</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AEF75CF">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风险费用的计算方法：</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81A4F3F">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风险范围以外合同价格的调整方法：</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3D32AF77">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3、其他价格方式：</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7E5372D">
      <w:pPr>
        <w:widowControl/>
        <w:spacing w:after="120" w:line="360" w:lineRule="auto"/>
        <w:ind w:firstLine="200"/>
        <w:jc w:val="left"/>
        <w:outlineLvl w:val="9"/>
        <w:rPr>
          <w:rFonts w:hint="eastAsia" w:ascii="宋体" w:hAnsi="宋体" w:eastAsia="宋体" w:cs="宋体"/>
          <w:color w:val="auto"/>
          <w:sz w:val="24"/>
          <w:szCs w:val="24"/>
        </w:rPr>
      </w:pPr>
      <w:bookmarkStart w:id="585" w:name="_Toc303539161"/>
      <w:bookmarkStart w:id="586" w:name="_Toc297123554"/>
      <w:bookmarkStart w:id="587" w:name="_Toc304295581"/>
      <w:bookmarkStart w:id="588" w:name="_Toc312678042"/>
      <w:bookmarkStart w:id="589" w:name="_Toc300935004"/>
      <w:bookmarkStart w:id="590" w:name="_Toc297216213"/>
      <w:bookmarkStart w:id="591" w:name="_Toc296347206"/>
      <w:bookmarkStart w:id="592" w:name="_Toc296346708"/>
      <w:bookmarkStart w:id="593" w:name="_Toc292559412"/>
      <w:bookmarkStart w:id="594" w:name="_Toc296503207"/>
      <w:bookmarkStart w:id="595" w:name="_Toc296891247"/>
      <w:bookmarkStart w:id="596" w:name="_Toc297120507"/>
      <w:bookmarkStart w:id="597" w:name="_Toc292559917"/>
      <w:bookmarkStart w:id="598" w:name="_Toc296891035"/>
      <w:bookmarkStart w:id="599" w:name="_Toc296944546"/>
      <w:bookmarkStart w:id="600" w:name="_Toc297048393"/>
      <w:r>
        <w:rPr>
          <w:rFonts w:hint="eastAsia" w:ascii="宋体" w:hAnsi="宋体" w:eastAsia="宋体" w:cs="宋体"/>
          <w:color w:val="auto"/>
          <w:sz w:val="24"/>
          <w:szCs w:val="24"/>
        </w:rPr>
        <w:t>12.2 预付款</w:t>
      </w:r>
    </w:p>
    <w:bookmarkEnd w:id="585"/>
    <w:bookmarkEnd w:id="586"/>
    <w:bookmarkEnd w:id="587"/>
    <w:bookmarkEnd w:id="588"/>
    <w:bookmarkEnd w:id="589"/>
    <w:bookmarkEnd w:id="590"/>
    <w:p w14:paraId="3D1B7A0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12.2.1 预付款的支付</w:t>
      </w:r>
    </w:p>
    <w:p w14:paraId="4AA3CD98">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预付款支付比例或金额：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32BE5876">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预付款支付期限：</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492B5C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12.2.2 预付款担保</w:t>
      </w:r>
    </w:p>
    <w:p w14:paraId="7BBEFD2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承包人提交预付款担保的期限</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5"/>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2DA2C67F">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预付款担保的形式为：</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bookmarkEnd w:id="591"/>
    <w:bookmarkEnd w:id="592"/>
    <w:bookmarkEnd w:id="593"/>
    <w:bookmarkEnd w:id="594"/>
    <w:bookmarkEnd w:id="595"/>
    <w:bookmarkEnd w:id="596"/>
    <w:bookmarkEnd w:id="597"/>
    <w:bookmarkEnd w:id="598"/>
    <w:bookmarkEnd w:id="599"/>
    <w:bookmarkEnd w:id="600"/>
    <w:p w14:paraId="5F1F33D8">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 计量</w:t>
      </w:r>
    </w:p>
    <w:p w14:paraId="7C07ADE7">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12.3.1 计量原则</w:t>
      </w:r>
    </w:p>
    <w:p w14:paraId="7E8AC11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工程量计算规则：按照现行国家计量规范《建设工程工程量清单计价规范》(GB50500---2013)规定的工程量计算规则计算。</w:t>
      </w:r>
    </w:p>
    <w:p w14:paraId="13BF18A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12.3.2 计量周期</w:t>
      </w:r>
    </w:p>
    <w:p w14:paraId="5C7C274E">
      <w:pPr>
        <w:widowControl/>
        <w:spacing w:line="360" w:lineRule="auto"/>
        <w:ind w:firstLine="200"/>
        <w:jc w:val="left"/>
        <w:outlineLvl w:val="9"/>
        <w:rPr>
          <w:rFonts w:hint="eastAsia" w:ascii="宋体" w:hAnsi="宋体" w:eastAsia="宋体" w:cs="宋体"/>
          <w:color w:val="auto"/>
          <w:sz w:val="24"/>
          <w:szCs w:val="24"/>
          <w:u w:val="single"/>
          <w:lang w:val="zh-CN"/>
        </w:rPr>
      </w:pPr>
      <w:r>
        <w:rPr>
          <w:rFonts w:hint="eastAsia" w:ascii="宋体" w:hAnsi="宋体" w:eastAsia="宋体" w:cs="宋体"/>
          <w:color w:val="auto"/>
          <w:sz w:val="24"/>
          <w:szCs w:val="24"/>
        </w:rPr>
        <w:t>关于计量周期的约定：</w:t>
      </w:r>
      <w:r>
        <w:rPr>
          <w:rFonts w:hint="eastAsia" w:ascii="宋体" w:hAnsi="宋体" w:eastAsia="宋体" w:cs="宋体"/>
          <w:color w:val="auto"/>
          <w:sz w:val="24"/>
          <w:szCs w:val="24"/>
          <w:u w:val="single"/>
          <w:lang w:val="zh-CN"/>
        </w:rPr>
        <w:t xml:space="preserve">工程完工后进行工程量核定（特殊情况除外） </w:t>
      </w:r>
    </w:p>
    <w:p w14:paraId="7FE3A9C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12.3.3 单价合同的计量</w:t>
      </w:r>
    </w:p>
    <w:p w14:paraId="6AC4FB2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关于单价合同计量的约定：</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u w:val="single"/>
          <w:lang w:val="zh-CN" w:bidi="zh-CN"/>
        </w:rPr>
        <w:t>最终确定工程量按审计结果执行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A523F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12.3.4 总价合同的计量</w:t>
      </w:r>
    </w:p>
    <w:p w14:paraId="77FE1EAD">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关于总价合同计量的约定：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6BBE661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12.3.5总价合同采用支付分解表计量支付的，是否适用第</w:t>
      </w:r>
      <w:r>
        <w:rPr>
          <w:rFonts w:hint="eastAsia" w:ascii="宋体" w:hAnsi="宋体" w:eastAsia="宋体" w:cs="宋体"/>
          <w:color w:val="auto"/>
          <w:kern w:val="0"/>
          <w:sz w:val="24"/>
          <w:szCs w:val="24"/>
        </w:rPr>
        <w:t xml:space="preserve">12.3.4 </w:t>
      </w:r>
      <w:r>
        <w:rPr>
          <w:rFonts w:hint="eastAsia" w:ascii="宋体" w:hAnsi="宋体" w:eastAsia="宋体" w:cs="宋体"/>
          <w:color w:val="auto"/>
          <w:sz w:val="24"/>
          <w:szCs w:val="24"/>
        </w:rPr>
        <w:t>项</w:t>
      </w:r>
      <w:r>
        <w:rPr>
          <w:rFonts w:hint="eastAsia" w:ascii="宋体" w:hAnsi="宋体" w:eastAsia="宋体" w:cs="宋体"/>
          <w:color w:val="auto"/>
          <w:kern w:val="0"/>
          <w:sz w:val="24"/>
          <w:szCs w:val="24"/>
        </w:rPr>
        <w:t>〔总价合同的计量〕</w:t>
      </w:r>
      <w:r>
        <w:rPr>
          <w:rFonts w:hint="eastAsia" w:ascii="宋体" w:hAnsi="宋体" w:eastAsia="宋体" w:cs="宋体"/>
          <w:color w:val="auto"/>
          <w:sz w:val="24"/>
          <w:szCs w:val="24"/>
        </w:rPr>
        <w:t>约定进行计量：</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E8CD2A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12.3.6 其他价格形式合同的计量</w:t>
      </w:r>
    </w:p>
    <w:p w14:paraId="110E36FE">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其他价格形式的计量方式和程序：</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9331257">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12.4 工程进度款支付</w:t>
      </w:r>
    </w:p>
    <w:p w14:paraId="5439802D">
      <w:pPr>
        <w:widowControl/>
        <w:spacing w:line="360" w:lineRule="auto"/>
        <w:ind w:firstLine="200"/>
        <w:jc w:val="left"/>
        <w:outlineLvl w:val="9"/>
        <w:rPr>
          <w:rFonts w:hint="eastAsia" w:ascii="宋体" w:hAnsi="宋体" w:eastAsia="宋体" w:cs="宋体"/>
          <w:color w:val="auto"/>
          <w:sz w:val="24"/>
          <w:szCs w:val="24"/>
        </w:rPr>
      </w:pPr>
      <w:bookmarkStart w:id="601" w:name="_Toc297216215"/>
      <w:bookmarkStart w:id="602" w:name="_Toc296346712"/>
      <w:bookmarkStart w:id="603" w:name="_Toc296503211"/>
      <w:bookmarkStart w:id="604" w:name="_Toc297048397"/>
      <w:bookmarkStart w:id="605" w:name="_Toc296347210"/>
      <w:bookmarkStart w:id="606" w:name="_Toc297123556"/>
      <w:bookmarkStart w:id="607" w:name="_Toc292559416"/>
      <w:bookmarkStart w:id="608" w:name="_Toc303539163"/>
      <w:bookmarkStart w:id="609" w:name="_Toc296944550"/>
      <w:bookmarkStart w:id="610" w:name="_Toc297120511"/>
      <w:bookmarkStart w:id="611" w:name="_Toc292559921"/>
      <w:bookmarkStart w:id="612" w:name="_Toc300935006"/>
      <w:bookmarkStart w:id="613" w:name="_Toc296891039"/>
      <w:bookmarkStart w:id="614" w:name="_Toc296891251"/>
      <w:r>
        <w:rPr>
          <w:rFonts w:hint="eastAsia" w:ascii="宋体" w:hAnsi="宋体" w:eastAsia="宋体" w:cs="宋体"/>
          <w:color w:val="auto"/>
          <w:sz w:val="24"/>
          <w:szCs w:val="24"/>
        </w:rPr>
        <w:t>12.4.1 付款周期</w:t>
      </w:r>
    </w:p>
    <w:p w14:paraId="1921D9BD">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关于付款周期的约定：</w:t>
      </w:r>
    </w:p>
    <w:p w14:paraId="171C933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cs="宋体"/>
          <w:color w:val="auto"/>
          <w:sz w:val="24"/>
          <w:szCs w:val="24"/>
          <w:highlight w:val="none"/>
          <w:u w:val="single"/>
          <w:lang w:eastAsia="zh-CN"/>
        </w:rPr>
        <w:t>按照工程进度付款，工程竣工验收合格支付合同价款的80%，审计后支付至审计价的97%，质量保证金为审计价的3%，工程通过验收后12个月缺陷责任期满后支付。质量保证金不计算利息。（实际以发包人收到财政资金拨付为准）</w:t>
      </w:r>
      <w:r>
        <w:rPr>
          <w:rFonts w:hint="eastAsia" w:ascii="宋体" w:hAnsi="宋体" w:eastAsia="宋体" w:cs="宋体"/>
          <w:color w:val="auto"/>
          <w:sz w:val="24"/>
          <w:szCs w:val="24"/>
        </w:rPr>
        <w:t>。</w:t>
      </w:r>
    </w:p>
    <w:p w14:paraId="3072769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12.4.2 进度付款申请单的编制</w:t>
      </w:r>
    </w:p>
    <w:p w14:paraId="0E9A04D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关于进度付款申请单编制的约定：</w:t>
      </w:r>
    </w:p>
    <w:p w14:paraId="4D6C49F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（1）工程支付申请表；</w:t>
      </w:r>
      <w:bookmarkStart w:id="724" w:name="_GoBack"/>
      <w:bookmarkEnd w:id="724"/>
    </w:p>
    <w:p w14:paraId="7B301A4E">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（2）工程进度预算书。</w:t>
      </w:r>
    </w:p>
    <w:p w14:paraId="0EBDE4F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Fonts w:hint="eastAsia" w:ascii="宋体" w:hAnsi="宋体" w:eastAsia="宋体" w:cs="宋体"/>
          <w:color w:val="auto"/>
          <w:sz w:val="24"/>
          <w:szCs w:val="24"/>
        </w:rPr>
        <w:t>2.4.3 进度付款申请单的提交</w:t>
      </w:r>
    </w:p>
    <w:p w14:paraId="5273A216">
      <w:pPr>
        <w:spacing w:after="120" w:line="480" w:lineRule="auto"/>
        <w:ind w:firstLine="200"/>
        <w:outlineLvl w:val="9"/>
        <w:rPr>
          <w:rFonts w:hint="eastAsia" w:ascii="宋体" w:hAnsi="宋体" w:eastAsia="宋体" w:cs="宋体"/>
          <w:color w:val="auto"/>
          <w:sz w:val="24"/>
          <w:szCs w:val="24"/>
        </w:rPr>
      </w:pPr>
      <w:r>
        <w:rPr>
          <w:rFonts w:hint="eastAsia" w:ascii="宋体" w:hAnsi="宋体" w:eastAsia="宋体" w:cs="宋体"/>
          <w:color w:val="auto"/>
          <w:sz w:val="24"/>
          <w:szCs w:val="24"/>
        </w:rPr>
        <w:t>（1）单价合同进度付款申请单提交的约定：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6254043F">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（2）总价合同进度付款申请单提交的约定：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C6451A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（3）其他价格形式合同进度付款申请单提交的约定：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86A2CFB">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12.4.4 进度款审核和支付</w:t>
      </w:r>
    </w:p>
    <w:p w14:paraId="6A21118F">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（1）监理人审查并报送发包人的期限：</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1595D3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发包人完成审批并签发进度款支付证书的期限：</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4FF32DED">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（2）发包人支付进度款的期限：</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30F4B26">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12.4.6 支付分解表的编制</w:t>
      </w:r>
    </w:p>
    <w:p w14:paraId="3F7A8AA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2、总价合同支付分解表的编制与审批：</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741815BF">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3、单价合同的总价项目支付分解表的编制与审批：</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bookmarkEnd w:id="444"/>
    <w:p w14:paraId="66F2E34D">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15" w:name="_Toc351203645"/>
      <w:bookmarkStart w:id="616" w:name="_Toc297123564"/>
      <w:bookmarkStart w:id="617" w:name="_Toc296944558"/>
      <w:bookmarkStart w:id="618" w:name="_Toc296503219"/>
      <w:bookmarkStart w:id="619" w:name="_Toc292559929"/>
      <w:bookmarkStart w:id="620" w:name="_Toc296891047"/>
      <w:bookmarkStart w:id="621" w:name="_Toc296347218"/>
      <w:bookmarkStart w:id="622" w:name="_Toc300935015"/>
      <w:bookmarkStart w:id="623" w:name="_Toc304295593"/>
      <w:bookmarkStart w:id="624" w:name="_Toc292559424"/>
      <w:bookmarkStart w:id="625" w:name="_Toc297216223"/>
      <w:bookmarkStart w:id="626" w:name="_Toc297048405"/>
      <w:bookmarkStart w:id="627" w:name="_Toc296891259"/>
      <w:bookmarkStart w:id="628" w:name="_Toc312678053"/>
      <w:bookmarkStart w:id="629" w:name="_Toc297120519"/>
      <w:bookmarkStart w:id="630" w:name="_Toc296346720"/>
      <w:bookmarkStart w:id="631" w:name="_Toc303539172"/>
      <w:r>
        <w:rPr>
          <w:rFonts w:hint="eastAsia" w:ascii="宋体" w:hAnsi="宋体" w:eastAsia="宋体" w:cs="宋体"/>
          <w:bCs/>
          <w:color w:val="auto"/>
          <w:sz w:val="24"/>
          <w:szCs w:val="24"/>
        </w:rPr>
        <w:t>13.验收和工程试车</w:t>
      </w:r>
      <w:bookmarkEnd w:id="615"/>
    </w:p>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14:paraId="2194C4A8">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13.1 分部分项工程验收</w:t>
      </w:r>
    </w:p>
    <w:p w14:paraId="649B746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13.1.2监理人不能按时进行验收时，应提前24小时提交书面延期要求。</w:t>
      </w:r>
    </w:p>
    <w:p w14:paraId="721E76B0">
      <w:pPr>
        <w:widowControl/>
        <w:spacing w:line="360" w:lineRule="auto"/>
        <w:ind w:firstLine="200"/>
        <w:jc w:val="left"/>
        <w:outlineLvl w:val="9"/>
        <w:rPr>
          <w:rFonts w:hint="eastAsia" w:ascii="宋体" w:hAnsi="宋体" w:eastAsia="宋体" w:cs="宋体"/>
          <w:b/>
          <w:color w:val="auto"/>
          <w:sz w:val="24"/>
          <w:szCs w:val="24"/>
        </w:rPr>
      </w:pPr>
      <w:r>
        <w:rPr>
          <w:rFonts w:hint="eastAsia" w:ascii="宋体" w:hAnsi="宋体" w:eastAsia="宋体" w:cs="宋体"/>
          <w:color w:val="auto"/>
          <w:sz w:val="24"/>
          <w:szCs w:val="24"/>
        </w:rPr>
        <w:t>关于延期最长不得超过：48小时。</w:t>
      </w:r>
    </w:p>
    <w:p w14:paraId="2DAEF7B3">
      <w:pPr>
        <w:widowControl/>
        <w:spacing w:after="120" w:line="360" w:lineRule="auto"/>
        <w:ind w:firstLine="200"/>
        <w:jc w:val="left"/>
        <w:outlineLvl w:val="9"/>
        <w:rPr>
          <w:rFonts w:hint="eastAsia" w:ascii="宋体" w:hAnsi="宋体" w:eastAsia="宋体" w:cs="宋体"/>
          <w:color w:val="auto"/>
          <w:sz w:val="24"/>
          <w:szCs w:val="24"/>
        </w:rPr>
      </w:pPr>
      <w:bookmarkStart w:id="632" w:name="_Toc300935016"/>
      <w:bookmarkStart w:id="633" w:name="_Toc296347222"/>
      <w:bookmarkStart w:id="634" w:name="_Toc297120523"/>
      <w:bookmarkStart w:id="635" w:name="_Toc297123565"/>
      <w:bookmarkStart w:id="636" w:name="_Toc304295596"/>
      <w:bookmarkStart w:id="637" w:name="_Toc296503223"/>
      <w:bookmarkStart w:id="638" w:name="_Toc297216224"/>
      <w:bookmarkStart w:id="639" w:name="_Toc292559933"/>
      <w:bookmarkStart w:id="640" w:name="_Toc312678056"/>
      <w:bookmarkStart w:id="641" w:name="_Toc296891051"/>
      <w:bookmarkStart w:id="642" w:name="_Toc296944562"/>
      <w:bookmarkStart w:id="643" w:name="_Toc292559428"/>
      <w:bookmarkStart w:id="644" w:name="_Toc296346724"/>
      <w:bookmarkStart w:id="645" w:name="_Toc303539173"/>
      <w:bookmarkStart w:id="646" w:name="_Toc297048409"/>
      <w:bookmarkStart w:id="647" w:name="_Toc296891263"/>
      <w:bookmarkStart w:id="648" w:name="_Toc267251470"/>
      <w:bookmarkStart w:id="649" w:name="_Toc267251476"/>
      <w:bookmarkStart w:id="650" w:name="_Toc267251472"/>
      <w:bookmarkStart w:id="651" w:name="_Toc267251474"/>
      <w:bookmarkStart w:id="652" w:name="_Toc267251471"/>
      <w:bookmarkStart w:id="653" w:name="_Toc267251475"/>
      <w:bookmarkStart w:id="654" w:name="_Toc267251473"/>
      <w:r>
        <w:rPr>
          <w:rFonts w:hint="eastAsia" w:ascii="宋体" w:hAnsi="宋体" w:eastAsia="宋体" w:cs="宋体"/>
          <w:color w:val="auto"/>
          <w:sz w:val="24"/>
          <w:szCs w:val="24"/>
        </w:rPr>
        <w:t>13.2 竣工验收</w:t>
      </w:r>
    </w:p>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14:paraId="61BD9F34">
      <w:pPr>
        <w:widowControl/>
        <w:spacing w:line="360" w:lineRule="auto"/>
        <w:ind w:firstLine="200"/>
        <w:jc w:val="left"/>
        <w:outlineLvl w:val="9"/>
        <w:rPr>
          <w:rFonts w:hint="eastAsia" w:ascii="宋体" w:hAnsi="宋体" w:eastAsia="宋体" w:cs="宋体"/>
          <w:color w:val="auto"/>
          <w:sz w:val="24"/>
          <w:szCs w:val="24"/>
        </w:rPr>
      </w:pPr>
      <w:bookmarkStart w:id="655" w:name="_Toc280868704"/>
      <w:bookmarkStart w:id="656" w:name="_Toc280868705"/>
      <w:bookmarkStart w:id="657" w:name="_Toc280868706"/>
      <w:bookmarkStart w:id="658" w:name="_Toc280868707"/>
      <w:bookmarkStart w:id="659" w:name="_Toc280868708"/>
      <w:bookmarkStart w:id="660" w:name="_Toc280868709"/>
      <w:r>
        <w:rPr>
          <w:rFonts w:hint="eastAsia" w:ascii="宋体" w:hAnsi="宋体" w:eastAsia="宋体" w:cs="宋体"/>
          <w:color w:val="auto"/>
          <w:sz w:val="24"/>
          <w:szCs w:val="24"/>
        </w:rPr>
        <w:t>13.2.2竣工验收程序</w:t>
      </w:r>
    </w:p>
    <w:bookmarkEnd w:id="655"/>
    <w:p w14:paraId="477DAEEB">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关于竣工验收程序的约定：</w:t>
      </w:r>
      <w:r>
        <w:rPr>
          <w:rFonts w:hint="eastAsia" w:ascii="宋体" w:hAnsi="宋体" w:eastAsia="宋体" w:cs="宋体"/>
          <w:color w:val="auto"/>
          <w:kern w:val="0"/>
          <w:sz w:val="24"/>
          <w:szCs w:val="24"/>
          <w:u w:val="single"/>
        </w:rPr>
        <w:t>执行通用合同条款</w:t>
      </w:r>
      <w:r>
        <w:rPr>
          <w:rFonts w:hint="eastAsia" w:ascii="宋体" w:hAnsi="宋体" w:eastAsia="宋体" w:cs="宋体"/>
          <w:color w:val="auto"/>
          <w:sz w:val="24"/>
          <w:szCs w:val="24"/>
          <w:u w:val="single"/>
        </w:rPr>
        <w:t>。</w:t>
      </w:r>
    </w:p>
    <w:p w14:paraId="72F477F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发包人不按照本项约定组织竣工验收、颁发工程接收证书的违约金的计算方法：</w:t>
      </w:r>
      <w:bookmarkEnd w:id="656"/>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106E42A7">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13.2.5移交、接收全部与部分工程</w:t>
      </w:r>
    </w:p>
    <w:bookmarkEnd w:id="657"/>
    <w:p w14:paraId="06C1E649">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承包人向发包人移交工程的期限：</w:t>
      </w:r>
      <w:r>
        <w:rPr>
          <w:rFonts w:hint="eastAsia" w:ascii="宋体" w:hAnsi="宋体" w:eastAsia="宋体" w:cs="宋体"/>
          <w:color w:val="auto"/>
          <w:kern w:val="0"/>
          <w:sz w:val="24"/>
          <w:szCs w:val="24"/>
          <w:u w:val="single"/>
        </w:rPr>
        <w:t>颁发工程接收证书后7天内。</w:t>
      </w:r>
    </w:p>
    <w:p w14:paraId="3A5EE8C6">
      <w:pPr>
        <w:autoSpaceDE w:val="0"/>
        <w:autoSpaceDN w:val="0"/>
        <w:spacing w:line="600" w:lineRule="exact"/>
        <w:ind w:firstLine="200"/>
        <w:jc w:val="left"/>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rPr>
        <w:t>发包人未按本合同约定接收全部或部分工程的，违约金的计算方法为：</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u w:val="single"/>
          <w:lang w:val="zh-CN" w:bidi="zh-CN"/>
        </w:rPr>
        <w:t xml:space="preserve">发包人不支付违约金 </w:t>
      </w:r>
      <w:r>
        <w:rPr>
          <w:rFonts w:hint="eastAsia" w:ascii="宋体" w:hAnsi="宋体" w:eastAsia="宋体" w:cs="宋体"/>
          <w:color w:val="auto"/>
          <w:kern w:val="0"/>
          <w:sz w:val="24"/>
          <w:szCs w:val="24"/>
          <w:lang w:val="zh-CN" w:bidi="zh-CN"/>
        </w:rPr>
        <w:t>。</w:t>
      </w:r>
    </w:p>
    <w:bookmarkEnd w:id="658"/>
    <w:p w14:paraId="56A1EF88">
      <w:pPr>
        <w:widowControl/>
        <w:spacing w:line="360" w:lineRule="auto"/>
        <w:ind w:firstLine="200"/>
        <w:jc w:val="left"/>
        <w:rPr>
          <w:rFonts w:hint="eastAsia" w:ascii="宋体" w:hAnsi="宋体" w:eastAsia="宋体" w:cs="宋体"/>
          <w:color w:val="auto"/>
          <w:sz w:val="24"/>
          <w:szCs w:val="24"/>
        </w:rPr>
      </w:pPr>
      <w:r>
        <w:rPr>
          <w:rFonts w:hint="eastAsia" w:ascii="宋体" w:hAnsi="宋体" w:eastAsia="宋体" w:cs="宋体"/>
          <w:color w:val="auto"/>
          <w:sz w:val="24"/>
          <w:szCs w:val="24"/>
        </w:rPr>
        <w:t>承包人未按时移交工程的，违约金的计算方法为：</w:t>
      </w:r>
      <w:r>
        <w:rPr>
          <w:rFonts w:hint="eastAsia" w:ascii="宋体" w:hAnsi="宋体" w:eastAsia="宋体" w:cs="宋体"/>
          <w:color w:val="auto"/>
          <w:sz w:val="24"/>
          <w:szCs w:val="24"/>
          <w:u w:val="single"/>
        </w:rPr>
        <w:t xml:space="preserve"> 执行</w:t>
      </w:r>
      <w:r>
        <w:rPr>
          <w:rFonts w:hint="eastAsia" w:ascii="宋体" w:hAnsi="宋体" w:eastAsia="宋体" w:cs="宋体"/>
          <w:color w:val="auto"/>
          <w:sz w:val="24"/>
          <w:szCs w:val="24"/>
          <w:u w:val="single"/>
          <w:lang w:val="zh-CN"/>
        </w:rPr>
        <w:t>通用</w:t>
      </w:r>
      <w:r>
        <w:rPr>
          <w:rFonts w:hint="eastAsia" w:ascii="宋体" w:hAnsi="宋体" w:eastAsia="宋体" w:cs="宋体"/>
          <w:color w:val="auto"/>
          <w:sz w:val="24"/>
          <w:szCs w:val="24"/>
          <w:u w:val="single"/>
        </w:rPr>
        <w:t>合同</w:t>
      </w:r>
      <w:r>
        <w:rPr>
          <w:rFonts w:hint="eastAsia" w:ascii="宋体" w:hAnsi="宋体" w:eastAsia="宋体" w:cs="宋体"/>
          <w:color w:val="auto"/>
          <w:sz w:val="24"/>
          <w:szCs w:val="24"/>
          <w:u w:val="single"/>
          <w:lang w:val="zh-CN"/>
        </w:rPr>
        <w:t xml:space="preserve">条款 </w:t>
      </w:r>
      <w:r>
        <w:rPr>
          <w:rFonts w:hint="eastAsia" w:ascii="宋体" w:hAnsi="宋体" w:eastAsia="宋体" w:cs="宋体"/>
          <w:color w:val="auto"/>
          <w:sz w:val="24"/>
          <w:szCs w:val="24"/>
          <w:lang w:val="zh-CN"/>
        </w:rPr>
        <w:t>。</w:t>
      </w:r>
    </w:p>
    <w:p w14:paraId="7CE90EC1">
      <w:pPr>
        <w:widowControl/>
        <w:spacing w:after="120" w:line="360" w:lineRule="auto"/>
        <w:ind w:firstLine="200"/>
        <w:jc w:val="left"/>
        <w:rPr>
          <w:rFonts w:hint="eastAsia" w:ascii="宋体" w:hAnsi="宋体" w:eastAsia="宋体" w:cs="宋体"/>
          <w:color w:val="auto"/>
          <w:sz w:val="24"/>
          <w:szCs w:val="24"/>
        </w:rPr>
      </w:pPr>
      <w:r>
        <w:rPr>
          <w:rFonts w:hint="eastAsia" w:ascii="宋体" w:hAnsi="宋体" w:eastAsia="宋体" w:cs="宋体"/>
          <w:color w:val="auto"/>
          <w:sz w:val="24"/>
          <w:szCs w:val="24"/>
        </w:rPr>
        <w:t>13.3 工程试车</w:t>
      </w:r>
    </w:p>
    <w:bookmarkEnd w:id="659"/>
    <w:p w14:paraId="6AC99C32">
      <w:pPr>
        <w:widowControl/>
        <w:spacing w:line="360" w:lineRule="auto"/>
        <w:ind w:firstLine="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13.3.1 试车程序</w:t>
      </w:r>
    </w:p>
    <w:p w14:paraId="12CB0FA0">
      <w:pPr>
        <w:widowControl/>
        <w:spacing w:line="360" w:lineRule="auto"/>
        <w:ind w:firstLine="200"/>
        <w:jc w:val="left"/>
        <w:rPr>
          <w:rFonts w:hint="eastAsia" w:ascii="宋体" w:hAnsi="宋体" w:eastAsia="宋体" w:cs="宋体"/>
          <w:color w:val="auto"/>
          <w:sz w:val="24"/>
          <w:szCs w:val="24"/>
        </w:rPr>
      </w:pPr>
      <w:r>
        <w:rPr>
          <w:rFonts w:hint="eastAsia" w:ascii="宋体" w:hAnsi="宋体" w:eastAsia="宋体" w:cs="宋体"/>
          <w:color w:val="auto"/>
          <w:kern w:val="0"/>
          <w:sz w:val="24"/>
          <w:szCs w:val="24"/>
        </w:rPr>
        <w:t>工程试车内容：</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017B5ECC">
      <w:pPr>
        <w:widowControl/>
        <w:spacing w:line="360" w:lineRule="auto"/>
        <w:ind w:firstLine="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（1）单机无负荷试车费用由</w:t>
      </w:r>
      <w:r>
        <w:rPr>
          <w:rFonts w:hint="eastAsia" w:ascii="宋体" w:hAnsi="宋体" w:eastAsia="宋体" w:cs="宋体"/>
          <w:color w:val="auto"/>
          <w:kern w:val="0"/>
          <w:sz w:val="24"/>
          <w:szCs w:val="24"/>
          <w:u w:val="single"/>
        </w:rPr>
        <w:t xml:space="preserve">  /  </w:t>
      </w:r>
      <w:r>
        <w:rPr>
          <w:rFonts w:hint="eastAsia" w:ascii="宋体" w:hAnsi="宋体" w:eastAsia="宋体" w:cs="宋体"/>
          <w:color w:val="auto"/>
          <w:kern w:val="0"/>
          <w:sz w:val="24"/>
          <w:szCs w:val="24"/>
        </w:rPr>
        <w:t>承担；</w:t>
      </w:r>
    </w:p>
    <w:p w14:paraId="0E249461">
      <w:pPr>
        <w:widowControl/>
        <w:spacing w:line="360" w:lineRule="auto"/>
        <w:ind w:firstLine="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（2）无负荷联动试车费用由</w:t>
      </w:r>
      <w:r>
        <w:rPr>
          <w:rFonts w:hint="eastAsia" w:ascii="宋体" w:hAnsi="宋体" w:eastAsia="宋体" w:cs="宋体"/>
          <w:color w:val="auto"/>
          <w:kern w:val="0"/>
          <w:sz w:val="24"/>
          <w:szCs w:val="24"/>
          <w:u w:val="single"/>
        </w:rPr>
        <w:t xml:space="preserve">  /  </w:t>
      </w:r>
      <w:r>
        <w:rPr>
          <w:rFonts w:hint="eastAsia" w:ascii="宋体" w:hAnsi="宋体" w:eastAsia="宋体" w:cs="宋体"/>
          <w:color w:val="auto"/>
          <w:kern w:val="0"/>
          <w:sz w:val="24"/>
          <w:szCs w:val="24"/>
        </w:rPr>
        <w:t>承担。</w:t>
      </w:r>
    </w:p>
    <w:p w14:paraId="5F64B84E">
      <w:pPr>
        <w:widowControl/>
        <w:spacing w:line="360" w:lineRule="auto"/>
        <w:ind w:firstLine="20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13.3.3 投料试车</w:t>
      </w:r>
    </w:p>
    <w:p w14:paraId="5AA048D8">
      <w:pPr>
        <w:widowControl/>
        <w:spacing w:line="360" w:lineRule="auto"/>
        <w:ind w:firstLine="200"/>
        <w:jc w:val="left"/>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关于投料试车相关事项的约定：</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5ADF7ACC">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13.6 竣工退场</w:t>
      </w:r>
    </w:p>
    <w:p w14:paraId="6C4F0277">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13.6.1 竣工退场</w:t>
      </w:r>
    </w:p>
    <w:p w14:paraId="3493F58E">
      <w:pPr>
        <w:widowControl/>
        <w:spacing w:line="360" w:lineRule="auto"/>
        <w:ind w:firstLine="200"/>
        <w:jc w:val="left"/>
        <w:outlineLvl w:val="9"/>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承包人完成竣工退场的期限：</w:t>
      </w:r>
      <w:r>
        <w:rPr>
          <w:rFonts w:hint="eastAsia" w:ascii="宋体" w:hAnsi="宋体" w:eastAsia="宋体" w:cs="宋体"/>
          <w:color w:val="auto"/>
          <w:kern w:val="0"/>
          <w:sz w:val="24"/>
          <w:szCs w:val="24"/>
          <w:u w:val="single"/>
        </w:rPr>
        <w:t>工程竣工移交后7天内。</w:t>
      </w:r>
    </w:p>
    <w:p w14:paraId="30B5D7DD">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61" w:name="_Toc351203646"/>
      <w:r>
        <w:rPr>
          <w:rFonts w:hint="eastAsia" w:ascii="宋体" w:hAnsi="宋体" w:eastAsia="宋体" w:cs="宋体"/>
          <w:bCs/>
          <w:color w:val="auto"/>
          <w:sz w:val="24"/>
          <w:szCs w:val="24"/>
        </w:rPr>
        <w:t>14. 竣工结算</w:t>
      </w:r>
      <w:bookmarkEnd w:id="661"/>
    </w:p>
    <w:p w14:paraId="26E9801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14.1 竣工结算申请</w:t>
      </w:r>
    </w:p>
    <w:p w14:paraId="29733D5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承包人提交竣工结算申请单的期限：</w:t>
      </w:r>
      <w:r>
        <w:rPr>
          <w:rFonts w:hint="eastAsia" w:ascii="宋体" w:hAnsi="宋体" w:eastAsia="宋体" w:cs="宋体"/>
          <w:color w:val="auto"/>
          <w:sz w:val="24"/>
          <w:szCs w:val="24"/>
          <w:u w:val="single"/>
        </w:rPr>
        <w:t>工程竣工验收合格后60天内</w:t>
      </w:r>
      <w:r>
        <w:rPr>
          <w:rFonts w:hint="eastAsia" w:ascii="宋体" w:hAnsi="宋体" w:eastAsia="宋体" w:cs="宋体"/>
          <w:color w:val="auto"/>
          <w:sz w:val="24"/>
          <w:szCs w:val="24"/>
        </w:rPr>
        <w:t>。</w:t>
      </w:r>
    </w:p>
    <w:p w14:paraId="25B999A0">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竣工结算申请单应包括的内容：执行通用合同条款。</w:t>
      </w:r>
    </w:p>
    <w:p w14:paraId="671A8F88">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14.2 竣工结算审核</w:t>
      </w:r>
    </w:p>
    <w:p w14:paraId="56867E75">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发包人审批竣工付款申请单的期限：</w:t>
      </w:r>
    </w:p>
    <w:p w14:paraId="77503953">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u w:val="single"/>
          <w:lang w:val="zh-CN" w:bidi="zh-CN"/>
        </w:rPr>
        <w:t xml:space="preserve">工程竣工验收合格后，在收到承包人合格的结算清单之后的28天内，发包人应完成初步审核并提交审计，审计完成后发包人应送给承包人一份最终付款证书，并交给承包人一份副本 </w:t>
      </w:r>
      <w:r>
        <w:rPr>
          <w:rFonts w:hint="eastAsia" w:ascii="宋体" w:hAnsi="宋体" w:eastAsia="宋体" w:cs="宋体"/>
          <w:color w:val="auto"/>
          <w:kern w:val="0"/>
          <w:sz w:val="24"/>
          <w:szCs w:val="24"/>
          <w:lang w:val="zh-CN" w:bidi="zh-CN"/>
        </w:rPr>
        <w:t>。</w:t>
      </w:r>
    </w:p>
    <w:p w14:paraId="1D77E33B">
      <w:pPr>
        <w:autoSpaceDE w:val="0"/>
        <w:autoSpaceDN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关于竣工付款证书异议部分复核的方式和程序：</w:t>
      </w:r>
    </w:p>
    <w:p w14:paraId="1F653FC0">
      <w:pPr>
        <w:autoSpaceDE w:val="0"/>
        <w:autoSpaceDN w:val="0"/>
        <w:spacing w:line="60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b/>
          <w:color w:val="auto"/>
          <w:kern w:val="0"/>
          <w:sz w:val="24"/>
          <w:szCs w:val="24"/>
          <w:u w:val="single"/>
          <w:lang w:val="zh-CN" w:bidi="zh-CN"/>
        </w:rPr>
        <w:t>本工程最终结算价按结算审计结果执行</w:t>
      </w:r>
      <w:r>
        <w:rPr>
          <w:rFonts w:hint="eastAsia" w:ascii="宋体" w:hAnsi="宋体" w:eastAsia="宋体" w:cs="宋体"/>
          <w:b/>
          <w:color w:val="auto"/>
          <w:kern w:val="0"/>
          <w:sz w:val="24"/>
          <w:szCs w:val="24"/>
          <w:lang w:val="zh-CN" w:bidi="zh-CN"/>
        </w:rPr>
        <w:t>。</w:t>
      </w:r>
    </w:p>
    <w:p w14:paraId="09491BAA">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14.4 最终结清</w:t>
      </w:r>
    </w:p>
    <w:p w14:paraId="0E5AACC7">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14.4.1 最终结清申请单</w:t>
      </w:r>
    </w:p>
    <w:p w14:paraId="6698E50C">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承包人提交最终结清申请单的份数：</w:t>
      </w:r>
      <w:r>
        <w:rPr>
          <w:rFonts w:hint="eastAsia" w:ascii="宋体" w:hAnsi="宋体" w:eastAsia="宋体" w:cs="宋体"/>
          <w:color w:val="auto"/>
          <w:sz w:val="24"/>
          <w:szCs w:val="24"/>
          <w:u w:val="single"/>
        </w:rPr>
        <w:t xml:space="preserve">      4套        。</w:t>
      </w:r>
    </w:p>
    <w:p w14:paraId="07B8E27D">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承包人提交最终结算申请单的期限：</w:t>
      </w:r>
      <w:r>
        <w:rPr>
          <w:rFonts w:hint="eastAsia" w:ascii="宋体" w:hAnsi="宋体" w:eastAsia="宋体" w:cs="宋体"/>
          <w:color w:val="auto"/>
          <w:sz w:val="24"/>
          <w:szCs w:val="24"/>
          <w:u w:val="single"/>
        </w:rPr>
        <w:t xml:space="preserve">      90天        。</w:t>
      </w:r>
    </w:p>
    <w:p w14:paraId="03244914">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14.4.2 最终结清证书和支付</w:t>
      </w:r>
    </w:p>
    <w:p w14:paraId="7EA93DD9">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（1）发包人完成最终结清申请单的审批并颁发最终结清证书的期限：60天。</w:t>
      </w:r>
    </w:p>
    <w:p w14:paraId="5C24E643">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（2）发包人完成支付的期限：60天</w:t>
      </w:r>
    </w:p>
    <w:bookmarkEnd w:id="648"/>
    <w:bookmarkEnd w:id="649"/>
    <w:bookmarkEnd w:id="650"/>
    <w:bookmarkEnd w:id="651"/>
    <w:bookmarkEnd w:id="652"/>
    <w:bookmarkEnd w:id="653"/>
    <w:bookmarkEnd w:id="654"/>
    <w:bookmarkEnd w:id="660"/>
    <w:p w14:paraId="7C47EF21">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62" w:name="_Toc351203647"/>
      <w:bookmarkStart w:id="663" w:name="_Toc267251483"/>
      <w:bookmarkStart w:id="664" w:name="_Toc267251484"/>
      <w:bookmarkStart w:id="665" w:name="_Toc267251482"/>
      <w:bookmarkStart w:id="666" w:name="_Toc267251485"/>
      <w:bookmarkStart w:id="667" w:name="_Toc267251490"/>
      <w:bookmarkStart w:id="668" w:name="_Toc267251486"/>
      <w:bookmarkStart w:id="669" w:name="_Toc267251488"/>
      <w:bookmarkStart w:id="670" w:name="_Toc267251489"/>
      <w:bookmarkStart w:id="671" w:name="_Toc267251498"/>
      <w:bookmarkStart w:id="672" w:name="_Toc267251496"/>
      <w:bookmarkStart w:id="673" w:name="_Toc267251492"/>
      <w:bookmarkStart w:id="674" w:name="_Toc267251494"/>
      <w:bookmarkStart w:id="675" w:name="_Toc267251499"/>
      <w:bookmarkStart w:id="676" w:name="_Toc267251491"/>
      <w:bookmarkStart w:id="677" w:name="_Toc267251501"/>
      <w:bookmarkStart w:id="678" w:name="_Toc267251503"/>
      <w:bookmarkStart w:id="679" w:name="_Toc267251493"/>
      <w:bookmarkStart w:id="680" w:name="_Toc267251497"/>
      <w:bookmarkStart w:id="681" w:name="_Toc267251502"/>
      <w:bookmarkStart w:id="682" w:name="_Toc267251495"/>
      <w:bookmarkStart w:id="683" w:name="_Toc267251504"/>
      <w:bookmarkStart w:id="684" w:name="_Toc267251506"/>
      <w:bookmarkStart w:id="685" w:name="_Toc267251507"/>
      <w:bookmarkStart w:id="686" w:name="_Toc267251508"/>
      <w:bookmarkStart w:id="687" w:name="_Toc267251510"/>
      <w:bookmarkStart w:id="688" w:name="_Toc267251509"/>
      <w:bookmarkStart w:id="689" w:name="_Toc267251515"/>
      <w:bookmarkStart w:id="690" w:name="_Toc267251513"/>
      <w:bookmarkStart w:id="691" w:name="_Toc267251514"/>
      <w:bookmarkStart w:id="692" w:name="_Toc267251511"/>
      <w:r>
        <w:rPr>
          <w:rFonts w:hint="eastAsia" w:ascii="宋体" w:hAnsi="宋体" w:eastAsia="宋体" w:cs="宋体"/>
          <w:bCs/>
          <w:color w:val="auto"/>
          <w:sz w:val="24"/>
          <w:szCs w:val="24"/>
        </w:rPr>
        <w:t>15. 缺陷责任期与保修</w:t>
      </w:r>
      <w:bookmarkEnd w:id="662"/>
    </w:p>
    <w:p w14:paraId="0A5E83B5">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15.2缺陷责任期</w:t>
      </w:r>
      <w:bookmarkEnd w:id="663"/>
    </w:p>
    <w:p w14:paraId="289DD046">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缺陷责任期的具体期限：全部项目从工程竣工验收合格之日起12 个月。</w:t>
      </w:r>
    </w:p>
    <w:p w14:paraId="7A5D886C">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15.3 质量保证金</w:t>
      </w:r>
    </w:p>
    <w:p w14:paraId="17508889">
      <w:pPr>
        <w:autoSpaceDE w:val="0"/>
        <w:autoSpaceDN w:val="0"/>
        <w:snapToGrid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sz w:val="24"/>
          <w:szCs w:val="24"/>
        </w:rPr>
        <w:t>关于是否扣留质量保证金的约定：</w:t>
      </w:r>
      <w:r>
        <w:rPr>
          <w:rFonts w:hint="eastAsia" w:ascii="宋体" w:hAnsi="宋体" w:eastAsia="宋体" w:cs="宋体"/>
          <w:color w:val="auto"/>
          <w:kern w:val="0"/>
          <w:sz w:val="24"/>
          <w:szCs w:val="24"/>
          <w:u w:val="single"/>
          <w:lang w:val="zh-CN" w:bidi="zh-CN"/>
        </w:rPr>
        <w:t xml:space="preserve"> 是  </w:t>
      </w:r>
      <w:r>
        <w:rPr>
          <w:rFonts w:hint="eastAsia" w:ascii="宋体" w:hAnsi="宋体" w:eastAsia="宋体" w:cs="宋体"/>
          <w:color w:val="auto"/>
          <w:kern w:val="0"/>
          <w:sz w:val="24"/>
          <w:szCs w:val="24"/>
          <w:lang w:val="zh-CN" w:bidi="zh-CN"/>
        </w:rPr>
        <w:t>。</w:t>
      </w:r>
    </w:p>
    <w:p w14:paraId="0333879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15.3.1 承包人提供质量保证金的方式</w:t>
      </w:r>
    </w:p>
    <w:p w14:paraId="03A3F201">
      <w:pPr>
        <w:autoSpaceDE w:val="0"/>
        <w:autoSpaceDN w:val="0"/>
        <w:snapToGrid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质量保证金采用以下第</w:t>
      </w:r>
      <w:r>
        <w:rPr>
          <w:rFonts w:hint="eastAsia" w:ascii="宋体" w:hAnsi="宋体" w:eastAsia="宋体" w:cs="宋体"/>
          <w:color w:val="auto"/>
          <w:kern w:val="0"/>
          <w:sz w:val="24"/>
          <w:szCs w:val="24"/>
          <w:u w:val="single"/>
          <w:lang w:val="zh-CN" w:bidi="zh-CN"/>
        </w:rPr>
        <w:t xml:space="preserve"> （2） </w:t>
      </w:r>
      <w:r>
        <w:rPr>
          <w:rFonts w:hint="eastAsia" w:ascii="宋体" w:hAnsi="宋体" w:eastAsia="宋体" w:cs="宋体"/>
          <w:color w:val="auto"/>
          <w:kern w:val="0"/>
          <w:sz w:val="24"/>
          <w:szCs w:val="24"/>
          <w:lang w:val="zh-CN" w:bidi="zh-CN"/>
        </w:rPr>
        <w:t>种方式：</w:t>
      </w:r>
    </w:p>
    <w:p w14:paraId="3C7E3A38">
      <w:pPr>
        <w:autoSpaceDE w:val="0"/>
        <w:autoSpaceDN w:val="0"/>
        <w:adjustRightInd w:val="0"/>
        <w:snapToGrid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（1）质量保证金保函，保证金额为：</w:t>
      </w:r>
      <w:r>
        <w:rPr>
          <w:rFonts w:hint="eastAsia" w:ascii="宋体" w:hAnsi="宋体" w:eastAsia="宋体" w:cs="宋体"/>
          <w:color w:val="auto"/>
          <w:kern w:val="0"/>
          <w:sz w:val="24"/>
          <w:szCs w:val="24"/>
          <w:u w:val="single"/>
          <w:lang w:val="zh-CN" w:bidi="zh-CN"/>
        </w:rPr>
        <w:t xml:space="preserve">  /  </w:t>
      </w:r>
      <w:r>
        <w:rPr>
          <w:rFonts w:hint="eastAsia" w:ascii="宋体" w:hAnsi="宋体" w:eastAsia="宋体" w:cs="宋体"/>
          <w:color w:val="auto"/>
          <w:kern w:val="0"/>
          <w:sz w:val="24"/>
          <w:szCs w:val="24"/>
          <w:lang w:val="zh-CN" w:bidi="zh-CN"/>
        </w:rPr>
        <w:t>；</w:t>
      </w:r>
    </w:p>
    <w:p w14:paraId="031C45BB">
      <w:pPr>
        <w:autoSpaceDE w:val="0"/>
        <w:autoSpaceDN w:val="0"/>
        <w:adjustRightInd w:val="0"/>
        <w:snapToGrid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u w:val="single"/>
          <w:lang w:bidi="zh-CN"/>
        </w:rPr>
        <w:t>3</w:t>
      </w:r>
      <w:r>
        <w:rPr>
          <w:rFonts w:hint="eastAsia" w:ascii="宋体" w:hAnsi="宋体" w:eastAsia="宋体" w:cs="宋体"/>
          <w:color w:val="auto"/>
          <w:kern w:val="0"/>
          <w:sz w:val="24"/>
          <w:szCs w:val="24"/>
          <w:u w:val="single"/>
          <w:lang w:val="zh-CN" w:bidi="zh-CN"/>
        </w:rPr>
        <w:t xml:space="preserve"> </w:t>
      </w:r>
      <w:r>
        <w:rPr>
          <w:rFonts w:hint="eastAsia" w:ascii="宋体" w:hAnsi="宋体" w:eastAsia="宋体" w:cs="宋体"/>
          <w:color w:val="auto"/>
          <w:kern w:val="0"/>
          <w:sz w:val="24"/>
          <w:szCs w:val="24"/>
          <w:lang w:val="zh-CN" w:bidi="zh-CN"/>
        </w:rPr>
        <w:t>%的工程款；</w:t>
      </w:r>
    </w:p>
    <w:p w14:paraId="449BCDE2">
      <w:pPr>
        <w:autoSpaceDE w:val="0"/>
        <w:autoSpaceDN w:val="0"/>
        <w:snapToGrid w:val="0"/>
        <w:spacing w:line="60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（3）其他方式:</w:t>
      </w:r>
      <w:r>
        <w:rPr>
          <w:rFonts w:hint="eastAsia" w:ascii="宋体" w:hAnsi="宋体" w:eastAsia="宋体" w:cs="宋体"/>
          <w:color w:val="auto"/>
          <w:kern w:val="0"/>
          <w:sz w:val="24"/>
          <w:szCs w:val="24"/>
          <w:u w:val="single"/>
          <w:lang w:val="zh-CN" w:bidi="zh-CN"/>
        </w:rPr>
        <w:t xml:space="preserve">  /  </w:t>
      </w:r>
      <w:r>
        <w:rPr>
          <w:rFonts w:hint="eastAsia" w:ascii="宋体" w:hAnsi="宋体" w:eastAsia="宋体" w:cs="宋体"/>
          <w:color w:val="auto"/>
          <w:kern w:val="0"/>
          <w:sz w:val="24"/>
          <w:szCs w:val="24"/>
          <w:lang w:val="zh-CN" w:bidi="zh-CN"/>
        </w:rPr>
        <w:t>。</w:t>
      </w:r>
    </w:p>
    <w:p w14:paraId="775DE7E8">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15.3.2 质量保证金的扣留</w:t>
      </w:r>
    </w:p>
    <w:p w14:paraId="27066D73">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质量保证金的扣留采取以下第</w:t>
      </w:r>
      <w:r>
        <w:rPr>
          <w:rFonts w:hint="eastAsia" w:ascii="宋体" w:hAnsi="宋体" w:eastAsia="宋体" w:cs="宋体"/>
          <w:color w:val="auto"/>
          <w:sz w:val="24"/>
          <w:szCs w:val="24"/>
          <w:u w:val="single"/>
        </w:rPr>
        <w:t xml:space="preserve">  2 </w:t>
      </w:r>
      <w:r>
        <w:rPr>
          <w:rFonts w:hint="eastAsia" w:ascii="宋体" w:hAnsi="宋体" w:eastAsia="宋体" w:cs="宋体"/>
          <w:color w:val="auto"/>
          <w:sz w:val="24"/>
          <w:szCs w:val="24"/>
        </w:rPr>
        <w:t>种方式：</w:t>
      </w:r>
    </w:p>
    <w:p w14:paraId="14DA4935">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（1）在支付工程进度款时逐次扣留，在此情形下，质量保证金的计算基数不包括预付款的支付、扣回以及价格调整的金额；</w:t>
      </w:r>
    </w:p>
    <w:p w14:paraId="142C6B67">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（2）工程竣工结算时一次性扣留质量保证金；</w:t>
      </w:r>
    </w:p>
    <w:p w14:paraId="1042E971">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（3）其他扣留方式:</w:t>
      </w:r>
      <w:r>
        <w:rPr>
          <w:rFonts w:hint="eastAsia" w:ascii="宋体" w:hAnsi="宋体" w:eastAsia="宋体" w:cs="宋体"/>
          <w:color w:val="auto"/>
          <w:kern w:val="0"/>
          <w:sz w:val="24"/>
          <w:szCs w:val="24"/>
          <w:u w:val="single"/>
        </w:rPr>
        <w:t xml:space="preserve">     /      </w:t>
      </w:r>
      <w:r>
        <w:rPr>
          <w:rFonts w:hint="eastAsia" w:ascii="宋体" w:hAnsi="宋体" w:eastAsia="宋体" w:cs="宋体"/>
          <w:color w:val="auto"/>
          <w:kern w:val="0"/>
          <w:sz w:val="24"/>
          <w:szCs w:val="24"/>
        </w:rPr>
        <w:t>。</w:t>
      </w:r>
    </w:p>
    <w:p w14:paraId="5B8708FA">
      <w:pPr>
        <w:widowControl/>
        <w:spacing w:line="360" w:lineRule="auto"/>
        <w:ind w:firstLine="200"/>
        <w:jc w:val="left"/>
        <w:outlineLvl w:val="9"/>
        <w:rPr>
          <w:rFonts w:hint="eastAsia" w:ascii="宋体" w:hAnsi="宋体" w:eastAsia="宋体" w:cs="宋体"/>
          <w:color w:val="auto"/>
          <w:kern w:val="0"/>
          <w:sz w:val="24"/>
          <w:szCs w:val="24"/>
          <w:u w:val="single"/>
        </w:rPr>
      </w:pPr>
      <w:r>
        <w:rPr>
          <w:rFonts w:hint="eastAsia" w:ascii="宋体" w:hAnsi="宋体" w:eastAsia="宋体" w:cs="宋体"/>
          <w:color w:val="auto"/>
          <w:sz w:val="24"/>
          <w:szCs w:val="24"/>
        </w:rPr>
        <w:t>关于质量保证金的补充约定：</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zh-CN" w:bidi="zh-CN"/>
        </w:rPr>
        <w:t xml:space="preserve">缺陷责任期12个月，质量保证金不计算利息 </w:t>
      </w:r>
      <w:r>
        <w:rPr>
          <w:rFonts w:hint="eastAsia" w:ascii="宋体" w:hAnsi="宋体" w:eastAsia="宋体" w:cs="宋体"/>
          <w:color w:val="auto"/>
          <w:kern w:val="0"/>
          <w:sz w:val="24"/>
          <w:szCs w:val="24"/>
        </w:rPr>
        <w:t>。</w:t>
      </w:r>
    </w:p>
    <w:bookmarkEnd w:id="664"/>
    <w:bookmarkEnd w:id="665"/>
    <w:p w14:paraId="79662AE4">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15.4保修</w:t>
      </w:r>
    </w:p>
    <w:bookmarkEnd w:id="666"/>
    <w:p w14:paraId="2858955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15.4.1 保修责任</w:t>
      </w:r>
    </w:p>
    <w:p w14:paraId="08154015">
      <w:pPr>
        <w:autoSpaceDE w:val="0"/>
        <w:autoSpaceDN w:val="0"/>
        <w:adjustRightInd w:val="0"/>
        <w:snapToGrid w:val="0"/>
        <w:spacing w:line="60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sz w:val="24"/>
          <w:szCs w:val="24"/>
        </w:rPr>
        <w:t>工程保修期为：</w:t>
      </w:r>
      <w:r>
        <w:rPr>
          <w:rFonts w:hint="eastAsia" w:ascii="宋体" w:hAnsi="宋体" w:eastAsia="宋体" w:cs="宋体"/>
          <w:color w:val="auto"/>
          <w:kern w:val="0"/>
          <w:sz w:val="24"/>
          <w:szCs w:val="24"/>
          <w:u w:val="single"/>
          <w:lang w:val="zh-CN" w:bidi="zh-CN"/>
        </w:rPr>
        <w:t xml:space="preserve">按照国家规定的保修期限；基础结构等项目按照设计文件规定的工程合理使用年限；国家没有规定同时设计文件未规定的项目从工程竣工验收合格之日起保修期12个月 </w:t>
      </w:r>
      <w:r>
        <w:rPr>
          <w:rFonts w:hint="eastAsia" w:ascii="宋体" w:hAnsi="宋体" w:eastAsia="宋体" w:cs="宋体"/>
          <w:color w:val="auto"/>
          <w:kern w:val="0"/>
          <w:sz w:val="24"/>
          <w:szCs w:val="24"/>
          <w:lang w:val="zh-CN" w:bidi="zh-CN"/>
        </w:rPr>
        <w:t>。</w:t>
      </w:r>
    </w:p>
    <w:p w14:paraId="5D5B954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15.4.3 修复通知</w:t>
      </w:r>
    </w:p>
    <w:p w14:paraId="04719559">
      <w:pPr>
        <w:autoSpaceDE w:val="0"/>
        <w:autoSpaceDN w:val="0"/>
        <w:spacing w:line="614"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rPr>
        <w:t>承包人收到保修通知并到达工程现场的合理时间：</w:t>
      </w:r>
      <w:r>
        <w:rPr>
          <w:rFonts w:hint="eastAsia" w:ascii="宋体" w:hAnsi="宋体" w:eastAsia="宋体" w:cs="宋体"/>
          <w:color w:val="auto"/>
          <w:kern w:val="0"/>
          <w:sz w:val="24"/>
          <w:szCs w:val="24"/>
          <w:u w:val="single"/>
          <w:lang w:val="zh-CN" w:bidi="zh-CN"/>
        </w:rPr>
        <w:t xml:space="preserve">承包人应当在接到保修通知起24小时内到达现场进行保修。承包人不在约定期限内派人保修的，发包人可以委托他人修理，费用由承包人承担 </w:t>
      </w:r>
      <w:r>
        <w:rPr>
          <w:rFonts w:hint="eastAsia" w:ascii="宋体" w:hAnsi="宋体" w:eastAsia="宋体" w:cs="宋体"/>
          <w:color w:val="auto"/>
          <w:kern w:val="0"/>
          <w:sz w:val="24"/>
          <w:szCs w:val="24"/>
          <w:lang w:val="zh-CN" w:bidi="zh-CN"/>
        </w:rPr>
        <w:t>。</w:t>
      </w:r>
    </w:p>
    <w:bookmarkEnd w:id="667"/>
    <w:bookmarkEnd w:id="668"/>
    <w:bookmarkEnd w:id="669"/>
    <w:bookmarkEnd w:id="670"/>
    <w:p w14:paraId="6DD2427A">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93" w:name="_Toc351203648"/>
      <w:bookmarkStart w:id="694" w:name="_Toc280868717"/>
      <w:bookmarkStart w:id="695" w:name="_Toc280868718"/>
      <w:r>
        <w:rPr>
          <w:rFonts w:hint="eastAsia" w:ascii="宋体" w:hAnsi="宋体" w:eastAsia="宋体" w:cs="宋体"/>
          <w:bCs/>
          <w:color w:val="auto"/>
          <w:sz w:val="24"/>
          <w:szCs w:val="24"/>
        </w:rPr>
        <w:t>16. 违约</w:t>
      </w:r>
      <w:bookmarkEnd w:id="693"/>
    </w:p>
    <w:p w14:paraId="70642CEA">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16.1 发包人违约</w:t>
      </w:r>
    </w:p>
    <w:p w14:paraId="626884D6">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16.1.1发包人违约的情形</w:t>
      </w:r>
    </w:p>
    <w:p w14:paraId="2C61C07F">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发包人违约的其他情形：</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4046E316">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    16.1.2 发包人违约的责任</w:t>
      </w:r>
    </w:p>
    <w:p w14:paraId="1369268D">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发包人违约责任的承担方式和计算方法：</w:t>
      </w:r>
    </w:p>
    <w:p w14:paraId="6712B789">
      <w:pPr>
        <w:widowControl/>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rPr>
        <w:t>（1）因发包人原因未能在计划开工日期前7天内下达开工通知的违约责任：</w:t>
      </w:r>
      <w:r>
        <w:rPr>
          <w:rFonts w:hint="eastAsia" w:ascii="宋体" w:hAnsi="宋体" w:eastAsia="宋体" w:cs="宋体"/>
          <w:color w:val="auto"/>
          <w:kern w:val="0"/>
          <w:sz w:val="24"/>
          <w:szCs w:val="24"/>
          <w:u w:val="single"/>
          <w:lang w:val="zh-CN" w:bidi="zh-CN"/>
        </w:rPr>
        <w:t xml:space="preserve">发包人不支付违约金 </w:t>
      </w:r>
      <w:r>
        <w:rPr>
          <w:rFonts w:hint="eastAsia" w:ascii="宋体" w:hAnsi="宋体" w:eastAsia="宋体" w:cs="宋体"/>
          <w:color w:val="auto"/>
          <w:kern w:val="0"/>
          <w:sz w:val="24"/>
          <w:szCs w:val="24"/>
          <w:lang w:val="zh-CN" w:bidi="zh-CN"/>
        </w:rPr>
        <w:t>。</w:t>
      </w:r>
    </w:p>
    <w:p w14:paraId="562C7FEA">
      <w:pPr>
        <w:widowControl/>
        <w:spacing w:line="360" w:lineRule="auto"/>
        <w:ind w:firstLine="200"/>
        <w:jc w:val="left"/>
        <w:outlineLvl w:val="9"/>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（2）因发包人原因未能按合同约定支付合同价款的违约责任：</w:t>
      </w:r>
    </w:p>
    <w:p w14:paraId="7B1868EF">
      <w:pPr>
        <w:autoSpaceDE w:val="0"/>
        <w:autoSpaceDN w:val="0"/>
        <w:spacing w:after="120" w:line="64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u w:val="single"/>
          <w:lang w:val="zh-CN" w:bidi="zh-CN"/>
        </w:rPr>
        <w:t xml:space="preserve">发包人不支付违约金 </w:t>
      </w:r>
      <w:r>
        <w:rPr>
          <w:rFonts w:hint="eastAsia" w:ascii="宋体" w:hAnsi="宋体" w:eastAsia="宋体" w:cs="宋体"/>
          <w:color w:val="auto"/>
          <w:kern w:val="0"/>
          <w:sz w:val="24"/>
          <w:szCs w:val="24"/>
          <w:lang w:val="zh-CN" w:bidi="zh-CN"/>
        </w:rPr>
        <w:t>。</w:t>
      </w:r>
    </w:p>
    <w:p w14:paraId="48C14C9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（3）发包人违反第10.1款〔变更的范围〕第（2）项约定，自行实施被取消的工作或转由他人实施的违约责任：</w:t>
      </w:r>
      <w:r>
        <w:rPr>
          <w:rFonts w:hint="eastAsia" w:ascii="宋体" w:hAnsi="宋体" w:eastAsia="宋体" w:cs="宋体"/>
          <w:color w:val="auto"/>
          <w:kern w:val="0"/>
          <w:sz w:val="24"/>
          <w:szCs w:val="24"/>
          <w:u w:val="single"/>
          <w:lang w:val="zh-CN" w:bidi="zh-CN"/>
        </w:rPr>
        <w:t xml:space="preserve">  无  </w:t>
      </w:r>
      <w:r>
        <w:rPr>
          <w:rFonts w:hint="eastAsia" w:ascii="宋体" w:hAnsi="宋体" w:eastAsia="宋体" w:cs="宋体"/>
          <w:color w:val="auto"/>
          <w:kern w:val="0"/>
          <w:sz w:val="24"/>
          <w:szCs w:val="24"/>
          <w:lang w:val="zh-CN" w:bidi="zh-CN"/>
        </w:rPr>
        <w:t>。</w:t>
      </w:r>
    </w:p>
    <w:p w14:paraId="1083CE7F">
      <w:pPr>
        <w:autoSpaceDE w:val="0"/>
        <w:autoSpaceDN w:val="0"/>
        <w:spacing w:after="120" w:line="64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4"/>
          <w:szCs w:val="24"/>
          <w:u w:val="single"/>
          <w:lang w:val="zh-CN" w:bidi="zh-CN"/>
        </w:rPr>
        <w:t xml:space="preserve">工期顺延，发包人不支付违约金 </w:t>
      </w:r>
      <w:r>
        <w:rPr>
          <w:rFonts w:hint="eastAsia" w:ascii="宋体" w:hAnsi="宋体" w:eastAsia="宋体" w:cs="宋体"/>
          <w:color w:val="auto"/>
          <w:kern w:val="0"/>
          <w:sz w:val="24"/>
          <w:szCs w:val="24"/>
          <w:lang w:val="zh-CN" w:bidi="zh-CN"/>
        </w:rPr>
        <w:t>。</w:t>
      </w:r>
    </w:p>
    <w:p w14:paraId="0CD1C8F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（5）因发包人违反合同约定造成暂停施工的违约责任：</w:t>
      </w:r>
      <w:r>
        <w:rPr>
          <w:rFonts w:hint="eastAsia" w:ascii="宋体" w:hAnsi="宋体" w:eastAsia="宋体" w:cs="宋体"/>
          <w:color w:val="auto"/>
          <w:kern w:val="0"/>
          <w:sz w:val="24"/>
          <w:szCs w:val="24"/>
          <w:u w:val="single"/>
          <w:lang w:val="zh-CN" w:bidi="zh-CN"/>
        </w:rPr>
        <w:t xml:space="preserve">  无  </w:t>
      </w:r>
      <w:r>
        <w:rPr>
          <w:rFonts w:hint="eastAsia" w:ascii="宋体" w:hAnsi="宋体" w:eastAsia="宋体" w:cs="宋体"/>
          <w:color w:val="auto"/>
          <w:kern w:val="0"/>
          <w:sz w:val="24"/>
          <w:szCs w:val="24"/>
          <w:lang w:val="zh-CN" w:bidi="zh-CN"/>
        </w:rPr>
        <w:t>。</w:t>
      </w:r>
    </w:p>
    <w:p w14:paraId="310D3F70">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kern w:val="0"/>
          <w:sz w:val="24"/>
          <w:szCs w:val="24"/>
        </w:rPr>
        <w:t>（6）发包人无正当理由没有在约定期限内发出复工指示，导致承包人无法复工的违约责任：</w:t>
      </w:r>
      <w:r>
        <w:rPr>
          <w:rFonts w:hint="eastAsia" w:ascii="宋体" w:hAnsi="宋体" w:eastAsia="宋体" w:cs="宋体"/>
          <w:color w:val="auto"/>
          <w:kern w:val="0"/>
          <w:sz w:val="24"/>
          <w:szCs w:val="24"/>
          <w:u w:val="single"/>
          <w:lang w:val="zh-CN" w:bidi="zh-CN"/>
        </w:rPr>
        <w:t xml:space="preserve">  无  </w:t>
      </w:r>
      <w:r>
        <w:rPr>
          <w:rFonts w:hint="eastAsia" w:ascii="宋体" w:hAnsi="宋体" w:eastAsia="宋体" w:cs="宋体"/>
          <w:color w:val="auto"/>
          <w:kern w:val="0"/>
          <w:sz w:val="24"/>
          <w:szCs w:val="24"/>
          <w:lang w:val="zh-CN" w:bidi="zh-CN"/>
        </w:rPr>
        <w:t>。</w:t>
      </w:r>
    </w:p>
    <w:p w14:paraId="7AB9566F">
      <w:pPr>
        <w:widowControl/>
        <w:numPr>
          <w:ilvl w:val="0"/>
          <w:numId w:val="2"/>
        </w:numPr>
        <w:spacing w:line="360" w:lineRule="auto"/>
        <w:ind w:firstLine="200"/>
        <w:jc w:val="left"/>
        <w:outlineLvl w:val="9"/>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其他：</w:t>
      </w:r>
      <w:r>
        <w:rPr>
          <w:rFonts w:hint="eastAsia" w:ascii="宋体" w:hAnsi="宋体" w:eastAsia="宋体" w:cs="宋体"/>
          <w:color w:val="auto"/>
          <w:kern w:val="0"/>
          <w:sz w:val="24"/>
          <w:szCs w:val="24"/>
          <w:u w:val="single"/>
        </w:rPr>
        <w:t xml:space="preserve">        无         </w:t>
      </w:r>
      <w:r>
        <w:rPr>
          <w:rFonts w:hint="eastAsia" w:ascii="宋体" w:hAnsi="宋体" w:eastAsia="宋体" w:cs="宋体"/>
          <w:color w:val="auto"/>
          <w:kern w:val="0"/>
          <w:sz w:val="24"/>
          <w:szCs w:val="24"/>
        </w:rPr>
        <w:t>。</w:t>
      </w:r>
    </w:p>
    <w:p w14:paraId="50C89680">
      <w:pPr>
        <w:widowControl/>
        <w:numPr>
          <w:ilvl w:val="0"/>
          <w:numId w:val="2"/>
        </w:numPr>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16.1.3 因发包人违约解除合同</w:t>
      </w:r>
    </w:p>
    <w:p w14:paraId="58026679">
      <w:pPr>
        <w:widowControl/>
        <w:autoSpaceDE w:val="0"/>
        <w:autoSpaceDN w:val="0"/>
        <w:adjustRightInd w:val="0"/>
        <w:spacing w:line="360" w:lineRule="auto"/>
        <w:ind w:firstLine="198"/>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承包人按16.1.1项〔发包人违约的情形〕约定暂停施工</w:t>
      </w:r>
      <w:r>
        <w:rPr>
          <w:rFonts w:hint="eastAsia" w:ascii="宋体" w:hAnsi="宋体" w:eastAsia="宋体" w:cs="宋体"/>
          <w:color w:val="auto"/>
          <w:kern w:val="0"/>
          <w:sz w:val="24"/>
          <w:szCs w:val="24"/>
          <w:u w:val="single"/>
          <w:lang w:val="zh-CN" w:bidi="zh-CN"/>
        </w:rPr>
        <w:t xml:space="preserve"> 180 天</w:t>
      </w:r>
      <w:r>
        <w:rPr>
          <w:rFonts w:hint="eastAsia" w:ascii="宋体" w:hAnsi="宋体" w:eastAsia="宋体" w:cs="宋体"/>
          <w:color w:val="auto"/>
          <w:kern w:val="0"/>
          <w:sz w:val="24"/>
          <w:szCs w:val="24"/>
        </w:rPr>
        <w:t>后发包人仍不纠正其违约行为并致使合同目的不能实现的，承包人有权解除合同。</w:t>
      </w:r>
    </w:p>
    <w:p w14:paraId="3C5E61B3">
      <w:pPr>
        <w:widowControl/>
        <w:spacing w:line="360" w:lineRule="auto"/>
        <w:ind w:firstLine="198"/>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16.2 承包人违约</w:t>
      </w:r>
    </w:p>
    <w:p w14:paraId="7C601719">
      <w:pPr>
        <w:autoSpaceDE w:val="0"/>
        <w:autoSpaceDN w:val="0"/>
        <w:spacing w:line="560" w:lineRule="exact"/>
        <w:ind w:firstLine="198"/>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16.2.1 承包人违约的情形</w:t>
      </w:r>
    </w:p>
    <w:p w14:paraId="338ED7A5">
      <w:pPr>
        <w:autoSpaceDE w:val="0"/>
        <w:autoSpaceDN w:val="0"/>
        <w:snapToGrid w:val="0"/>
        <w:spacing w:line="560" w:lineRule="exact"/>
        <w:ind w:firstLine="198"/>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承包人违约的其他情形：</w:t>
      </w:r>
    </w:p>
    <w:p w14:paraId="2217580A">
      <w:pPr>
        <w:autoSpaceDE w:val="0"/>
        <w:autoSpaceDN w:val="0"/>
        <w:snapToGrid w:val="0"/>
        <w:spacing w:line="56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lang w:val="zh-CN" w:bidi="zh-CN"/>
        </w:rPr>
        <w:t>1、</w:t>
      </w:r>
      <w:r>
        <w:rPr>
          <w:rFonts w:hint="eastAsia" w:ascii="宋体" w:hAnsi="宋体" w:eastAsia="宋体" w:cs="宋体"/>
          <w:snapToGrid w:val="0"/>
          <w:color w:val="auto"/>
          <w:kern w:val="0"/>
          <w:sz w:val="24"/>
          <w:szCs w:val="24"/>
          <w:u w:val="single"/>
          <w:lang w:val="zh-CN" w:bidi="zh-CN"/>
        </w:rPr>
        <w:t>承包人应保证执行三门峡市建委三建字（2006）48号文件，在进行劳务作业分包时，必须使用有相应资质的劳务分包企业，禁止将劳务作业分包给包工头。若分包给没有资质的劳务分包企业，发包人将终止合同</w:t>
      </w:r>
      <w:r>
        <w:rPr>
          <w:rFonts w:hint="eastAsia" w:ascii="宋体" w:hAnsi="宋体" w:eastAsia="宋体" w:cs="宋体"/>
          <w:snapToGrid w:val="0"/>
          <w:color w:val="auto"/>
          <w:kern w:val="0"/>
          <w:sz w:val="24"/>
          <w:szCs w:val="24"/>
          <w:lang w:val="zh-CN" w:bidi="zh-CN"/>
        </w:rPr>
        <w:t>。</w:t>
      </w:r>
    </w:p>
    <w:p w14:paraId="23CE1043">
      <w:pPr>
        <w:autoSpaceDE w:val="0"/>
        <w:autoSpaceDN w:val="0"/>
        <w:snapToGrid w:val="0"/>
        <w:spacing w:line="56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u w:val="single"/>
          <w:lang w:val="zh-CN" w:bidi="zh-CN"/>
        </w:rPr>
        <w:t>2、质量监督单位、监理单位下达停工通知和整改通知的，每次处罚承包人</w:t>
      </w:r>
      <w:r>
        <w:rPr>
          <w:rFonts w:hint="eastAsia" w:ascii="宋体" w:hAnsi="宋体" w:eastAsia="宋体" w:cs="宋体"/>
          <w:color w:val="auto"/>
          <w:kern w:val="0"/>
          <w:sz w:val="24"/>
          <w:szCs w:val="24"/>
          <w:u w:val="single"/>
          <w:lang w:bidi="zh-CN"/>
        </w:rPr>
        <w:t>5</w:t>
      </w:r>
      <w:r>
        <w:rPr>
          <w:rFonts w:hint="eastAsia" w:ascii="宋体" w:hAnsi="宋体" w:eastAsia="宋体" w:cs="宋体"/>
          <w:color w:val="auto"/>
          <w:kern w:val="0"/>
          <w:sz w:val="24"/>
          <w:szCs w:val="24"/>
          <w:u w:val="single"/>
          <w:lang w:val="zh-CN" w:bidi="zh-CN"/>
        </w:rPr>
        <w:t>000元</w:t>
      </w:r>
      <w:r>
        <w:rPr>
          <w:rFonts w:hint="eastAsia" w:ascii="宋体" w:hAnsi="宋体" w:eastAsia="宋体" w:cs="宋体"/>
          <w:color w:val="auto"/>
          <w:kern w:val="0"/>
          <w:sz w:val="24"/>
          <w:szCs w:val="24"/>
          <w:lang w:val="zh-CN" w:bidi="zh-CN"/>
        </w:rPr>
        <w:t>。</w:t>
      </w:r>
    </w:p>
    <w:p w14:paraId="74558EFF">
      <w:pPr>
        <w:autoSpaceDE w:val="0"/>
        <w:autoSpaceDN w:val="0"/>
        <w:spacing w:line="56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16.2.2承包人违约的责任</w:t>
      </w:r>
    </w:p>
    <w:p w14:paraId="0CDF513C">
      <w:pPr>
        <w:autoSpaceDE w:val="0"/>
        <w:autoSpaceDN w:val="0"/>
        <w:spacing w:line="56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承包人违约责任的承担方式和计算方法：</w:t>
      </w:r>
    </w:p>
    <w:p w14:paraId="7093AC97">
      <w:pPr>
        <w:autoSpaceDE w:val="0"/>
        <w:autoSpaceDN w:val="0"/>
        <w:snapToGrid w:val="0"/>
        <w:spacing w:line="560" w:lineRule="exact"/>
        <w:ind w:firstLine="200"/>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lang w:val="zh-CN" w:bidi="zh-CN"/>
        </w:rPr>
        <w:t>1、</w:t>
      </w:r>
      <w:r>
        <w:rPr>
          <w:rFonts w:hint="eastAsia" w:ascii="宋体" w:hAnsi="宋体" w:eastAsia="宋体" w:cs="宋体"/>
          <w:color w:val="auto"/>
          <w:spacing w:val="4"/>
          <w:kern w:val="0"/>
          <w:sz w:val="24"/>
          <w:szCs w:val="24"/>
          <w:u w:val="single"/>
          <w:lang w:val="zh-CN" w:bidi="zh-CN"/>
        </w:rPr>
        <w:t>承包人不得以任何形式将工程分包、转包，</w:t>
      </w:r>
      <w:r>
        <w:rPr>
          <w:rFonts w:hint="eastAsia" w:ascii="宋体" w:hAnsi="宋体" w:cs="宋体"/>
          <w:color w:val="auto"/>
          <w:spacing w:val="4"/>
          <w:kern w:val="0"/>
          <w:sz w:val="24"/>
          <w:szCs w:val="24"/>
          <w:u w:val="single"/>
          <w:lang w:val="zh-CN" w:bidi="zh-CN"/>
        </w:rPr>
        <w:t>响应文件</w:t>
      </w:r>
      <w:r>
        <w:rPr>
          <w:rFonts w:hint="eastAsia" w:ascii="宋体" w:hAnsi="宋体" w:eastAsia="宋体" w:cs="宋体"/>
          <w:color w:val="auto"/>
          <w:spacing w:val="4"/>
          <w:kern w:val="0"/>
          <w:sz w:val="24"/>
          <w:szCs w:val="24"/>
          <w:u w:val="single"/>
          <w:lang w:val="zh-CN" w:bidi="zh-CN"/>
        </w:rPr>
        <w:t>中载明的项目经理及主要管理人员未经发包人同意不得更换或缺席，否则发包人有权立即终止合同，收回工程项目，并要求承包人承担由此造成的损失。同时发包人将拒绝承包人参加今后的工程招投标，并有权要求承包人支付违约金</w:t>
      </w:r>
      <w:r>
        <w:rPr>
          <w:rFonts w:hint="eastAsia" w:ascii="宋体" w:hAnsi="宋体" w:eastAsia="宋体" w:cs="宋体"/>
          <w:color w:val="auto"/>
          <w:spacing w:val="4"/>
          <w:kern w:val="0"/>
          <w:sz w:val="24"/>
          <w:szCs w:val="24"/>
          <w:lang w:val="zh-CN" w:bidi="zh-CN"/>
        </w:rPr>
        <w:t>。</w:t>
      </w:r>
    </w:p>
    <w:p w14:paraId="0138223F">
      <w:pPr>
        <w:autoSpaceDE w:val="0"/>
        <w:autoSpaceDN w:val="0"/>
        <w:spacing w:line="56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w:t>
      </w:r>
      <w:r>
        <w:rPr>
          <w:rFonts w:hint="eastAsia" w:ascii="宋体" w:hAnsi="宋体" w:eastAsia="宋体" w:cs="宋体"/>
          <w:color w:val="auto"/>
          <w:kern w:val="0"/>
          <w:sz w:val="24"/>
          <w:szCs w:val="24"/>
          <w:u w:val="single"/>
          <w:lang w:val="zh-CN" w:bidi="zh-CN"/>
        </w:rPr>
        <w:t>若承包人承建的工程达不到现行建设工程施工及验收规范合格标准，无偿返工直至达到工程质量合格标准，并赔偿发包人由此造成的一切经济损失。同时支付不合格部分工程造价的10%的违约金。由此造成的工期延误，按7.5条款规定处罚</w:t>
      </w:r>
      <w:r>
        <w:rPr>
          <w:rFonts w:hint="eastAsia" w:ascii="宋体" w:hAnsi="宋体" w:eastAsia="宋体" w:cs="宋体"/>
          <w:color w:val="auto"/>
          <w:kern w:val="0"/>
          <w:sz w:val="24"/>
          <w:szCs w:val="24"/>
          <w:lang w:val="zh-CN" w:bidi="zh-CN"/>
        </w:rPr>
        <w:t>。</w:t>
      </w:r>
    </w:p>
    <w:p w14:paraId="3AC79B33">
      <w:pPr>
        <w:autoSpaceDE w:val="0"/>
        <w:autoSpaceDN w:val="0"/>
        <w:adjustRightInd w:val="0"/>
        <w:spacing w:line="56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w:t>
      </w:r>
      <w:r>
        <w:rPr>
          <w:rFonts w:hint="eastAsia" w:ascii="宋体" w:hAnsi="宋体" w:eastAsia="宋体" w:cs="宋体"/>
          <w:color w:val="auto"/>
          <w:kern w:val="0"/>
          <w:sz w:val="24"/>
          <w:szCs w:val="24"/>
          <w:u w:val="single"/>
          <w:lang w:val="zh-CN" w:bidi="zh-CN"/>
        </w:rPr>
        <w:t>承包人违反合同约定采购和使用不合格的材料和工程设备的除更换合格材料设备外每次支付违约金</w:t>
      </w:r>
      <w:r>
        <w:rPr>
          <w:rFonts w:hint="eastAsia" w:ascii="宋体" w:hAnsi="宋体" w:eastAsia="宋体" w:cs="宋体"/>
          <w:color w:val="auto"/>
          <w:kern w:val="0"/>
          <w:sz w:val="24"/>
          <w:szCs w:val="24"/>
          <w:u w:val="single"/>
          <w:lang w:bidi="zh-CN"/>
        </w:rPr>
        <w:t>20</w:t>
      </w:r>
      <w:r>
        <w:rPr>
          <w:rFonts w:hint="eastAsia" w:ascii="宋体" w:hAnsi="宋体" w:eastAsia="宋体" w:cs="宋体"/>
          <w:color w:val="auto"/>
          <w:kern w:val="0"/>
          <w:sz w:val="24"/>
          <w:szCs w:val="24"/>
          <w:u w:val="single"/>
          <w:lang w:val="zh-CN" w:bidi="zh-CN"/>
        </w:rPr>
        <w:t>万元</w:t>
      </w:r>
      <w:r>
        <w:rPr>
          <w:rFonts w:hint="eastAsia" w:ascii="宋体" w:hAnsi="宋体" w:eastAsia="宋体" w:cs="宋体"/>
          <w:color w:val="auto"/>
          <w:kern w:val="0"/>
          <w:sz w:val="24"/>
          <w:szCs w:val="24"/>
          <w:lang w:val="zh-CN" w:bidi="zh-CN"/>
        </w:rPr>
        <w:t>。</w:t>
      </w:r>
    </w:p>
    <w:p w14:paraId="794CD78C">
      <w:pPr>
        <w:autoSpaceDE w:val="0"/>
        <w:autoSpaceDN w:val="0"/>
        <w:adjustRightInd w:val="0"/>
        <w:spacing w:line="60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4、</w:t>
      </w:r>
      <w:r>
        <w:rPr>
          <w:rFonts w:hint="eastAsia" w:ascii="宋体" w:hAnsi="宋体" w:eastAsia="宋体" w:cs="宋体"/>
          <w:color w:val="auto"/>
          <w:kern w:val="0"/>
          <w:sz w:val="24"/>
          <w:szCs w:val="24"/>
          <w:u w:val="single"/>
          <w:lang w:val="zh-CN" w:bidi="zh-CN"/>
        </w:rPr>
        <w:t>承包人未经批准私自将已按照合同约定进入施工现场的材料或设备撤离施工现场的支付违约金10万元</w:t>
      </w:r>
      <w:r>
        <w:rPr>
          <w:rFonts w:hint="eastAsia" w:ascii="宋体" w:hAnsi="宋体" w:eastAsia="宋体" w:cs="宋体"/>
          <w:color w:val="auto"/>
          <w:kern w:val="0"/>
          <w:sz w:val="24"/>
          <w:szCs w:val="24"/>
          <w:lang w:val="zh-CN" w:bidi="zh-CN"/>
        </w:rPr>
        <w:t>。</w:t>
      </w:r>
    </w:p>
    <w:p w14:paraId="28B79711">
      <w:pPr>
        <w:autoSpaceDE w:val="0"/>
        <w:autoSpaceDN w:val="0"/>
        <w:adjustRightInd w:val="0"/>
        <w:spacing w:line="60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5、</w:t>
      </w:r>
      <w:r>
        <w:rPr>
          <w:rFonts w:hint="eastAsia" w:ascii="宋体" w:hAnsi="宋体" w:eastAsia="宋体" w:cs="宋体"/>
          <w:color w:val="auto"/>
          <w:kern w:val="0"/>
          <w:sz w:val="24"/>
          <w:szCs w:val="24"/>
          <w:u w:val="single"/>
          <w:lang w:val="zh-CN" w:bidi="zh-CN"/>
        </w:rPr>
        <w:t>承包人在缺陷责任期及保修期内，未能在合理期限对工程缺陷进行修复，或拒绝按发包人要求进行修复的；承包人未能按照合同约定履行其他义务的。由承包人承担全部费用并赔偿发包人全部损失</w:t>
      </w:r>
      <w:r>
        <w:rPr>
          <w:rFonts w:hint="eastAsia" w:ascii="宋体" w:hAnsi="宋体" w:eastAsia="宋体" w:cs="宋体"/>
          <w:color w:val="auto"/>
          <w:kern w:val="0"/>
          <w:sz w:val="24"/>
          <w:szCs w:val="24"/>
          <w:lang w:val="zh-CN" w:bidi="zh-CN"/>
        </w:rPr>
        <w:t>。</w:t>
      </w:r>
    </w:p>
    <w:p w14:paraId="67E648DF">
      <w:pPr>
        <w:autoSpaceDE w:val="0"/>
        <w:autoSpaceDN w:val="0"/>
        <w:spacing w:line="62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16.2.3 因承包人违约解除合同</w:t>
      </w:r>
    </w:p>
    <w:p w14:paraId="72B0BB9B">
      <w:pPr>
        <w:autoSpaceDE w:val="0"/>
        <w:autoSpaceDN w:val="0"/>
        <w:spacing w:line="62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lang w:val="zh-CN" w:bidi="zh-CN"/>
        </w:rPr>
        <w:t>关于承包人违约解除合同的特别约定：</w:t>
      </w:r>
      <w:r>
        <w:rPr>
          <w:rFonts w:hint="eastAsia" w:ascii="宋体" w:hAnsi="宋体" w:eastAsia="宋体" w:cs="宋体"/>
          <w:color w:val="auto"/>
          <w:kern w:val="0"/>
          <w:sz w:val="24"/>
          <w:szCs w:val="24"/>
          <w:u w:val="single"/>
          <w:lang w:val="zh-CN" w:bidi="zh-CN"/>
        </w:rPr>
        <w:t xml:space="preserve"> 执行通用条款 </w:t>
      </w:r>
      <w:r>
        <w:rPr>
          <w:rFonts w:hint="eastAsia" w:ascii="宋体" w:hAnsi="宋体" w:eastAsia="宋体" w:cs="宋体"/>
          <w:color w:val="auto"/>
          <w:kern w:val="0"/>
          <w:sz w:val="24"/>
          <w:szCs w:val="24"/>
          <w:lang w:val="zh-CN" w:bidi="zh-CN"/>
        </w:rPr>
        <w:t>。</w:t>
      </w:r>
    </w:p>
    <w:p w14:paraId="2117F3DF">
      <w:pPr>
        <w:autoSpaceDE w:val="0"/>
        <w:autoSpaceDN w:val="0"/>
        <w:spacing w:line="62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4"/>
          <w:szCs w:val="24"/>
          <w:u w:val="single"/>
          <w:lang w:val="zh-CN" w:bidi="zh-CN"/>
        </w:rPr>
        <w:t xml:space="preserve">  承包人承担  </w:t>
      </w:r>
      <w:r>
        <w:rPr>
          <w:rFonts w:hint="eastAsia" w:ascii="宋体" w:hAnsi="宋体" w:eastAsia="宋体" w:cs="宋体"/>
          <w:color w:val="auto"/>
          <w:kern w:val="0"/>
          <w:sz w:val="24"/>
          <w:szCs w:val="24"/>
          <w:lang w:val="zh-CN" w:bidi="zh-CN"/>
        </w:rPr>
        <w:t>。</w:t>
      </w:r>
    </w:p>
    <w:p w14:paraId="4DF9C04C">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96" w:name="_Toc351203649"/>
      <w:r>
        <w:rPr>
          <w:rFonts w:hint="eastAsia" w:ascii="宋体" w:hAnsi="宋体" w:eastAsia="宋体" w:cs="宋体"/>
          <w:bCs/>
          <w:color w:val="auto"/>
          <w:sz w:val="24"/>
          <w:szCs w:val="24"/>
        </w:rPr>
        <w:t>17. 不可抗力</w:t>
      </w:r>
      <w:bookmarkEnd w:id="694"/>
      <w:bookmarkEnd w:id="696"/>
    </w:p>
    <w:p w14:paraId="2AD94011">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17.1 不可抗力的确认</w:t>
      </w:r>
    </w:p>
    <w:p w14:paraId="73F55A0C">
      <w:pPr>
        <w:autoSpaceDE w:val="0"/>
        <w:autoSpaceDN w:val="0"/>
        <w:spacing w:line="64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sz w:val="24"/>
          <w:szCs w:val="24"/>
        </w:rPr>
        <w:t>除通用合同条款约定的不可抗力事件之外，视为不可抗力的其他情形：</w:t>
      </w:r>
      <w:r>
        <w:rPr>
          <w:rFonts w:hint="eastAsia" w:ascii="宋体" w:hAnsi="宋体" w:eastAsia="宋体" w:cs="宋体"/>
          <w:color w:val="auto"/>
          <w:kern w:val="0"/>
          <w:sz w:val="24"/>
          <w:szCs w:val="24"/>
          <w:u w:val="single"/>
          <w:lang w:val="zh-CN" w:bidi="zh-CN"/>
        </w:rPr>
        <w:t xml:space="preserve">与工程相关的政府重大政策变化 </w:t>
      </w:r>
      <w:r>
        <w:rPr>
          <w:rFonts w:hint="eastAsia" w:ascii="宋体" w:hAnsi="宋体" w:eastAsia="宋体" w:cs="宋体"/>
          <w:color w:val="auto"/>
          <w:kern w:val="0"/>
          <w:sz w:val="24"/>
          <w:szCs w:val="24"/>
          <w:lang w:val="zh-CN" w:bidi="zh-CN"/>
        </w:rPr>
        <w:t>。</w:t>
      </w:r>
    </w:p>
    <w:p w14:paraId="5C3C83D4">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17.4 因不可抗力解除合同</w:t>
      </w:r>
    </w:p>
    <w:p w14:paraId="5A71972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合同解除后，发包人应在商定或确定发包人应支付款项后180天内完成款项的支付。</w:t>
      </w:r>
    </w:p>
    <w:p w14:paraId="5D715E96">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97" w:name="_Toc351203650"/>
      <w:r>
        <w:rPr>
          <w:rFonts w:hint="eastAsia" w:ascii="宋体" w:hAnsi="宋体" w:eastAsia="宋体" w:cs="宋体"/>
          <w:bCs/>
          <w:color w:val="auto"/>
          <w:sz w:val="24"/>
          <w:szCs w:val="24"/>
        </w:rPr>
        <w:t>18. 保险</w:t>
      </w:r>
      <w:bookmarkEnd w:id="697"/>
    </w:p>
    <w:bookmarkEnd w:id="695"/>
    <w:p w14:paraId="77B7066B">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18.1 工程保险</w:t>
      </w:r>
    </w:p>
    <w:p w14:paraId="6243B3C1">
      <w:pPr>
        <w:autoSpaceDE w:val="0"/>
        <w:autoSpaceDN w:val="0"/>
        <w:spacing w:line="64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sz w:val="24"/>
          <w:szCs w:val="24"/>
        </w:rPr>
        <w:t>关于工程保险的特别约定：</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zh-CN" w:bidi="zh-CN"/>
        </w:rPr>
        <w:t xml:space="preserve">本项目发包人不投保建筑工程一切险及安装工程一切险 </w:t>
      </w:r>
      <w:r>
        <w:rPr>
          <w:rFonts w:hint="eastAsia" w:ascii="宋体" w:hAnsi="宋体" w:eastAsia="宋体" w:cs="宋体"/>
          <w:color w:val="auto"/>
          <w:kern w:val="0"/>
          <w:sz w:val="24"/>
          <w:szCs w:val="24"/>
          <w:lang w:val="zh-CN" w:bidi="zh-CN"/>
        </w:rPr>
        <w:t>。</w:t>
      </w:r>
    </w:p>
    <w:p w14:paraId="3212B728">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18.3 其他保险</w:t>
      </w:r>
    </w:p>
    <w:p w14:paraId="0A3BC6C0">
      <w:pPr>
        <w:widowControl/>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sz w:val="24"/>
          <w:szCs w:val="24"/>
        </w:rPr>
        <w:t>关于其他保险的约定：</w:t>
      </w:r>
      <w:r>
        <w:rPr>
          <w:rFonts w:hint="eastAsia" w:ascii="宋体" w:hAnsi="宋体" w:eastAsia="宋体" w:cs="宋体"/>
          <w:color w:val="auto"/>
          <w:kern w:val="0"/>
          <w:sz w:val="24"/>
          <w:szCs w:val="24"/>
          <w:u w:val="single"/>
          <w:lang w:val="zh-CN" w:bidi="zh-CN"/>
        </w:rPr>
        <w:t>承包人应为施工现场的全部人员（包括发包人派驻人员及第三方人员）办理意外伤害保险，费用由承包人承担</w:t>
      </w:r>
      <w:r>
        <w:rPr>
          <w:rFonts w:hint="eastAsia" w:ascii="宋体" w:hAnsi="宋体" w:eastAsia="宋体" w:cs="宋体"/>
          <w:color w:val="auto"/>
          <w:kern w:val="0"/>
          <w:sz w:val="24"/>
          <w:szCs w:val="24"/>
          <w:lang w:val="zh-CN" w:bidi="zh-CN"/>
        </w:rPr>
        <w:t>。</w:t>
      </w:r>
    </w:p>
    <w:p w14:paraId="04FCD9CE">
      <w:pPr>
        <w:widowControl/>
        <w:spacing w:line="360" w:lineRule="auto"/>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sz w:val="24"/>
          <w:szCs w:val="24"/>
        </w:rPr>
        <w:t>承包人是否应为其施工设备等办理财产保险：</w:t>
      </w:r>
      <w:r>
        <w:rPr>
          <w:rFonts w:hint="eastAsia" w:ascii="宋体" w:hAnsi="宋体" w:eastAsia="宋体" w:cs="宋体"/>
          <w:color w:val="auto"/>
          <w:sz w:val="24"/>
          <w:szCs w:val="24"/>
          <w:u w:val="single"/>
        </w:rPr>
        <w:t>执行</w:t>
      </w:r>
      <w:r>
        <w:rPr>
          <w:rFonts w:hint="eastAsia" w:ascii="宋体" w:hAnsi="宋体" w:eastAsia="宋体" w:cs="宋体"/>
          <w:color w:val="auto"/>
          <w:kern w:val="0"/>
          <w:sz w:val="24"/>
          <w:szCs w:val="24"/>
          <w:u w:val="single"/>
          <w:lang w:val="zh-CN" w:bidi="zh-CN"/>
        </w:rPr>
        <w:t>通用</w:t>
      </w:r>
      <w:r>
        <w:rPr>
          <w:rFonts w:hint="eastAsia" w:ascii="宋体" w:hAnsi="宋体" w:eastAsia="宋体" w:cs="宋体"/>
          <w:color w:val="auto"/>
          <w:kern w:val="0"/>
          <w:sz w:val="24"/>
          <w:szCs w:val="24"/>
          <w:u w:val="single"/>
          <w:lang w:bidi="zh-CN"/>
        </w:rPr>
        <w:t>合同</w:t>
      </w:r>
      <w:r>
        <w:rPr>
          <w:rFonts w:hint="eastAsia" w:ascii="宋体" w:hAnsi="宋体" w:eastAsia="宋体" w:cs="宋体"/>
          <w:color w:val="auto"/>
          <w:kern w:val="0"/>
          <w:sz w:val="24"/>
          <w:szCs w:val="24"/>
          <w:u w:val="single"/>
          <w:lang w:val="zh-CN" w:bidi="zh-CN"/>
        </w:rPr>
        <w:t>条款</w:t>
      </w:r>
      <w:r>
        <w:rPr>
          <w:rFonts w:hint="eastAsia" w:ascii="宋体" w:hAnsi="宋体" w:eastAsia="宋体" w:cs="宋体"/>
          <w:color w:val="auto"/>
          <w:kern w:val="0"/>
          <w:sz w:val="24"/>
          <w:szCs w:val="24"/>
          <w:lang w:val="zh-CN" w:bidi="zh-CN"/>
        </w:rPr>
        <w:t>。</w:t>
      </w:r>
    </w:p>
    <w:p w14:paraId="54B257A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18.7 通知义务</w:t>
      </w:r>
    </w:p>
    <w:p w14:paraId="28C64AD5">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kern w:val="0"/>
          <w:sz w:val="24"/>
          <w:szCs w:val="24"/>
        </w:rPr>
        <w:t>关于变更保险合同时的通知义务的约定：</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sz w:val="24"/>
          <w:szCs w:val="24"/>
          <w:u w:val="single"/>
        </w:rPr>
        <w:t>执行</w:t>
      </w:r>
      <w:r>
        <w:rPr>
          <w:rFonts w:hint="eastAsia" w:ascii="宋体" w:hAnsi="宋体" w:eastAsia="宋体" w:cs="宋体"/>
          <w:color w:val="auto"/>
          <w:kern w:val="0"/>
          <w:sz w:val="24"/>
          <w:szCs w:val="24"/>
          <w:u w:val="single"/>
          <w:lang w:val="zh-CN" w:bidi="zh-CN"/>
        </w:rPr>
        <w:t>通用</w:t>
      </w:r>
      <w:r>
        <w:rPr>
          <w:rFonts w:hint="eastAsia" w:ascii="宋体" w:hAnsi="宋体" w:eastAsia="宋体" w:cs="宋体"/>
          <w:color w:val="auto"/>
          <w:kern w:val="0"/>
          <w:sz w:val="24"/>
          <w:szCs w:val="24"/>
          <w:u w:val="single"/>
          <w:lang w:bidi="zh-CN"/>
        </w:rPr>
        <w:t>合同</w:t>
      </w:r>
      <w:r>
        <w:rPr>
          <w:rFonts w:hint="eastAsia" w:ascii="宋体" w:hAnsi="宋体" w:eastAsia="宋体" w:cs="宋体"/>
          <w:color w:val="auto"/>
          <w:kern w:val="0"/>
          <w:sz w:val="24"/>
          <w:szCs w:val="24"/>
          <w:u w:val="single"/>
          <w:lang w:val="zh-CN" w:bidi="zh-CN"/>
        </w:rPr>
        <w:t>条款</w:t>
      </w:r>
      <w:r>
        <w:rPr>
          <w:rFonts w:hint="eastAsia" w:ascii="宋体" w:hAnsi="宋体" w:eastAsia="宋体" w:cs="宋体"/>
          <w:color w:val="auto"/>
          <w:kern w:val="0"/>
          <w:sz w:val="24"/>
          <w:szCs w:val="24"/>
          <w:lang w:val="zh-CN" w:bidi="zh-CN"/>
        </w:rPr>
        <w:t>。</w:t>
      </w:r>
    </w:p>
    <w:bookmarkEnd w:id="671"/>
    <w:bookmarkEnd w:id="672"/>
    <w:bookmarkEnd w:id="673"/>
    <w:bookmarkEnd w:id="674"/>
    <w:bookmarkEnd w:id="675"/>
    <w:bookmarkEnd w:id="676"/>
    <w:bookmarkEnd w:id="677"/>
    <w:bookmarkEnd w:id="678"/>
    <w:bookmarkEnd w:id="679"/>
    <w:bookmarkEnd w:id="680"/>
    <w:bookmarkEnd w:id="681"/>
    <w:bookmarkEnd w:id="682"/>
    <w:p w14:paraId="270B6A16">
      <w:pPr>
        <w:keepNext/>
        <w:widowControl/>
        <w:tabs>
          <w:tab w:val="left" w:pos="1260"/>
        </w:tabs>
        <w:spacing w:before="120" w:after="120" w:line="360" w:lineRule="auto"/>
        <w:ind w:firstLine="200"/>
        <w:jc w:val="left"/>
        <w:outlineLvl w:val="9"/>
        <w:rPr>
          <w:rFonts w:hint="eastAsia" w:ascii="宋体" w:hAnsi="宋体" w:eastAsia="宋体" w:cs="宋体"/>
          <w:bCs/>
          <w:color w:val="auto"/>
          <w:sz w:val="24"/>
          <w:szCs w:val="24"/>
        </w:rPr>
      </w:pPr>
      <w:bookmarkStart w:id="698" w:name="_Toc351203651"/>
      <w:r>
        <w:rPr>
          <w:rFonts w:hint="eastAsia" w:ascii="宋体" w:hAnsi="宋体" w:eastAsia="宋体" w:cs="宋体"/>
          <w:bCs/>
          <w:color w:val="auto"/>
          <w:sz w:val="24"/>
          <w:szCs w:val="24"/>
        </w:rPr>
        <w:t>19. 争议解决</w:t>
      </w:r>
      <w:bookmarkEnd w:id="698"/>
    </w:p>
    <w:bookmarkEnd w:id="683"/>
    <w:bookmarkEnd w:id="684"/>
    <w:p w14:paraId="1EB6B127">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19.3 争</w:t>
      </w:r>
      <w:bookmarkEnd w:id="685"/>
      <w:r>
        <w:rPr>
          <w:rFonts w:hint="eastAsia" w:ascii="宋体" w:hAnsi="宋体" w:eastAsia="宋体" w:cs="宋体"/>
          <w:color w:val="auto"/>
          <w:sz w:val="24"/>
          <w:szCs w:val="24"/>
        </w:rPr>
        <w:t>议评审</w:t>
      </w:r>
    </w:p>
    <w:p w14:paraId="25E55717">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合同当事人是否同意将工程争议提交争议评审小组决定：</w:t>
      </w:r>
      <w:r>
        <w:rPr>
          <w:rFonts w:hint="eastAsia" w:ascii="宋体" w:hAnsi="宋体" w:eastAsia="宋体" w:cs="宋体"/>
          <w:color w:val="auto"/>
          <w:sz w:val="24"/>
          <w:szCs w:val="24"/>
          <w:u w:val="single"/>
        </w:rPr>
        <w:t xml:space="preserve"> 否 </w:t>
      </w:r>
      <w:r>
        <w:rPr>
          <w:rFonts w:hint="eastAsia" w:ascii="宋体" w:hAnsi="宋体" w:eastAsia="宋体" w:cs="宋体"/>
          <w:color w:val="auto"/>
          <w:sz w:val="24"/>
          <w:szCs w:val="24"/>
        </w:rPr>
        <w:t>。</w:t>
      </w:r>
    </w:p>
    <w:p w14:paraId="381D0DFA">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19.3.1 争议评审小组的确定</w:t>
      </w:r>
    </w:p>
    <w:p w14:paraId="66EA0BD8">
      <w:pPr>
        <w:widowControl/>
        <w:spacing w:line="360" w:lineRule="auto"/>
        <w:ind w:firstLine="200"/>
        <w:jc w:val="left"/>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争议评审小组成员的确定：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705B8C09">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选定争议评审员的期限：</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2120CA8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争议评审小组成员的报酬承担方式：</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207E69E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其他事项的约定：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4E33B1B2">
      <w:pPr>
        <w:widowControl/>
        <w:autoSpaceDE w:val="0"/>
        <w:autoSpaceDN w:val="0"/>
        <w:adjustRightInd w:val="0"/>
        <w:spacing w:line="360" w:lineRule="auto"/>
        <w:ind w:firstLine="200"/>
        <w:jc w:val="left"/>
        <w:outlineLvl w:val="9"/>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19.3.2 争议评审小组的决定</w:t>
      </w:r>
    </w:p>
    <w:p w14:paraId="336CF3A2">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合同当事人关于本项的约定：</w:t>
      </w:r>
      <w:r>
        <w:rPr>
          <w:rFonts w:hint="eastAsia" w:ascii="宋体" w:hAnsi="宋体" w:eastAsia="宋体" w:cs="宋体"/>
          <w:color w:val="auto"/>
          <w:sz w:val="24"/>
          <w:szCs w:val="24"/>
          <w:u w:val="single"/>
        </w:rPr>
        <w:t xml:space="preserve">   无  </w:t>
      </w:r>
      <w:r>
        <w:rPr>
          <w:rFonts w:hint="eastAsia" w:ascii="宋体" w:hAnsi="宋体" w:eastAsia="宋体" w:cs="宋体"/>
          <w:color w:val="auto"/>
          <w:sz w:val="24"/>
          <w:szCs w:val="24"/>
        </w:rPr>
        <w:t>。</w:t>
      </w:r>
    </w:p>
    <w:p w14:paraId="4F2EBADE">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19.4仲裁或诉讼</w:t>
      </w:r>
      <w:bookmarkEnd w:id="686"/>
    </w:p>
    <w:p w14:paraId="70861A52">
      <w:pPr>
        <w:widowControl/>
        <w:spacing w:after="120"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因合同及合同有关事项发生的争议，按下列第</w:t>
      </w:r>
      <w:r>
        <w:rPr>
          <w:rFonts w:hint="eastAsia" w:ascii="宋体" w:hAnsi="宋体" w:eastAsia="宋体" w:cs="宋体"/>
          <w:color w:val="auto"/>
          <w:sz w:val="24"/>
          <w:szCs w:val="24"/>
          <w:u w:val="single"/>
        </w:rPr>
        <w:t xml:space="preserve"> 1 </w:t>
      </w:r>
      <w:r>
        <w:rPr>
          <w:rFonts w:hint="eastAsia" w:ascii="宋体" w:hAnsi="宋体" w:eastAsia="宋体" w:cs="宋体"/>
          <w:color w:val="auto"/>
          <w:sz w:val="24"/>
          <w:szCs w:val="24"/>
        </w:rPr>
        <w:t>种方式解决：</w:t>
      </w:r>
    </w:p>
    <w:p w14:paraId="29D8029C">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（1）向</w:t>
      </w:r>
      <w:r>
        <w:rPr>
          <w:rFonts w:hint="eastAsia" w:ascii="宋体" w:hAnsi="宋体" w:eastAsia="宋体" w:cs="宋体"/>
          <w:color w:val="auto"/>
          <w:sz w:val="24"/>
          <w:szCs w:val="24"/>
          <w:u w:val="single"/>
        </w:rPr>
        <w:t>三门峡仲裁委员会</w:t>
      </w:r>
      <w:r>
        <w:rPr>
          <w:rFonts w:hint="eastAsia" w:ascii="宋体" w:hAnsi="宋体" w:eastAsia="宋体" w:cs="宋体"/>
          <w:color w:val="auto"/>
          <w:sz w:val="24"/>
          <w:szCs w:val="24"/>
        </w:rPr>
        <w:t>申请仲裁；</w:t>
      </w:r>
    </w:p>
    <w:p w14:paraId="18EE5535">
      <w:pPr>
        <w:widowControl/>
        <w:spacing w:line="360" w:lineRule="auto"/>
        <w:ind w:firstLine="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rPr>
        <w:t>（2）向工程所在地人民法院起诉。</w:t>
      </w:r>
      <w:bookmarkEnd w:id="687"/>
      <w:bookmarkEnd w:id="688"/>
      <w:bookmarkEnd w:id="689"/>
      <w:bookmarkEnd w:id="690"/>
      <w:bookmarkEnd w:id="691"/>
      <w:bookmarkEnd w:id="692"/>
    </w:p>
    <w:p w14:paraId="2FAF7CB7">
      <w:pPr>
        <w:widowControl/>
        <w:spacing w:line="360" w:lineRule="auto"/>
        <w:jc w:val="left"/>
        <w:outlineLvl w:val="9"/>
        <w:rPr>
          <w:rFonts w:hint="eastAsia" w:ascii="宋体" w:hAnsi="宋体" w:eastAsia="宋体" w:cs="宋体"/>
          <w:color w:val="auto"/>
          <w:sz w:val="24"/>
          <w:szCs w:val="24"/>
        </w:rPr>
      </w:pPr>
    </w:p>
    <w:p w14:paraId="13FB05E1">
      <w:pPr>
        <w:spacing w:after="120" w:line="480" w:lineRule="auto"/>
        <w:outlineLvl w:val="9"/>
        <w:rPr>
          <w:rFonts w:hint="eastAsia" w:ascii="宋体" w:hAnsi="宋体" w:eastAsia="宋体" w:cs="宋体"/>
          <w:color w:val="auto"/>
          <w:sz w:val="24"/>
          <w:szCs w:val="24"/>
        </w:rPr>
      </w:pPr>
    </w:p>
    <w:p w14:paraId="1FA9F21D">
      <w:pPr>
        <w:autoSpaceDE w:val="0"/>
        <w:autoSpaceDN w:val="0"/>
        <w:spacing w:before="180" w:beforeLines="50" w:after="180" w:afterLines="50" w:line="440" w:lineRule="exact"/>
        <w:jc w:val="center"/>
        <w:outlineLvl w:val="9"/>
        <w:rPr>
          <w:rFonts w:hint="eastAsia" w:ascii="宋体" w:hAnsi="宋体" w:eastAsia="宋体" w:cs="宋体"/>
          <w:color w:val="auto"/>
          <w:kern w:val="0"/>
          <w:sz w:val="24"/>
          <w:szCs w:val="24"/>
          <w:lang w:val="zh-CN" w:bidi="zh-CN"/>
        </w:rPr>
      </w:pPr>
      <w:r>
        <w:rPr>
          <w:rFonts w:hint="eastAsia" w:ascii="宋体" w:hAnsi="宋体" w:eastAsia="宋体" w:cs="宋体"/>
          <w:b/>
          <w:color w:val="auto"/>
          <w:kern w:val="0"/>
          <w:sz w:val="32"/>
          <w:szCs w:val="32"/>
          <w:lang w:val="zh-CN" w:bidi="zh-CN"/>
        </w:rPr>
        <w:br w:type="page"/>
      </w:r>
      <w:r>
        <w:rPr>
          <w:rFonts w:hint="eastAsia" w:ascii="宋体" w:hAnsi="宋体" w:eastAsia="宋体" w:cs="宋体"/>
          <w:b/>
          <w:color w:val="auto"/>
          <w:kern w:val="0"/>
          <w:sz w:val="32"/>
          <w:szCs w:val="32"/>
          <w:lang w:val="zh-CN" w:bidi="zh-CN"/>
        </w:rPr>
        <w:t>工程质量保修书</w:t>
      </w:r>
    </w:p>
    <w:p w14:paraId="3A7F0AE5">
      <w:pPr>
        <w:autoSpaceDE w:val="0"/>
        <w:autoSpaceDN w:val="0"/>
        <w:spacing w:line="660" w:lineRule="exact"/>
        <w:jc w:val="left"/>
        <w:outlineLvl w:val="9"/>
        <w:rPr>
          <w:rFonts w:hint="default" w:ascii="宋体" w:hAnsi="宋体" w:eastAsia="宋体" w:cs="宋体"/>
          <w:b/>
          <w:color w:val="auto"/>
          <w:kern w:val="0"/>
          <w:sz w:val="24"/>
          <w:szCs w:val="24"/>
          <w:u w:val="single"/>
          <w:lang w:val="en-US" w:bidi="zh-CN"/>
        </w:rPr>
      </w:pPr>
      <w:r>
        <w:rPr>
          <w:rFonts w:hint="eastAsia" w:ascii="宋体" w:hAnsi="宋体" w:eastAsia="宋体" w:cs="宋体"/>
          <w:b/>
          <w:color w:val="auto"/>
          <w:kern w:val="0"/>
          <w:sz w:val="24"/>
          <w:szCs w:val="24"/>
          <w:lang w:val="zh-CN" w:bidi="zh-CN"/>
        </w:rPr>
        <w:t>发包人（全称）：</w:t>
      </w:r>
      <w:r>
        <w:rPr>
          <w:rFonts w:hint="eastAsia" w:ascii="宋体" w:hAnsi="宋体" w:eastAsia="宋体" w:cs="宋体"/>
          <w:color w:val="auto"/>
          <w:kern w:val="0"/>
          <w:sz w:val="24"/>
          <w:szCs w:val="24"/>
          <w:u w:val="single"/>
          <w:lang w:val="en-US" w:bidi="zh-CN"/>
        </w:rPr>
        <w:t xml:space="preserve">                           </w:t>
      </w:r>
    </w:p>
    <w:p w14:paraId="033EAAE9">
      <w:pPr>
        <w:autoSpaceDE w:val="0"/>
        <w:autoSpaceDN w:val="0"/>
        <w:spacing w:line="660" w:lineRule="exact"/>
        <w:jc w:val="left"/>
        <w:outlineLvl w:val="9"/>
        <w:rPr>
          <w:rFonts w:hint="eastAsia" w:ascii="宋体" w:hAnsi="宋体" w:eastAsia="宋体" w:cs="宋体"/>
          <w:b/>
          <w:color w:val="auto"/>
          <w:kern w:val="0"/>
          <w:sz w:val="24"/>
          <w:szCs w:val="24"/>
          <w:u w:val="single"/>
          <w:lang w:bidi="zh-CN"/>
        </w:rPr>
      </w:pPr>
      <w:r>
        <w:rPr>
          <w:rFonts w:hint="eastAsia" w:ascii="宋体" w:hAnsi="宋体" w:eastAsia="宋体" w:cs="宋体"/>
          <w:b/>
          <w:color w:val="auto"/>
          <w:kern w:val="0"/>
          <w:sz w:val="24"/>
          <w:szCs w:val="24"/>
          <w:lang w:val="zh-CN" w:bidi="zh-CN"/>
        </w:rPr>
        <w:t>承包人（全称）：</w:t>
      </w:r>
      <w:r>
        <w:rPr>
          <w:rFonts w:hint="eastAsia" w:ascii="宋体" w:hAnsi="宋体" w:eastAsia="宋体" w:cs="宋体"/>
          <w:b/>
          <w:color w:val="auto"/>
          <w:kern w:val="0"/>
          <w:sz w:val="24"/>
          <w:szCs w:val="24"/>
          <w:u w:val="single"/>
          <w:lang w:bidi="zh-CN"/>
        </w:rPr>
        <w:t xml:space="preserve">  </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b/>
          <w:color w:val="auto"/>
          <w:kern w:val="0"/>
          <w:sz w:val="24"/>
          <w:szCs w:val="24"/>
          <w:u w:val="single"/>
          <w:lang w:bidi="zh-CN"/>
        </w:rPr>
        <w:t xml:space="preserve">  </w:t>
      </w:r>
    </w:p>
    <w:p w14:paraId="603BB110">
      <w:pPr>
        <w:autoSpaceDE w:val="0"/>
        <w:autoSpaceDN w:val="0"/>
        <w:jc w:val="left"/>
        <w:outlineLvl w:val="9"/>
        <w:rPr>
          <w:rFonts w:hint="eastAsia" w:ascii="宋体" w:hAnsi="宋体" w:eastAsia="宋体" w:cs="宋体"/>
          <w:color w:val="auto"/>
          <w:kern w:val="0"/>
          <w:sz w:val="24"/>
          <w:szCs w:val="24"/>
          <w:lang w:val="zh-CN" w:bidi="zh-CN"/>
        </w:rPr>
      </w:pPr>
    </w:p>
    <w:p w14:paraId="4AC21205">
      <w:pPr>
        <w:widowControl/>
        <w:ind w:firstLine="200"/>
        <w:jc w:val="left"/>
        <w:outlineLvl w:val="9"/>
        <w:rPr>
          <w:rFonts w:hint="eastAsia" w:ascii="宋体" w:hAnsi="宋体" w:eastAsia="宋体" w:cs="宋体"/>
          <w:color w:val="auto"/>
          <w:kern w:val="0"/>
          <w:sz w:val="24"/>
          <w:szCs w:val="24"/>
          <w:u w:val="single"/>
          <w:shd w:val="clear" w:color="auto" w:fill="FFFFFF"/>
          <w:lang w:val="zh-CN" w:bidi="zh-CN"/>
        </w:rPr>
      </w:pPr>
      <w:r>
        <w:rPr>
          <w:rFonts w:hint="eastAsia" w:ascii="宋体" w:hAnsi="宋体" w:eastAsia="宋体" w:cs="宋体"/>
          <w:color w:val="auto"/>
          <w:kern w:val="0"/>
          <w:sz w:val="24"/>
          <w:szCs w:val="24"/>
          <w:lang w:val="zh-CN" w:bidi="zh-CN"/>
        </w:rPr>
        <w:t xml:space="preserve">发包人和承包人根据《中华人民共和国建筑法》和《建设工程质量管理条例》，经协商一致就 </w:t>
      </w:r>
      <w:r>
        <w:rPr>
          <w:rFonts w:hint="eastAsia" w:ascii="宋体" w:hAnsi="宋体" w:cs="宋体"/>
          <w:color w:val="auto"/>
          <w:kern w:val="0"/>
          <w:sz w:val="24"/>
          <w:szCs w:val="24"/>
          <w:u w:val="single"/>
          <w:lang w:bidi="zh-CN"/>
        </w:rPr>
        <w:t>陕州区公安局多功能工作中心改造及信息化升级项目</w:t>
      </w:r>
      <w:r>
        <w:rPr>
          <w:rFonts w:hint="eastAsia" w:ascii="宋体" w:hAnsi="宋体" w:eastAsia="宋体" w:cs="宋体"/>
          <w:color w:val="auto"/>
          <w:kern w:val="0"/>
          <w:sz w:val="24"/>
          <w:szCs w:val="24"/>
          <w:u w:val="single"/>
          <w:lang w:bidi="zh-CN"/>
        </w:rPr>
        <w:t xml:space="preserve">  </w:t>
      </w:r>
      <w:r>
        <w:rPr>
          <w:rFonts w:hint="eastAsia" w:ascii="宋体" w:hAnsi="宋体" w:eastAsia="宋体" w:cs="宋体"/>
          <w:color w:val="auto"/>
          <w:kern w:val="0"/>
          <w:sz w:val="24"/>
          <w:szCs w:val="24"/>
          <w:lang w:val="zh-CN" w:bidi="zh-CN"/>
        </w:rPr>
        <w:t>签订工程质量保修书。</w:t>
      </w:r>
    </w:p>
    <w:p w14:paraId="320AA027">
      <w:pPr>
        <w:autoSpaceDE w:val="0"/>
        <w:autoSpaceDN w:val="0"/>
        <w:spacing w:line="480" w:lineRule="exact"/>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一、工程质量保修范围和内容</w:t>
      </w:r>
    </w:p>
    <w:p w14:paraId="7039719E">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承包人在质量保修期内，按照有关法律规定和合同约定，承担工程质量保修责任。</w:t>
      </w:r>
    </w:p>
    <w:p w14:paraId="2A32B365">
      <w:pPr>
        <w:autoSpaceDE w:val="0"/>
        <w:autoSpaceDN w:val="0"/>
        <w:spacing w:line="480" w:lineRule="exact"/>
        <w:ind w:firstLine="200"/>
        <w:jc w:val="left"/>
        <w:outlineLvl w:val="9"/>
        <w:rPr>
          <w:rFonts w:hint="eastAsia" w:ascii="宋体" w:hAnsi="宋体" w:eastAsia="宋体" w:cs="宋体"/>
          <w:color w:val="auto"/>
          <w:kern w:val="0"/>
          <w:sz w:val="24"/>
          <w:szCs w:val="24"/>
          <w:u w:val="single"/>
          <w:lang w:val="zh-CN" w:bidi="zh-CN"/>
        </w:rPr>
      </w:pPr>
      <w:r>
        <w:rPr>
          <w:rFonts w:hint="eastAsia" w:ascii="宋体" w:hAnsi="宋体" w:eastAsia="宋体" w:cs="宋体"/>
          <w:color w:val="auto"/>
          <w:kern w:val="0"/>
          <w:sz w:val="24"/>
          <w:szCs w:val="24"/>
          <w:lang w:val="zh-CN" w:bidi="zh-CN"/>
        </w:rPr>
        <w:t>质量保修范围包括</w:t>
      </w:r>
      <w:r>
        <w:rPr>
          <w:rFonts w:hint="eastAsia" w:ascii="宋体" w:hAnsi="宋体" w:eastAsia="宋体" w:cs="宋体"/>
          <w:color w:val="auto"/>
          <w:kern w:val="0"/>
          <w:sz w:val="24"/>
          <w:szCs w:val="24"/>
          <w:u w:val="single"/>
          <w:lang w:val="zh-CN" w:bidi="zh-CN"/>
        </w:rPr>
        <w:t xml:space="preserve"> </w:t>
      </w:r>
      <w:r>
        <w:rPr>
          <w:rFonts w:hint="eastAsia" w:ascii="宋体" w:hAnsi="宋体" w:cs="宋体"/>
          <w:bCs/>
          <w:color w:val="auto"/>
          <w:kern w:val="0"/>
          <w:sz w:val="24"/>
          <w:szCs w:val="24"/>
          <w:u w:val="single"/>
          <w:lang w:val="zh-CN" w:bidi="zh-CN"/>
        </w:rPr>
        <w:t>磋商文件</w:t>
      </w:r>
      <w:r>
        <w:rPr>
          <w:rFonts w:hint="eastAsia" w:ascii="宋体" w:hAnsi="宋体" w:eastAsia="宋体" w:cs="宋体"/>
          <w:bCs/>
          <w:color w:val="auto"/>
          <w:kern w:val="0"/>
          <w:sz w:val="24"/>
          <w:szCs w:val="24"/>
          <w:u w:val="single"/>
          <w:lang w:val="zh-CN" w:bidi="zh-CN"/>
        </w:rPr>
        <w:t xml:space="preserve">、图纸和工程量清单所包含的全部内容 </w:t>
      </w:r>
      <w:r>
        <w:rPr>
          <w:rFonts w:hint="eastAsia" w:ascii="宋体" w:hAnsi="宋体" w:eastAsia="宋体" w:cs="宋体"/>
          <w:color w:val="auto"/>
          <w:kern w:val="0"/>
          <w:sz w:val="24"/>
          <w:szCs w:val="24"/>
          <w:lang w:val="zh-CN" w:bidi="zh-CN"/>
        </w:rPr>
        <w:t>，以及双方约定的其他项目。具体保修的内容，双方约定如下：</w:t>
      </w:r>
    </w:p>
    <w:p w14:paraId="29C5C264">
      <w:pPr>
        <w:widowControl/>
        <w:autoSpaceDE w:val="0"/>
        <w:autoSpaceDN w:val="0"/>
        <w:adjustRightInd w:val="0"/>
        <w:snapToGrid w:val="0"/>
        <w:spacing w:line="480" w:lineRule="exact"/>
        <w:ind w:firstLine="200"/>
        <w:outlineLvl w:val="9"/>
        <w:rPr>
          <w:rFonts w:hint="eastAsia" w:ascii="宋体" w:hAnsi="宋体" w:eastAsia="宋体" w:cs="宋体"/>
          <w:snapToGrid w:val="0"/>
          <w:color w:val="auto"/>
          <w:kern w:val="0"/>
          <w:sz w:val="24"/>
          <w:szCs w:val="24"/>
          <w:u w:val="single"/>
          <w:lang w:val="zh-CN" w:bidi="zh-CN"/>
        </w:rPr>
      </w:pPr>
      <w:r>
        <w:rPr>
          <w:rFonts w:hint="eastAsia" w:ascii="宋体" w:hAnsi="宋体" w:eastAsia="宋体" w:cs="宋体"/>
          <w:snapToGrid w:val="0"/>
          <w:color w:val="auto"/>
          <w:kern w:val="0"/>
          <w:sz w:val="24"/>
          <w:szCs w:val="24"/>
          <w:u w:val="single"/>
          <w:lang w:val="zh-CN" w:bidi="zh-CN"/>
        </w:rPr>
        <w:t>承包人承建的全部工程</w:t>
      </w:r>
      <w:r>
        <w:rPr>
          <w:rFonts w:hint="eastAsia" w:ascii="宋体" w:hAnsi="宋体" w:eastAsia="宋体" w:cs="宋体"/>
          <w:color w:val="auto"/>
          <w:kern w:val="0"/>
          <w:sz w:val="24"/>
          <w:szCs w:val="24"/>
          <w:lang w:val="zh-CN" w:bidi="zh-CN"/>
        </w:rPr>
        <w:t>。</w:t>
      </w:r>
    </w:p>
    <w:p w14:paraId="5F3F76D9">
      <w:pPr>
        <w:autoSpaceDE w:val="0"/>
        <w:autoSpaceDN w:val="0"/>
        <w:spacing w:line="480" w:lineRule="exact"/>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二、质量保修期</w:t>
      </w:r>
    </w:p>
    <w:p w14:paraId="5B5741DD">
      <w:pPr>
        <w:autoSpaceDE w:val="0"/>
        <w:autoSpaceDN w:val="0"/>
        <w:spacing w:line="480" w:lineRule="exact"/>
        <w:ind w:firstLine="200"/>
        <w:jc w:val="left"/>
        <w:outlineLvl w:val="9"/>
        <w:rPr>
          <w:rFonts w:hint="eastAsia" w:ascii="宋体" w:hAnsi="宋体" w:eastAsia="宋体" w:cs="宋体"/>
          <w:snapToGrid w:val="0"/>
          <w:color w:val="auto"/>
          <w:kern w:val="0"/>
          <w:sz w:val="24"/>
          <w:szCs w:val="24"/>
          <w:lang w:val="zh-CN" w:bidi="zh-CN"/>
        </w:rPr>
      </w:pPr>
      <w:r>
        <w:rPr>
          <w:rFonts w:hint="eastAsia" w:ascii="宋体" w:hAnsi="宋体" w:eastAsia="宋体" w:cs="宋体"/>
          <w:color w:val="auto"/>
          <w:kern w:val="0"/>
          <w:sz w:val="24"/>
          <w:szCs w:val="24"/>
          <w:lang w:val="zh-CN" w:bidi="zh-CN"/>
        </w:rPr>
        <w:t>根据《建设工程质量管理条例》及有关规定，</w:t>
      </w:r>
      <w:r>
        <w:rPr>
          <w:rFonts w:hint="eastAsia" w:ascii="宋体" w:hAnsi="宋体" w:eastAsia="宋体" w:cs="宋体"/>
          <w:snapToGrid w:val="0"/>
          <w:color w:val="auto"/>
          <w:kern w:val="0"/>
          <w:sz w:val="24"/>
          <w:szCs w:val="24"/>
          <w:lang w:val="zh-CN" w:bidi="zh-CN"/>
        </w:rPr>
        <w:t>质量保修期从工程实际竣工验收合格之日算起。分单项竣工验收的工程，按单项工程分别计算质量保修期。</w:t>
      </w:r>
    </w:p>
    <w:p w14:paraId="6778973D">
      <w:pPr>
        <w:widowControl/>
        <w:autoSpaceDE w:val="0"/>
        <w:autoSpaceDN w:val="0"/>
        <w:adjustRightInd w:val="0"/>
        <w:snapToGrid w:val="0"/>
        <w:spacing w:line="48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双方根据国家有关规定，结合具体工程约定质量保修期如下：</w:t>
      </w:r>
    </w:p>
    <w:p w14:paraId="7DE94B53">
      <w:pPr>
        <w:autoSpaceDE w:val="0"/>
        <w:autoSpaceDN w:val="0"/>
        <w:spacing w:line="480" w:lineRule="exact"/>
        <w:ind w:firstLine="200"/>
        <w:jc w:val="left"/>
        <w:outlineLvl w:val="9"/>
        <w:rPr>
          <w:rFonts w:hint="eastAsia" w:ascii="宋体" w:hAnsi="宋体" w:eastAsia="宋体" w:cs="宋体"/>
          <w:b/>
          <w:color w:val="auto"/>
          <w:kern w:val="0"/>
          <w:sz w:val="24"/>
          <w:szCs w:val="24"/>
          <w:u w:val="single"/>
          <w:lang w:val="zh-CN" w:bidi="zh-CN"/>
        </w:rPr>
      </w:pPr>
      <w:r>
        <w:rPr>
          <w:rFonts w:hint="eastAsia" w:ascii="宋体" w:hAnsi="宋体" w:eastAsia="宋体" w:cs="宋体"/>
          <w:b/>
          <w:color w:val="auto"/>
          <w:kern w:val="0"/>
          <w:sz w:val="24"/>
          <w:szCs w:val="24"/>
          <w:u w:val="single"/>
          <w:lang w:val="zh-CN" w:bidi="zh-CN"/>
        </w:rPr>
        <w:t>按照国家规定的保修期限；基础结构等项目按照设计文件规定的工程合理使用年限；国家没有规定同时设计文件未规定的项目从工程竣工验收合格之日起保修期12个月。</w:t>
      </w:r>
    </w:p>
    <w:p w14:paraId="52BA7778">
      <w:pPr>
        <w:autoSpaceDE w:val="0"/>
        <w:autoSpaceDN w:val="0"/>
        <w:spacing w:line="480" w:lineRule="exact"/>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三、缺陷责任期</w:t>
      </w:r>
    </w:p>
    <w:p w14:paraId="13635653">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工程缺陷责任期为</w:t>
      </w:r>
      <w:r>
        <w:rPr>
          <w:rFonts w:hint="eastAsia" w:ascii="宋体" w:hAnsi="宋体" w:eastAsia="宋体" w:cs="宋体"/>
          <w:color w:val="auto"/>
          <w:kern w:val="0"/>
          <w:sz w:val="24"/>
          <w:szCs w:val="24"/>
          <w:u w:val="single"/>
          <w:lang w:val="zh-CN" w:bidi="zh-CN"/>
        </w:rPr>
        <w:t>12</w:t>
      </w:r>
      <w:r>
        <w:rPr>
          <w:rFonts w:hint="eastAsia" w:ascii="宋体" w:hAnsi="宋体" w:eastAsia="宋体" w:cs="宋体"/>
          <w:color w:val="auto"/>
          <w:kern w:val="0"/>
          <w:sz w:val="24"/>
          <w:szCs w:val="24"/>
          <w:lang w:val="zh-CN" w:bidi="zh-CN"/>
        </w:rPr>
        <w:t>个月，缺陷责任期自工程竣工验收合格之日起计算。单位工程先于全部工程进行验收，单位工程缺陷责任期自单位工程验收合格之日起算。</w:t>
      </w:r>
    </w:p>
    <w:p w14:paraId="2B16D676">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缺陷责任期终止后，发包人应退还剩余的质量保证金。</w:t>
      </w:r>
    </w:p>
    <w:p w14:paraId="33499C5B">
      <w:pPr>
        <w:autoSpaceDE w:val="0"/>
        <w:autoSpaceDN w:val="0"/>
        <w:spacing w:line="480" w:lineRule="exact"/>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四、质量保修责任</w:t>
      </w:r>
    </w:p>
    <w:p w14:paraId="5AAD4697">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1．属于保修范围、内容的项目，承包人应当在接到保修通知之日起7天内派人保修。承包人不在约定期限内派人保修的，发包人可以委托他人修理。</w:t>
      </w:r>
    </w:p>
    <w:p w14:paraId="08D8EF40">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2．发生紧急事故需抢修的，承包人在接到事故通知后，应当立即到达事故现场抢修。</w:t>
      </w:r>
    </w:p>
    <w:p w14:paraId="1D9BDBE4">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3．对于涉及结构安全的质量问题，应当按照《建设工程质量管理条例》的规定，立即向当地行政主管部门和有关部门报告，采取安全防范措施，并由原设计人或者具有相应资质等级的设计人提出保修方案，承包人实施保修。</w:t>
      </w:r>
    </w:p>
    <w:p w14:paraId="4BBB1975">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4．质量保修完成后，由发包人组织验收。</w:t>
      </w:r>
    </w:p>
    <w:p w14:paraId="04BBEA8D">
      <w:pPr>
        <w:autoSpaceDE w:val="0"/>
        <w:autoSpaceDN w:val="0"/>
        <w:spacing w:line="480" w:lineRule="exact"/>
        <w:ind w:firstLine="200"/>
        <w:jc w:val="left"/>
        <w:outlineLvl w:val="9"/>
        <w:rPr>
          <w:rFonts w:hint="eastAsia" w:ascii="宋体" w:hAnsi="宋体" w:eastAsia="宋体" w:cs="宋体"/>
          <w:b/>
          <w:color w:val="auto"/>
          <w:kern w:val="0"/>
          <w:sz w:val="24"/>
          <w:szCs w:val="24"/>
          <w:lang w:val="zh-CN" w:bidi="zh-CN"/>
        </w:rPr>
      </w:pPr>
      <w:r>
        <w:rPr>
          <w:rFonts w:hint="eastAsia" w:ascii="宋体" w:hAnsi="宋体" w:eastAsia="宋体" w:cs="宋体"/>
          <w:b/>
          <w:color w:val="auto"/>
          <w:kern w:val="0"/>
          <w:sz w:val="24"/>
          <w:szCs w:val="24"/>
          <w:lang w:val="zh-CN" w:bidi="zh-CN"/>
        </w:rPr>
        <w:t>五、保修费用</w:t>
      </w:r>
    </w:p>
    <w:p w14:paraId="53D67B88">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保修费用由造成质量缺陷的责任方承担。</w:t>
      </w:r>
    </w:p>
    <w:p w14:paraId="2D601030">
      <w:pPr>
        <w:autoSpaceDE w:val="0"/>
        <w:autoSpaceDN w:val="0"/>
        <w:spacing w:line="480" w:lineRule="exact"/>
        <w:ind w:firstLine="200"/>
        <w:jc w:val="left"/>
        <w:outlineLvl w:val="9"/>
        <w:rPr>
          <w:rFonts w:hint="eastAsia" w:ascii="宋体" w:hAnsi="宋体" w:eastAsia="宋体" w:cs="宋体"/>
          <w:b/>
          <w:color w:val="auto"/>
          <w:kern w:val="0"/>
          <w:sz w:val="24"/>
          <w:szCs w:val="24"/>
          <w:u w:val="single"/>
          <w:lang w:val="zh-CN" w:bidi="zh-CN"/>
        </w:rPr>
      </w:pPr>
      <w:r>
        <w:rPr>
          <w:rFonts w:hint="eastAsia" w:ascii="宋体" w:hAnsi="宋体" w:eastAsia="宋体" w:cs="宋体"/>
          <w:b/>
          <w:color w:val="auto"/>
          <w:kern w:val="0"/>
          <w:sz w:val="24"/>
          <w:szCs w:val="24"/>
          <w:lang w:val="zh-CN" w:bidi="zh-CN"/>
        </w:rPr>
        <w:t>六、双方约定的其他工程质量保修事项：</w:t>
      </w:r>
    </w:p>
    <w:p w14:paraId="783EDB11">
      <w:pPr>
        <w:widowControl/>
        <w:autoSpaceDE w:val="0"/>
        <w:autoSpaceDN w:val="0"/>
        <w:adjustRightInd w:val="0"/>
        <w:snapToGrid w:val="0"/>
        <w:spacing w:line="48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1、本工程双方约定承包人向发包人支付工程质量保修金为工程造价的</w:t>
      </w:r>
      <w:r>
        <w:rPr>
          <w:rFonts w:hint="eastAsia" w:ascii="宋体" w:hAnsi="宋体" w:eastAsia="宋体" w:cs="宋体"/>
          <w:color w:val="auto"/>
          <w:kern w:val="0"/>
          <w:sz w:val="24"/>
          <w:szCs w:val="24"/>
          <w:u w:val="single"/>
          <w:lang w:val="zh-CN" w:bidi="zh-CN"/>
        </w:rPr>
        <w:t xml:space="preserve"> 3% </w:t>
      </w:r>
      <w:r>
        <w:rPr>
          <w:rFonts w:hint="eastAsia" w:ascii="宋体" w:hAnsi="宋体" w:eastAsia="宋体" w:cs="宋体"/>
          <w:color w:val="auto"/>
          <w:kern w:val="0"/>
          <w:sz w:val="24"/>
          <w:szCs w:val="24"/>
          <w:lang w:val="zh-CN" w:bidi="zh-CN"/>
        </w:rPr>
        <w:t>。质量保修金银行利率为</w:t>
      </w:r>
      <w:r>
        <w:rPr>
          <w:rFonts w:hint="eastAsia" w:ascii="宋体" w:hAnsi="宋体" w:eastAsia="宋体" w:cs="宋体"/>
          <w:color w:val="auto"/>
          <w:kern w:val="0"/>
          <w:sz w:val="24"/>
          <w:szCs w:val="24"/>
          <w:u w:val="single"/>
          <w:lang w:val="zh-CN" w:bidi="zh-CN"/>
        </w:rPr>
        <w:t xml:space="preserve"> 无 </w:t>
      </w:r>
      <w:r>
        <w:rPr>
          <w:rFonts w:hint="eastAsia" w:ascii="宋体" w:hAnsi="宋体" w:eastAsia="宋体" w:cs="宋体"/>
          <w:color w:val="auto"/>
          <w:kern w:val="0"/>
          <w:sz w:val="24"/>
          <w:szCs w:val="24"/>
          <w:lang w:val="zh-CN" w:bidi="zh-CN"/>
        </w:rPr>
        <w:t>。</w:t>
      </w:r>
    </w:p>
    <w:p w14:paraId="404786EF">
      <w:pPr>
        <w:widowControl/>
        <w:autoSpaceDE w:val="0"/>
        <w:autoSpaceDN w:val="0"/>
        <w:adjustRightInd w:val="0"/>
        <w:snapToGrid w:val="0"/>
        <w:spacing w:line="480" w:lineRule="exact"/>
        <w:ind w:firstLine="200"/>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2、发包人在缺陷责任期12个月满后14天内，将剩余保修金返还承包人。</w:t>
      </w:r>
    </w:p>
    <w:p w14:paraId="1B37D239">
      <w:pPr>
        <w:autoSpaceDE w:val="0"/>
        <w:autoSpaceDN w:val="0"/>
        <w:spacing w:line="480" w:lineRule="exact"/>
        <w:ind w:firstLine="200"/>
        <w:jc w:val="left"/>
        <w:outlineLvl w:val="9"/>
        <w:rPr>
          <w:rFonts w:hint="eastAsia" w:ascii="宋体" w:hAnsi="宋体" w:eastAsia="宋体" w:cs="宋体"/>
          <w:color w:val="auto"/>
          <w:kern w:val="0"/>
          <w:sz w:val="24"/>
          <w:szCs w:val="24"/>
          <w:lang w:val="zh-CN" w:bidi="zh-CN"/>
        </w:rPr>
      </w:pPr>
      <w:r>
        <w:rPr>
          <w:rFonts w:hint="eastAsia" w:ascii="宋体" w:hAnsi="宋体" w:eastAsia="宋体" w:cs="宋体"/>
          <w:color w:val="auto"/>
          <w:kern w:val="0"/>
          <w:sz w:val="24"/>
          <w:szCs w:val="24"/>
          <w:lang w:val="zh-CN" w:bidi="zh-CN"/>
        </w:rPr>
        <w:t>工程质量保修书由发包人、承包人在工程竣工验收前共同签署，作为施工合同附件，其有效期限至保修期满。</w:t>
      </w:r>
    </w:p>
    <w:p w14:paraId="7D89AA7A">
      <w:pPr>
        <w:autoSpaceDE w:val="0"/>
        <w:autoSpaceDN w:val="0"/>
        <w:adjustRightInd w:val="0"/>
        <w:snapToGrid w:val="0"/>
        <w:spacing w:line="560" w:lineRule="exact"/>
        <w:jc w:val="left"/>
        <w:outlineLvl w:val="9"/>
        <w:rPr>
          <w:rFonts w:hint="eastAsia" w:ascii="宋体" w:hAnsi="宋体" w:eastAsia="宋体" w:cs="宋体"/>
          <w:b/>
          <w:color w:val="auto"/>
          <w:kern w:val="0"/>
          <w:sz w:val="24"/>
          <w:szCs w:val="24"/>
          <w:lang w:val="zh-CN" w:bidi="zh-CN"/>
        </w:rPr>
      </w:pPr>
    </w:p>
    <w:p w14:paraId="2B14CB68">
      <w:pPr>
        <w:adjustRightInd w:val="0"/>
        <w:snapToGrid w:val="0"/>
        <w:spacing w:line="600" w:lineRule="exact"/>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发包人（公章）：</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承包人（公章）：</w:t>
      </w:r>
      <w:r>
        <w:rPr>
          <w:rFonts w:hint="eastAsia" w:ascii="宋体" w:hAnsi="宋体" w:eastAsia="宋体" w:cs="宋体"/>
          <w:color w:val="auto"/>
          <w:sz w:val="24"/>
          <w:szCs w:val="24"/>
          <w:u w:val="single"/>
        </w:rPr>
        <w:t xml:space="preserve">                     </w:t>
      </w:r>
    </w:p>
    <w:p w14:paraId="289D7BEC">
      <w:pPr>
        <w:widowControl/>
        <w:spacing w:line="360" w:lineRule="auto"/>
        <w:jc w:val="left"/>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地  址：</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地  址：</w:t>
      </w:r>
      <w:r>
        <w:rPr>
          <w:rFonts w:hint="eastAsia" w:ascii="宋体" w:hAnsi="宋体" w:eastAsia="宋体" w:cs="宋体"/>
          <w:b/>
          <w:color w:val="auto"/>
          <w:sz w:val="24"/>
          <w:szCs w:val="24"/>
          <w:u w:val="single"/>
        </w:rPr>
        <w:t xml:space="preserve">                            </w:t>
      </w:r>
    </w:p>
    <w:p w14:paraId="14439E3C">
      <w:pPr>
        <w:adjustRightInd w:val="0"/>
        <w:snapToGrid w:val="0"/>
        <w:spacing w:line="600" w:lineRule="exact"/>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法定代表人（签字）：</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法定代表人（签字）：</w:t>
      </w:r>
      <w:r>
        <w:rPr>
          <w:rFonts w:hint="eastAsia" w:ascii="宋体" w:hAnsi="宋体" w:eastAsia="宋体" w:cs="宋体"/>
          <w:color w:val="auto"/>
          <w:sz w:val="24"/>
          <w:szCs w:val="24"/>
          <w:u w:val="single"/>
        </w:rPr>
        <w:t xml:space="preserve">                 </w:t>
      </w:r>
    </w:p>
    <w:p w14:paraId="31B96E21">
      <w:pPr>
        <w:adjustRightInd w:val="0"/>
        <w:snapToGrid w:val="0"/>
        <w:spacing w:line="600" w:lineRule="exact"/>
        <w:outlineLvl w:val="9"/>
        <w:rPr>
          <w:rFonts w:hint="eastAsia" w:ascii="宋体" w:hAnsi="宋体" w:eastAsia="宋体" w:cs="宋体"/>
          <w:color w:val="auto"/>
          <w:sz w:val="24"/>
          <w:szCs w:val="24"/>
          <w:u w:val="single"/>
        </w:rPr>
      </w:pPr>
      <w:r>
        <w:rPr>
          <w:rFonts w:hint="eastAsia" w:ascii="宋体" w:hAnsi="宋体" w:eastAsia="宋体" w:cs="宋体"/>
          <w:b/>
          <w:color w:val="auto"/>
          <w:sz w:val="24"/>
          <w:szCs w:val="24"/>
        </w:rPr>
        <w:t>委托代理人（签字）：</w:t>
      </w:r>
      <w:r>
        <w:rPr>
          <w:rFonts w:hint="eastAsia" w:ascii="宋体" w:hAnsi="宋体" w:eastAsia="宋体" w:cs="宋体"/>
          <w:color w:val="auto"/>
          <w:sz w:val="24"/>
          <w:szCs w:val="24"/>
          <w:u w:val="single"/>
        </w:rPr>
        <w:t xml:space="preserve">             </w:t>
      </w:r>
      <w:r>
        <w:rPr>
          <w:rFonts w:hint="eastAsia" w:ascii="宋体" w:hAnsi="宋体" w:eastAsia="宋体" w:cs="宋体"/>
          <w:b/>
          <w:color w:val="auto"/>
          <w:sz w:val="24"/>
          <w:szCs w:val="24"/>
        </w:rPr>
        <w:t xml:space="preserve"> 委托代理人（签字）：</w:t>
      </w:r>
      <w:r>
        <w:rPr>
          <w:rFonts w:hint="eastAsia" w:ascii="宋体" w:hAnsi="宋体" w:eastAsia="宋体" w:cs="宋体"/>
          <w:color w:val="auto"/>
          <w:sz w:val="24"/>
          <w:szCs w:val="24"/>
          <w:u w:val="single"/>
        </w:rPr>
        <w:t xml:space="preserve">                 </w:t>
      </w:r>
    </w:p>
    <w:p w14:paraId="1A752BBC">
      <w:pPr>
        <w:adjustRightInd w:val="0"/>
        <w:snapToGrid w:val="0"/>
        <w:spacing w:line="600" w:lineRule="exact"/>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电    话：</w:t>
      </w:r>
      <w:r>
        <w:rPr>
          <w:rFonts w:hint="eastAsia" w:ascii="宋体" w:hAnsi="宋体" w:eastAsia="宋体" w:cs="宋体"/>
          <w:b/>
          <w:color w:val="auto"/>
          <w:sz w:val="24"/>
          <w:szCs w:val="24"/>
          <w:u w:val="single"/>
        </w:rPr>
        <w:t xml:space="preserve">  </w:t>
      </w:r>
      <w:r>
        <w:rPr>
          <w:rFonts w:hint="eastAsia" w:ascii="宋体" w:hAnsi="宋体" w:eastAsia="宋体" w:cs="宋体"/>
          <w:color w:val="auto"/>
          <w:spacing w:val="10"/>
          <w:sz w:val="24"/>
          <w:szCs w:val="24"/>
          <w:u w:val="single"/>
        </w:rPr>
        <w:t xml:space="preserve">       /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电    话：</w:t>
      </w:r>
      <w:r>
        <w:rPr>
          <w:rFonts w:hint="eastAsia" w:ascii="宋体" w:hAnsi="宋体" w:eastAsia="宋体" w:cs="宋体"/>
          <w:color w:val="auto"/>
          <w:sz w:val="24"/>
          <w:szCs w:val="24"/>
          <w:u w:val="single"/>
        </w:rPr>
        <w:t xml:space="preserve">                       </w:t>
      </w:r>
    </w:p>
    <w:p w14:paraId="6EA36866">
      <w:pPr>
        <w:adjustRightInd w:val="0"/>
        <w:snapToGrid w:val="0"/>
        <w:spacing w:line="600" w:lineRule="exact"/>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传    真：</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传    真：</w:t>
      </w:r>
      <w:r>
        <w:rPr>
          <w:rFonts w:hint="eastAsia" w:ascii="宋体" w:hAnsi="宋体" w:eastAsia="宋体" w:cs="宋体"/>
          <w:color w:val="auto"/>
          <w:sz w:val="24"/>
          <w:szCs w:val="24"/>
          <w:u w:val="single"/>
        </w:rPr>
        <w:t xml:space="preserve">          /                </w:t>
      </w:r>
    </w:p>
    <w:p w14:paraId="46E73365">
      <w:pPr>
        <w:adjustRightInd w:val="0"/>
        <w:snapToGrid w:val="0"/>
        <w:spacing w:line="600" w:lineRule="exact"/>
        <w:outlineLvl w:val="9"/>
        <w:rPr>
          <w:rFonts w:hint="eastAsia" w:ascii="宋体" w:hAnsi="宋体" w:eastAsia="宋体" w:cs="宋体"/>
          <w:b/>
          <w:color w:val="auto"/>
          <w:spacing w:val="-20"/>
          <w:sz w:val="24"/>
          <w:szCs w:val="24"/>
          <w:u w:val="single"/>
        </w:rPr>
      </w:pPr>
      <w:r>
        <w:rPr>
          <w:rFonts w:hint="eastAsia" w:ascii="宋体" w:hAnsi="宋体" w:eastAsia="宋体" w:cs="宋体"/>
          <w:b/>
          <w:color w:val="auto"/>
          <w:sz w:val="24"/>
          <w:szCs w:val="24"/>
        </w:rPr>
        <w:t>开户银行：</w:t>
      </w:r>
      <w:r>
        <w:rPr>
          <w:rFonts w:hint="eastAsia" w:ascii="宋体" w:hAnsi="宋体" w:eastAsia="宋体" w:cs="宋体"/>
          <w:color w:val="auto"/>
          <w:sz w:val="24"/>
          <w:szCs w:val="24"/>
          <w:u w:val="single"/>
        </w:rPr>
        <w:t xml:space="preserve">          /        </w:t>
      </w:r>
      <w:r>
        <w:rPr>
          <w:rFonts w:hint="eastAsia" w:ascii="宋体" w:hAnsi="宋体" w:eastAsia="宋体" w:cs="宋体"/>
          <w:b/>
          <w:color w:val="auto"/>
          <w:sz w:val="24"/>
          <w:szCs w:val="24"/>
        </w:rPr>
        <w:t xml:space="preserve">   开户银行：</w:t>
      </w:r>
      <w:r>
        <w:rPr>
          <w:rFonts w:hint="eastAsia" w:ascii="宋体" w:hAnsi="宋体" w:eastAsia="宋体" w:cs="宋体"/>
          <w:b/>
          <w:color w:val="auto"/>
          <w:sz w:val="24"/>
          <w:szCs w:val="24"/>
          <w:u w:val="single"/>
        </w:rPr>
        <w:t xml:space="preserve">                      </w:t>
      </w:r>
      <w:r>
        <w:rPr>
          <w:rFonts w:hint="eastAsia" w:ascii="宋体" w:hAnsi="宋体" w:eastAsia="宋体" w:cs="宋体"/>
          <w:color w:val="auto"/>
          <w:sz w:val="24"/>
          <w:szCs w:val="24"/>
          <w:u w:val="single"/>
        </w:rPr>
        <w:t xml:space="preserve">  </w:t>
      </w:r>
    </w:p>
    <w:p w14:paraId="043DA787">
      <w:pPr>
        <w:adjustRightInd w:val="0"/>
        <w:snapToGrid w:val="0"/>
        <w:spacing w:line="600" w:lineRule="exact"/>
        <w:outlineLvl w:val="9"/>
        <w:rPr>
          <w:rFonts w:hint="eastAsia" w:ascii="宋体" w:hAnsi="宋体" w:eastAsia="宋体" w:cs="宋体"/>
          <w:b/>
          <w:color w:val="auto"/>
          <w:sz w:val="24"/>
          <w:szCs w:val="24"/>
          <w:u w:val="single"/>
        </w:rPr>
      </w:pPr>
      <w:r>
        <w:rPr>
          <w:rFonts w:hint="eastAsia" w:ascii="宋体" w:hAnsi="宋体" w:eastAsia="宋体" w:cs="宋体"/>
          <w:b/>
          <w:color w:val="auto"/>
          <w:sz w:val="24"/>
          <w:szCs w:val="24"/>
        </w:rPr>
        <w:t>账    号：</w:t>
      </w:r>
      <w:r>
        <w:rPr>
          <w:rFonts w:hint="eastAsia" w:ascii="宋体" w:hAnsi="宋体" w:eastAsia="宋体" w:cs="宋体"/>
          <w:color w:val="auto"/>
          <w:sz w:val="24"/>
          <w:szCs w:val="24"/>
          <w:u w:val="single"/>
        </w:rPr>
        <w:t xml:space="preserve">          /          </w:t>
      </w:r>
      <w:r>
        <w:rPr>
          <w:rFonts w:hint="eastAsia" w:ascii="宋体" w:hAnsi="宋体" w:eastAsia="宋体" w:cs="宋体"/>
          <w:b/>
          <w:color w:val="auto"/>
          <w:sz w:val="24"/>
          <w:szCs w:val="24"/>
        </w:rPr>
        <w:t xml:space="preserve">  账    号：</w:t>
      </w:r>
      <w:r>
        <w:rPr>
          <w:rFonts w:hint="eastAsia" w:ascii="宋体" w:hAnsi="宋体" w:eastAsia="宋体" w:cs="宋体"/>
          <w:color w:val="auto"/>
          <w:sz w:val="24"/>
          <w:szCs w:val="24"/>
          <w:u w:val="single"/>
        </w:rPr>
        <w:t xml:space="preserve">                         </w:t>
      </w:r>
    </w:p>
    <w:p w14:paraId="6952F713">
      <w:pPr>
        <w:autoSpaceDE w:val="0"/>
        <w:autoSpaceDN w:val="0"/>
        <w:adjustRightInd w:val="0"/>
        <w:snapToGrid w:val="0"/>
        <w:spacing w:line="600" w:lineRule="exact"/>
        <w:jc w:val="left"/>
        <w:outlineLvl w:val="9"/>
        <w:rPr>
          <w:rFonts w:hint="eastAsia" w:ascii="宋体" w:hAnsi="宋体" w:eastAsia="宋体" w:cs="宋体"/>
          <w:color w:val="auto"/>
          <w:kern w:val="0"/>
          <w:sz w:val="24"/>
          <w:szCs w:val="24"/>
          <w:lang w:bidi="zh-CN"/>
        </w:rPr>
      </w:pPr>
      <w:r>
        <w:rPr>
          <w:rFonts w:hint="eastAsia" w:ascii="宋体" w:hAnsi="宋体" w:eastAsia="宋体" w:cs="宋体"/>
          <w:b/>
          <w:color w:val="auto"/>
          <w:sz w:val="24"/>
          <w:szCs w:val="24"/>
        </w:rPr>
        <w:t>邮政编码：</w:t>
      </w:r>
      <w:r>
        <w:rPr>
          <w:rFonts w:hint="eastAsia" w:ascii="宋体" w:hAnsi="宋体" w:eastAsia="宋体" w:cs="宋体"/>
          <w:color w:val="auto"/>
          <w:sz w:val="24"/>
          <w:szCs w:val="24"/>
          <w:u w:val="single"/>
        </w:rPr>
        <w:t xml:space="preserve">               </w:t>
      </w:r>
      <w:r>
        <w:rPr>
          <w:rFonts w:hint="eastAsia" w:ascii="宋体" w:hAnsi="宋体" w:eastAsia="宋体" w:cs="宋体"/>
          <w:color w:val="auto"/>
          <w:spacing w:val="10"/>
          <w:sz w:val="24"/>
          <w:szCs w:val="24"/>
          <w:u w:val="single"/>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b/>
          <w:color w:val="auto"/>
          <w:sz w:val="24"/>
          <w:szCs w:val="24"/>
        </w:rPr>
        <w:t>邮政编码：</w:t>
      </w:r>
      <w:r>
        <w:rPr>
          <w:rFonts w:hint="eastAsia" w:ascii="宋体" w:hAnsi="宋体" w:eastAsia="宋体" w:cs="宋体"/>
          <w:color w:val="auto"/>
          <w:sz w:val="24"/>
          <w:szCs w:val="24"/>
          <w:u w:val="single"/>
        </w:rPr>
        <w:t xml:space="preserve">                     </w:t>
      </w:r>
      <w:r>
        <w:rPr>
          <w:rFonts w:hint="eastAsia" w:ascii="宋体" w:hAnsi="宋体" w:eastAsia="宋体" w:cs="宋体"/>
          <w:color w:val="auto"/>
          <w:kern w:val="0"/>
          <w:sz w:val="24"/>
          <w:szCs w:val="24"/>
          <w:u w:val="single"/>
          <w:lang w:val="zh-CN" w:bidi="zh-CN"/>
        </w:rPr>
        <w:t xml:space="preserve"> </w:t>
      </w:r>
      <w:bookmarkStart w:id="699" w:name="_bookmark4"/>
      <w:bookmarkEnd w:id="699"/>
      <w:bookmarkStart w:id="700" w:name="第五章__响应文件格式"/>
      <w:bookmarkEnd w:id="700"/>
      <w:r>
        <w:rPr>
          <w:rFonts w:hint="eastAsia" w:ascii="宋体" w:hAnsi="宋体" w:eastAsia="宋体" w:cs="宋体"/>
          <w:color w:val="auto"/>
          <w:kern w:val="0"/>
          <w:sz w:val="24"/>
          <w:szCs w:val="24"/>
          <w:u w:val="single"/>
          <w:lang w:bidi="zh-CN"/>
        </w:rPr>
        <w:t xml:space="preserve">   </w:t>
      </w:r>
    </w:p>
    <w:p w14:paraId="578E002B">
      <w:pPr>
        <w:rPr>
          <w:rFonts w:hint="eastAsia" w:ascii="宋体" w:hAnsi="宋体" w:eastAsia="宋体" w:cs="宋体"/>
          <w:color w:val="auto"/>
          <w:szCs w:val="24"/>
        </w:rPr>
      </w:pPr>
    </w:p>
    <w:p w14:paraId="2CBD8306">
      <w:pPr>
        <w:spacing w:line="360" w:lineRule="auto"/>
        <w:jc w:val="center"/>
        <w:outlineLvl w:val="0"/>
        <w:rPr>
          <w:rFonts w:hint="eastAsia" w:ascii="宋体" w:hAnsi="宋体" w:eastAsia="宋体" w:cs="宋体"/>
          <w:b/>
          <w:bCs/>
          <w:color w:val="auto"/>
          <w:sz w:val="30"/>
          <w:szCs w:val="30"/>
        </w:rPr>
      </w:pPr>
      <w:r>
        <w:rPr>
          <w:rFonts w:hint="eastAsia" w:ascii="宋体" w:hAnsi="宋体" w:eastAsia="宋体" w:cs="宋体"/>
          <w:color w:val="auto"/>
          <w:szCs w:val="21"/>
        </w:rPr>
        <w:br w:type="page"/>
      </w:r>
      <w:bookmarkStart w:id="701" w:name="_Toc6890"/>
      <w:r>
        <w:rPr>
          <w:rFonts w:hint="eastAsia" w:ascii="宋体" w:hAnsi="宋体" w:eastAsia="宋体" w:cs="宋体"/>
          <w:b/>
          <w:bCs/>
          <w:color w:val="auto"/>
          <w:sz w:val="44"/>
          <w:szCs w:val="44"/>
        </w:rPr>
        <w:t>第五章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招标控制价编制说明</w:t>
      </w:r>
      <w:bookmarkEnd w:id="701"/>
    </w:p>
    <w:p w14:paraId="125185C3">
      <w:pPr>
        <w:pStyle w:val="7"/>
        <w:keepNext/>
        <w:keepLines/>
        <w:pageBreakBefore w:val="0"/>
        <w:widowControl w:val="0"/>
        <w:kinsoku/>
        <w:wordWrap/>
        <w:overflowPunct/>
        <w:topLinePunct w:val="0"/>
        <w:autoSpaceDE/>
        <w:autoSpaceDN/>
        <w:bidi w:val="0"/>
        <w:adjustRightInd/>
        <w:snapToGrid/>
        <w:spacing w:after="60" w:line="480" w:lineRule="exact"/>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一、工程概况</w:t>
      </w:r>
    </w:p>
    <w:p w14:paraId="783228D1">
      <w:pPr>
        <w:keepNext/>
        <w:keepLines/>
        <w:pageBreakBefore w:val="0"/>
        <w:widowControl w:val="0"/>
        <w:kinsoku/>
        <w:wordWrap/>
        <w:overflowPunct/>
        <w:topLinePunct w:val="0"/>
        <w:autoSpaceDE/>
        <w:autoSpaceDN/>
        <w:bidi w:val="0"/>
        <w:adjustRightInd/>
        <w:snapToGrid/>
        <w:spacing w:after="60" w:line="480" w:lineRule="exact"/>
        <w:ind w:firstLine="480" w:firstLineChars="200"/>
        <w:jc w:val="left"/>
        <w:textAlignment w:val="auto"/>
        <w:outlineLvl w:val="9"/>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陕州区公安局多功能工作中心改造及信息化升级项目</w:t>
      </w:r>
      <w:r>
        <w:rPr>
          <w:rFonts w:hint="eastAsia" w:ascii="宋体" w:hAnsi="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位</w:t>
      </w:r>
      <w:r>
        <w:rPr>
          <w:rFonts w:hint="eastAsia" w:ascii="宋体" w:hAnsi="宋体" w:eastAsia="宋体" w:cs="宋体"/>
          <w:b w:val="0"/>
          <w:bCs w:val="0"/>
          <w:color w:val="auto"/>
          <w:sz w:val="24"/>
          <w:szCs w:val="24"/>
        </w:rPr>
        <w:t>于三门峡市</w:t>
      </w:r>
      <w:r>
        <w:rPr>
          <w:rFonts w:hint="eastAsia" w:ascii="宋体" w:hAnsi="宋体" w:cs="宋体"/>
          <w:b w:val="0"/>
          <w:bCs w:val="0"/>
          <w:color w:val="auto"/>
          <w:sz w:val="24"/>
          <w:szCs w:val="24"/>
          <w:lang w:val="en-US" w:eastAsia="zh-CN"/>
        </w:rPr>
        <w:t>陕州区公安局</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val="en-US" w:eastAsia="zh-CN"/>
        </w:rPr>
        <w:t>主要施工</w:t>
      </w:r>
      <w:r>
        <w:rPr>
          <w:rFonts w:hint="eastAsia" w:ascii="宋体" w:hAnsi="宋体" w:eastAsia="宋体" w:cs="宋体"/>
          <w:b w:val="0"/>
          <w:bCs w:val="0"/>
          <w:color w:val="auto"/>
          <w:sz w:val="24"/>
          <w:szCs w:val="24"/>
          <w:lang w:val="en-US" w:eastAsia="zh-CN"/>
        </w:rPr>
        <w:t>内容</w:t>
      </w:r>
      <w:r>
        <w:rPr>
          <w:rFonts w:hint="eastAsia" w:ascii="宋体" w:hAnsi="宋体" w:cs="宋体"/>
          <w:b w:val="0"/>
          <w:bCs w:val="0"/>
          <w:color w:val="auto"/>
          <w:sz w:val="24"/>
          <w:szCs w:val="24"/>
          <w:lang w:val="en-US" w:eastAsia="zh-CN"/>
        </w:rPr>
        <w:t>为室内墙体拆除、新建隔墙、室内装修及安装工程等。</w:t>
      </w:r>
    </w:p>
    <w:p w14:paraId="76814A5A">
      <w:pPr>
        <w:pStyle w:val="7"/>
        <w:keepNext/>
        <w:keepLines/>
        <w:pageBreakBefore w:val="0"/>
        <w:widowControl w:val="0"/>
        <w:kinsoku/>
        <w:wordWrap/>
        <w:overflowPunct/>
        <w:topLinePunct w:val="0"/>
        <w:autoSpaceDE/>
        <w:autoSpaceDN/>
        <w:bidi w:val="0"/>
        <w:adjustRightInd/>
        <w:snapToGrid/>
        <w:spacing w:before="0" w:after="0" w:line="480" w:lineRule="exact"/>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二、编制依据</w:t>
      </w:r>
    </w:p>
    <w:p w14:paraId="24DD67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1.《建设工程工程量清单计价标准》（GB/T50500—2024）及其配套的工程量计算规范；</w:t>
      </w:r>
    </w:p>
    <w:p w14:paraId="4502597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《河南省房屋建筑与装饰工程预算定额（HA01-31-2016）》、《河南省通用安装工程预算定额》(HA02-31-2016)</w:t>
      </w:r>
      <w:r>
        <w:rPr>
          <w:rFonts w:hint="eastAsia" w:ascii="宋体" w:hAnsi="宋体" w:cs="宋体"/>
          <w:color w:val="auto"/>
          <w:sz w:val="24"/>
          <w:szCs w:val="24"/>
          <w:lang w:eastAsia="zh-CN"/>
        </w:rPr>
        <w:t>的</w:t>
      </w:r>
      <w:r>
        <w:rPr>
          <w:rFonts w:hint="eastAsia" w:ascii="宋体" w:hAnsi="宋体" w:eastAsia="宋体" w:cs="宋体"/>
          <w:color w:val="auto"/>
          <w:sz w:val="24"/>
          <w:szCs w:val="24"/>
        </w:rPr>
        <w:t>配套文件和有关规定；</w:t>
      </w:r>
    </w:p>
    <w:p w14:paraId="1E9198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.设计图纸</w:t>
      </w:r>
      <w:r>
        <w:rPr>
          <w:rFonts w:hint="eastAsia" w:ascii="宋体" w:hAnsi="宋体" w:eastAsia="宋体" w:cs="宋体"/>
          <w:color w:val="auto"/>
          <w:sz w:val="24"/>
          <w:szCs w:val="24"/>
          <w:lang w:val="en-US" w:eastAsia="zh-CN"/>
        </w:rPr>
        <w:t>与建设项目有关的文件、规范、技术资料等</w:t>
      </w:r>
      <w:r>
        <w:rPr>
          <w:rFonts w:hint="eastAsia" w:ascii="宋体" w:hAnsi="宋体" w:eastAsia="宋体" w:cs="宋体"/>
          <w:color w:val="auto"/>
          <w:sz w:val="24"/>
          <w:szCs w:val="24"/>
          <w:lang w:eastAsia="zh-CN"/>
        </w:rPr>
        <w:t>；</w:t>
      </w:r>
    </w:p>
    <w:p w14:paraId="01A8E5B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.材料价格调整按照《三门峡工程标准造价信息》</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陕州区）</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2026</w:t>
      </w:r>
      <w:r>
        <w:rPr>
          <w:rFonts w:hint="eastAsia" w:ascii="宋体" w:hAnsi="宋体" w:eastAsia="宋体" w:cs="宋体"/>
          <w:color w:val="auto"/>
          <w:sz w:val="24"/>
          <w:szCs w:val="24"/>
        </w:rPr>
        <w:t>年第</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期</w:t>
      </w:r>
      <w:r>
        <w:rPr>
          <w:rFonts w:hint="eastAsia" w:ascii="宋体" w:hAnsi="宋体" w:eastAsia="宋体" w:cs="宋体"/>
          <w:color w:val="auto"/>
          <w:sz w:val="24"/>
          <w:szCs w:val="24"/>
          <w:lang w:val="en-US" w:eastAsia="zh-CN"/>
        </w:rPr>
        <w:t>价格</w:t>
      </w:r>
      <w:r>
        <w:rPr>
          <w:rFonts w:hint="eastAsia" w:ascii="宋体" w:hAnsi="宋体" w:eastAsia="宋体" w:cs="宋体"/>
          <w:color w:val="auto"/>
          <w:sz w:val="24"/>
          <w:szCs w:val="24"/>
        </w:rPr>
        <w:t>），信息价中没有的价格参照市场价；</w:t>
      </w:r>
    </w:p>
    <w:p w14:paraId="03D95A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.人工费、机械费、管理费动态调整指数执行第</w:t>
      </w:r>
      <w:r>
        <w:rPr>
          <w:rFonts w:hint="eastAsia" w:ascii="宋体" w:hAnsi="宋体" w:cs="宋体"/>
          <w:color w:val="auto"/>
          <w:sz w:val="24"/>
          <w:szCs w:val="24"/>
          <w:lang w:val="en-US" w:eastAsia="zh-CN"/>
        </w:rPr>
        <w:t>19</w:t>
      </w:r>
      <w:r>
        <w:rPr>
          <w:rFonts w:hint="eastAsia" w:ascii="宋体" w:hAnsi="宋体" w:eastAsia="宋体" w:cs="宋体"/>
          <w:color w:val="auto"/>
          <w:sz w:val="24"/>
          <w:szCs w:val="24"/>
        </w:rPr>
        <w:t>期</w:t>
      </w:r>
      <w:r>
        <w:rPr>
          <w:rFonts w:hint="eastAsia" w:ascii="宋体" w:hAnsi="宋体" w:eastAsia="宋体" w:cs="宋体"/>
          <w:color w:val="auto"/>
          <w:sz w:val="24"/>
          <w:szCs w:val="24"/>
          <w:lang w:val="en-US" w:eastAsia="zh-CN"/>
        </w:rPr>
        <w:t>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lang w:val="en-US" w:eastAsia="zh-CN"/>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月</w:t>
      </w:r>
      <w:r>
        <w:rPr>
          <w:rFonts w:hint="eastAsia" w:ascii="宋体" w:hAnsi="宋体" w:eastAsia="宋体" w:cs="宋体"/>
          <w:color w:val="auto"/>
          <w:sz w:val="24"/>
          <w:szCs w:val="24"/>
        </w:rPr>
        <w:t>（豫建</w:t>
      </w:r>
      <w:r>
        <w:rPr>
          <w:rFonts w:hint="eastAsia" w:ascii="宋体" w:hAnsi="宋体" w:cs="宋体"/>
          <w:color w:val="auto"/>
          <w:sz w:val="24"/>
          <w:szCs w:val="24"/>
          <w:lang w:val="en-US" w:eastAsia="zh-CN"/>
        </w:rPr>
        <w:t>消技</w:t>
      </w:r>
      <w:r>
        <w:rPr>
          <w:rFonts w:hint="eastAsia" w:ascii="宋体" w:hAnsi="宋体" w:eastAsia="宋体" w:cs="宋体"/>
          <w:color w:val="auto"/>
          <w:sz w:val="24"/>
          <w:szCs w:val="24"/>
        </w:rPr>
        <w:t>〔20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号文）；</w:t>
      </w:r>
    </w:p>
    <w:p w14:paraId="554DAA9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.增值税根据有关文件按9%计算；</w:t>
      </w:r>
    </w:p>
    <w:p w14:paraId="4E2C1A1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cs="宋体"/>
          <w:b w:val="0"/>
          <w:bCs w:val="0"/>
          <w:color w:val="auto"/>
          <w:kern w:val="2"/>
          <w:sz w:val="24"/>
          <w:szCs w:val="24"/>
          <w:lang w:val="en-US" w:eastAsia="zh-CN" w:bidi="ar-SA"/>
        </w:rPr>
        <w:t>7</w:t>
      </w:r>
      <w:r>
        <w:rPr>
          <w:rFonts w:hint="eastAsia" w:ascii="宋体" w:hAnsi="宋体" w:eastAsia="宋体" w:cs="宋体"/>
          <w:b w:val="0"/>
          <w:bCs w:val="0"/>
          <w:color w:val="auto"/>
          <w:kern w:val="2"/>
          <w:sz w:val="24"/>
          <w:szCs w:val="24"/>
          <w:lang w:val="en-US" w:eastAsia="zh-CN" w:bidi="ar-SA"/>
        </w:rPr>
        <w:t>.其他措施费</w:t>
      </w:r>
      <w:r>
        <w:rPr>
          <w:rFonts w:hint="eastAsia" w:ascii="宋体" w:hAnsi="宋体" w:cs="宋体"/>
          <w:b w:val="0"/>
          <w:bCs w:val="0"/>
          <w:color w:val="auto"/>
          <w:kern w:val="2"/>
          <w:sz w:val="24"/>
          <w:szCs w:val="24"/>
          <w:lang w:val="en-US" w:eastAsia="zh-CN" w:bidi="ar-SA"/>
        </w:rPr>
        <w:t>中的夜间施工增加费、冬雨季施工费暂不计取，本工程位于办公楼六层，考虑材料需要上楼转运，计取二次搬运费；</w:t>
      </w:r>
    </w:p>
    <w:p w14:paraId="15EA41C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kern w:val="2"/>
          <w:sz w:val="24"/>
          <w:szCs w:val="24"/>
          <w:lang w:val="en-US" w:eastAsia="zh-CN" w:bidi="ar-SA"/>
        </w:rPr>
      </w:pPr>
      <w:r>
        <w:rPr>
          <w:rFonts w:hint="eastAsia" w:ascii="宋体" w:hAnsi="宋体" w:cs="宋体"/>
          <w:b w:val="0"/>
          <w:bCs w:val="0"/>
          <w:color w:val="auto"/>
          <w:kern w:val="2"/>
          <w:sz w:val="24"/>
          <w:szCs w:val="24"/>
          <w:lang w:val="en-US" w:eastAsia="zh-CN" w:bidi="ar-SA"/>
        </w:rPr>
        <w:t>8.</w:t>
      </w:r>
      <w:r>
        <w:rPr>
          <w:rFonts w:hint="default" w:ascii="宋体" w:hAnsi="宋体" w:eastAsia="宋体" w:cs="宋体"/>
          <w:b w:val="0"/>
          <w:bCs w:val="0"/>
          <w:color w:val="auto"/>
          <w:kern w:val="2"/>
          <w:sz w:val="24"/>
          <w:szCs w:val="24"/>
          <w:lang w:val="en-US" w:eastAsia="zh-CN" w:bidi="ar-SA"/>
        </w:rPr>
        <w:t>其它执行国家及省市的有关规定</w:t>
      </w:r>
      <w:r>
        <w:rPr>
          <w:rFonts w:hint="eastAsia" w:ascii="宋体" w:hAnsi="宋体" w:eastAsia="宋体" w:cs="宋体"/>
          <w:b w:val="0"/>
          <w:bCs w:val="0"/>
          <w:color w:val="auto"/>
          <w:kern w:val="2"/>
          <w:sz w:val="24"/>
          <w:szCs w:val="24"/>
          <w:lang w:val="en-US" w:eastAsia="zh-CN" w:bidi="ar-SA"/>
        </w:rPr>
        <w:t>。</w:t>
      </w:r>
    </w:p>
    <w:p w14:paraId="0453475F">
      <w:pPr>
        <w:pStyle w:val="7"/>
        <w:keepNext/>
        <w:keepLines/>
        <w:pageBreakBefore w:val="0"/>
        <w:widowControl w:val="0"/>
        <w:kinsoku/>
        <w:wordWrap/>
        <w:overflowPunct/>
        <w:topLinePunct w:val="0"/>
        <w:autoSpaceDE/>
        <w:autoSpaceDN/>
        <w:bidi w:val="0"/>
        <w:adjustRightInd/>
        <w:snapToGrid/>
        <w:spacing w:before="0" w:after="0" w:line="480" w:lineRule="exact"/>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三、其他说明</w:t>
      </w:r>
    </w:p>
    <w:p w14:paraId="205C00E0">
      <w:pPr>
        <w:keepNext w:val="0"/>
        <w:keepLines w:val="0"/>
        <w:pageBreakBefore w:val="0"/>
        <w:widowControl w:val="0"/>
        <w:numPr>
          <w:ilvl w:val="0"/>
          <w:numId w:val="3"/>
        </w:numPr>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图纸标注二次深化的字体</w:t>
      </w:r>
      <w:r>
        <w:rPr>
          <w:rFonts w:hint="eastAsia" w:ascii="宋体" w:hAnsi="宋体" w:cs="宋体"/>
          <w:color w:val="auto"/>
          <w:sz w:val="24"/>
          <w:szCs w:val="24"/>
          <w:lang w:val="en-US" w:eastAsia="zh-CN"/>
        </w:rPr>
        <w:t>本次不计算</w:t>
      </w:r>
      <w:r>
        <w:rPr>
          <w:rFonts w:hint="eastAsia" w:ascii="宋体" w:hAnsi="宋体" w:eastAsia="宋体" w:cs="宋体"/>
          <w:color w:val="auto"/>
          <w:sz w:val="24"/>
          <w:szCs w:val="24"/>
          <w:lang w:val="en-US" w:eastAsia="zh-CN"/>
        </w:rPr>
        <w:t>；</w:t>
      </w:r>
    </w:p>
    <w:p w14:paraId="09A76FFB">
      <w:pPr>
        <w:spacing w:line="360" w:lineRule="auto"/>
        <w:jc w:val="center"/>
        <w:rPr>
          <w:rFonts w:hint="eastAsia" w:ascii="宋体" w:hAnsi="宋体" w:eastAsia="宋体" w:cs="宋体"/>
          <w:b/>
          <w:bCs/>
          <w:color w:val="auto"/>
          <w:sz w:val="24"/>
          <w:szCs w:val="24"/>
        </w:rPr>
      </w:pPr>
    </w:p>
    <w:p w14:paraId="48DE9F83">
      <w:pPr>
        <w:rPr>
          <w:rFonts w:hint="eastAsia" w:ascii="宋体" w:hAnsi="宋体" w:eastAsia="宋体" w:cs="宋体"/>
          <w:b/>
          <w:bCs/>
          <w:color w:val="auto"/>
          <w:sz w:val="44"/>
          <w:szCs w:val="44"/>
        </w:rPr>
      </w:pPr>
      <w:r>
        <w:rPr>
          <w:rFonts w:hint="eastAsia" w:ascii="宋体" w:hAnsi="宋体" w:eastAsia="宋体" w:cs="宋体"/>
          <w:b/>
          <w:bCs/>
          <w:color w:val="auto"/>
          <w:sz w:val="44"/>
          <w:szCs w:val="44"/>
        </w:rPr>
        <w:br w:type="page"/>
      </w:r>
    </w:p>
    <w:p w14:paraId="60A9B426">
      <w:pPr>
        <w:spacing w:line="360" w:lineRule="auto"/>
        <w:jc w:val="center"/>
        <w:outlineLvl w:val="0"/>
        <w:rPr>
          <w:rFonts w:hint="eastAsia" w:ascii="宋体" w:hAnsi="宋体" w:eastAsia="宋体" w:cs="宋体"/>
          <w:b/>
          <w:bCs/>
          <w:color w:val="auto"/>
          <w:sz w:val="32"/>
          <w:szCs w:val="32"/>
        </w:rPr>
      </w:pPr>
      <w:bookmarkStart w:id="702" w:name="_Toc14038"/>
      <w:r>
        <w:rPr>
          <w:rFonts w:hint="eastAsia" w:ascii="宋体" w:hAnsi="宋体" w:eastAsia="宋体" w:cs="宋体"/>
          <w:b/>
          <w:bCs/>
          <w:color w:val="auto"/>
          <w:sz w:val="44"/>
          <w:szCs w:val="44"/>
        </w:rPr>
        <w:t>第六章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工程量清单</w:t>
      </w:r>
      <w:bookmarkEnd w:id="702"/>
    </w:p>
    <w:p w14:paraId="0EE09391">
      <w:pPr>
        <w:spacing w:line="360" w:lineRule="auto"/>
        <w:jc w:val="center"/>
        <w:rPr>
          <w:rFonts w:hint="eastAsia" w:ascii="宋体" w:hAnsi="宋体" w:eastAsia="宋体" w:cs="宋体"/>
          <w:b/>
          <w:bCs/>
          <w:color w:val="auto"/>
          <w:sz w:val="24"/>
          <w:szCs w:val="24"/>
        </w:rPr>
      </w:pPr>
      <w:r>
        <w:rPr>
          <w:rFonts w:hint="eastAsia" w:ascii="宋体" w:hAnsi="宋体" w:eastAsia="宋体" w:cs="Times New Roman"/>
          <w:color w:val="auto"/>
          <w:sz w:val="24"/>
          <w:szCs w:val="24"/>
          <w:lang w:eastAsia="zh-CN"/>
        </w:rPr>
        <w:t>（系统中自行下载）</w:t>
      </w:r>
      <w:r>
        <w:rPr>
          <w:rFonts w:hint="eastAsia" w:ascii="宋体" w:hAnsi="宋体" w:eastAsia="宋体" w:cs="宋体"/>
          <w:b/>
          <w:bCs/>
          <w:color w:val="auto"/>
          <w:sz w:val="30"/>
          <w:szCs w:val="30"/>
        </w:rPr>
        <w:br w:type="page"/>
      </w:r>
    </w:p>
    <w:p w14:paraId="6F1515B1">
      <w:pPr>
        <w:spacing w:line="360" w:lineRule="auto"/>
        <w:jc w:val="center"/>
        <w:outlineLvl w:val="0"/>
        <w:rPr>
          <w:rFonts w:hint="eastAsia" w:ascii="宋体" w:hAnsi="宋体" w:eastAsia="宋体" w:cs="宋体"/>
          <w:b/>
          <w:bCs/>
          <w:color w:val="auto"/>
          <w:sz w:val="44"/>
          <w:szCs w:val="44"/>
        </w:rPr>
      </w:pPr>
      <w:bookmarkStart w:id="703" w:name="_Toc12491"/>
      <w:r>
        <w:rPr>
          <w:rFonts w:hint="eastAsia" w:ascii="宋体" w:hAnsi="宋体" w:eastAsia="宋体" w:cs="宋体"/>
          <w:b/>
          <w:bCs/>
          <w:color w:val="auto"/>
          <w:sz w:val="44"/>
          <w:szCs w:val="44"/>
        </w:rPr>
        <w:t>第七章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图纸</w:t>
      </w:r>
      <w:bookmarkEnd w:id="703"/>
    </w:p>
    <w:p w14:paraId="255CC5E1">
      <w:pPr>
        <w:jc w:val="center"/>
        <w:rPr>
          <w:rFonts w:hint="eastAsia" w:ascii="宋体" w:hAnsi="宋体" w:eastAsia="宋体" w:cs="宋体"/>
          <w:color w:val="auto"/>
        </w:rPr>
      </w:pPr>
      <w:r>
        <w:rPr>
          <w:rFonts w:hint="eastAsia" w:ascii="宋体" w:hAnsi="宋体" w:eastAsia="宋体" w:cs="Times New Roman"/>
          <w:color w:val="auto"/>
          <w:sz w:val="24"/>
          <w:szCs w:val="24"/>
          <w:lang w:eastAsia="zh-CN"/>
        </w:rPr>
        <w:t>（系统中自行下载）</w:t>
      </w:r>
    </w:p>
    <w:p w14:paraId="701EF694">
      <w:pPr>
        <w:jc w:val="center"/>
        <w:outlineLvl w:val="0"/>
        <w:rPr>
          <w:rFonts w:hint="eastAsia" w:ascii="宋体" w:hAnsi="宋体" w:eastAsia="宋体" w:cs="宋体"/>
          <w:b/>
          <w:color w:val="auto"/>
          <w:sz w:val="32"/>
          <w:szCs w:val="32"/>
        </w:rPr>
      </w:pPr>
      <w:r>
        <w:rPr>
          <w:rFonts w:hint="eastAsia" w:ascii="宋体" w:hAnsi="宋体" w:eastAsia="宋体" w:cs="宋体"/>
          <w:color w:val="auto"/>
        </w:rPr>
        <w:br w:type="page"/>
      </w:r>
      <w:bookmarkStart w:id="704" w:name="_Toc4084"/>
      <w:r>
        <w:rPr>
          <w:rFonts w:hint="eastAsia" w:ascii="宋体" w:hAnsi="宋体" w:eastAsia="宋体" w:cs="宋体"/>
          <w:b/>
          <w:bCs/>
          <w:color w:val="auto"/>
          <w:sz w:val="44"/>
          <w:szCs w:val="44"/>
        </w:rPr>
        <w:t>第八章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技术标准和要求</w:t>
      </w:r>
      <w:bookmarkEnd w:id="704"/>
    </w:p>
    <w:p w14:paraId="6759684B">
      <w:pPr>
        <w:spacing w:line="360" w:lineRule="auto"/>
        <w:ind w:firstLine="480" w:firstLineChars="200"/>
        <w:rPr>
          <w:rFonts w:ascii="宋体" w:hAnsi="宋体" w:eastAsia="宋体" w:cs="宋体"/>
          <w:color w:val="auto"/>
          <w:sz w:val="24"/>
        </w:rPr>
      </w:pPr>
      <w:r>
        <w:rPr>
          <w:rFonts w:hint="eastAsia" w:ascii="宋体" w:hAnsi="宋体" w:eastAsia="宋体" w:cs="宋体"/>
          <w:color w:val="auto"/>
          <w:sz w:val="24"/>
        </w:rPr>
        <w:t>依据技术文件要求，本项目的材料、设备、施工必须达到现行中华人民共和国及省市行业的一切有关法规、规范的要求。</w:t>
      </w:r>
    </w:p>
    <w:p w14:paraId="105853B3">
      <w:pPr>
        <w:snapToGrid w:val="0"/>
        <w:spacing w:line="500" w:lineRule="exact"/>
        <w:rPr>
          <w:rFonts w:hint="eastAsia" w:ascii="宋体" w:hAnsi="宋体" w:eastAsia="宋体" w:cs="宋体"/>
          <w:bCs/>
          <w:color w:val="auto"/>
          <w:sz w:val="24"/>
          <w:szCs w:val="24"/>
        </w:rPr>
      </w:pPr>
      <w:r>
        <w:rPr>
          <w:rFonts w:hint="eastAsia" w:ascii="宋体" w:hAnsi="宋体" w:eastAsia="宋体" w:cs="宋体"/>
          <w:bCs/>
          <w:color w:val="auto"/>
          <w:sz w:val="24"/>
          <w:szCs w:val="24"/>
        </w:rPr>
        <w:br w:type="page"/>
      </w:r>
    </w:p>
    <w:p w14:paraId="5EA8FAE2">
      <w:pPr>
        <w:spacing w:line="360" w:lineRule="auto"/>
        <w:jc w:val="center"/>
        <w:outlineLvl w:val="0"/>
        <w:rPr>
          <w:rFonts w:hint="eastAsia" w:ascii="宋体" w:hAnsi="宋体" w:eastAsia="宋体" w:cs="宋体"/>
          <w:b/>
          <w:bCs/>
          <w:color w:val="auto"/>
          <w:sz w:val="44"/>
          <w:szCs w:val="44"/>
        </w:rPr>
      </w:pPr>
      <w:bookmarkStart w:id="705" w:name="_Toc10446"/>
      <w:r>
        <w:rPr>
          <w:rFonts w:hint="eastAsia" w:ascii="宋体" w:hAnsi="宋体" w:eastAsia="宋体" w:cs="宋体"/>
          <w:b/>
          <w:bCs/>
          <w:color w:val="auto"/>
          <w:sz w:val="44"/>
          <w:szCs w:val="44"/>
        </w:rPr>
        <w:t>第九章</w:t>
      </w:r>
      <w:r>
        <w:rPr>
          <w:rFonts w:hint="eastAsia" w:ascii="宋体" w:hAnsi="宋体" w:eastAsia="宋体" w:cs="宋体"/>
          <w:b/>
          <w:bCs/>
          <w:color w:val="auto"/>
          <w:sz w:val="44"/>
          <w:szCs w:val="44"/>
          <w:lang w:val="en-US" w:eastAsia="zh-CN"/>
        </w:rPr>
        <w:t xml:space="preserve">  </w:t>
      </w:r>
      <w:r>
        <w:rPr>
          <w:rFonts w:hint="eastAsia" w:ascii="宋体" w:hAnsi="宋体" w:eastAsia="宋体" w:cs="宋体"/>
          <w:b/>
          <w:bCs/>
          <w:color w:val="auto"/>
          <w:sz w:val="44"/>
          <w:szCs w:val="44"/>
        </w:rPr>
        <w:t>响应文件格式</w:t>
      </w:r>
      <w:bookmarkEnd w:id="705"/>
    </w:p>
    <w:p w14:paraId="34109CD7">
      <w:pPr>
        <w:jc w:val="center"/>
        <w:rPr>
          <w:rFonts w:hint="eastAsia" w:ascii="宋体" w:hAnsi="宋体" w:eastAsia="宋体" w:cs="宋体"/>
          <w:b/>
          <w:bCs/>
          <w:color w:val="auto"/>
          <w:kern w:val="0"/>
          <w:sz w:val="36"/>
          <w:szCs w:val="36"/>
        </w:rPr>
      </w:pPr>
      <w:r>
        <w:rPr>
          <w:rFonts w:hint="eastAsia" w:ascii="宋体" w:hAnsi="宋体" w:eastAsia="宋体" w:cs="宋体"/>
          <w:b/>
          <w:bCs/>
          <w:color w:val="auto"/>
          <w:kern w:val="0"/>
          <w:sz w:val="36"/>
          <w:szCs w:val="36"/>
        </w:rPr>
        <w:t xml:space="preserve">                                                                                          </w:t>
      </w:r>
    </w:p>
    <w:p w14:paraId="6EE47C6E">
      <w:pPr>
        <w:spacing w:line="360" w:lineRule="auto"/>
        <w:rPr>
          <w:rFonts w:hint="eastAsia" w:ascii="宋体" w:hAnsi="宋体" w:eastAsia="宋体" w:cs="宋体"/>
          <w:color w:val="auto"/>
          <w:sz w:val="24"/>
        </w:rPr>
      </w:pPr>
    </w:p>
    <w:p w14:paraId="701AC57D">
      <w:pPr>
        <w:spacing w:line="360" w:lineRule="auto"/>
        <w:jc w:val="center"/>
        <w:rPr>
          <w:rFonts w:hint="eastAsia" w:ascii="宋体" w:hAnsi="宋体" w:eastAsia="宋体" w:cs="宋体"/>
          <w:color w:val="auto"/>
          <w:sz w:val="24"/>
        </w:rPr>
      </w:pPr>
    </w:p>
    <w:p w14:paraId="05FD1DCE">
      <w:pPr>
        <w:spacing w:line="360" w:lineRule="auto"/>
        <w:jc w:val="center"/>
        <w:rPr>
          <w:rFonts w:hint="eastAsia" w:ascii="宋体" w:hAnsi="宋体" w:eastAsia="宋体" w:cs="宋体"/>
          <w:color w:val="auto"/>
          <w:sz w:val="24"/>
          <w:u w:val="single"/>
        </w:rPr>
      </w:pPr>
    </w:p>
    <w:p w14:paraId="4BFC5BBB">
      <w:pPr>
        <w:spacing w:line="360" w:lineRule="auto"/>
        <w:jc w:val="center"/>
        <w:rPr>
          <w:rFonts w:hint="eastAsia" w:ascii="宋体" w:hAnsi="宋体" w:eastAsia="宋体" w:cs="宋体"/>
          <w:color w:val="auto"/>
          <w:sz w:val="44"/>
          <w:szCs w:val="44"/>
        </w:rPr>
      </w:pPr>
      <w:r>
        <w:rPr>
          <w:rFonts w:hint="eastAsia" w:ascii="宋体" w:hAnsi="宋体" w:eastAsia="宋体" w:cs="宋体"/>
          <w:color w:val="auto"/>
          <w:sz w:val="28"/>
          <w:szCs w:val="28"/>
          <w:u w:val="single"/>
        </w:rPr>
        <w:t xml:space="preserve">                 （项目名称）</w:t>
      </w:r>
    </w:p>
    <w:p w14:paraId="34508BFC">
      <w:pPr>
        <w:spacing w:line="360" w:lineRule="auto"/>
        <w:jc w:val="center"/>
        <w:rPr>
          <w:rFonts w:hint="eastAsia" w:ascii="宋体" w:hAnsi="宋体" w:eastAsia="宋体" w:cs="宋体"/>
          <w:color w:val="auto"/>
          <w:sz w:val="44"/>
          <w:szCs w:val="44"/>
        </w:rPr>
      </w:pPr>
      <w:r>
        <w:rPr>
          <w:rFonts w:hint="eastAsia" w:ascii="宋体" w:hAnsi="宋体" w:eastAsia="宋体" w:cs="宋体"/>
          <w:color w:val="auto"/>
          <w:sz w:val="44"/>
          <w:szCs w:val="44"/>
        </w:rPr>
        <w:t>响  应  文  件</w:t>
      </w:r>
    </w:p>
    <w:p w14:paraId="4DFA5ED6">
      <w:pPr>
        <w:spacing w:line="360" w:lineRule="auto"/>
        <w:ind w:firstLine="2760" w:firstLineChars="1150"/>
        <w:rPr>
          <w:rFonts w:hint="eastAsia" w:ascii="宋体" w:hAnsi="宋体" w:eastAsia="宋体" w:cs="宋体"/>
          <w:color w:val="auto"/>
          <w:sz w:val="24"/>
        </w:rPr>
      </w:pPr>
    </w:p>
    <w:p w14:paraId="7FF53543">
      <w:pPr>
        <w:spacing w:line="360" w:lineRule="auto"/>
        <w:ind w:firstLine="2760" w:firstLineChars="1150"/>
        <w:rPr>
          <w:rFonts w:hint="eastAsia" w:ascii="宋体" w:hAnsi="宋体" w:eastAsia="宋体" w:cs="宋体"/>
          <w:color w:val="auto"/>
          <w:sz w:val="24"/>
        </w:rPr>
      </w:pPr>
      <w:r>
        <w:rPr>
          <w:rFonts w:hint="eastAsia" w:ascii="宋体" w:hAnsi="宋体" w:eastAsia="宋体" w:cs="宋体"/>
          <w:color w:val="auto"/>
          <w:sz w:val="24"/>
        </w:rPr>
        <w:t xml:space="preserve">项目编号： </w:t>
      </w:r>
    </w:p>
    <w:p w14:paraId="7876569D">
      <w:pPr>
        <w:spacing w:line="360" w:lineRule="auto"/>
        <w:jc w:val="center"/>
        <w:rPr>
          <w:rFonts w:hint="eastAsia" w:ascii="宋体" w:hAnsi="宋体" w:eastAsia="宋体" w:cs="宋体"/>
          <w:color w:val="auto"/>
          <w:sz w:val="24"/>
        </w:rPr>
      </w:pPr>
    </w:p>
    <w:p w14:paraId="40A76B08">
      <w:pPr>
        <w:spacing w:line="360" w:lineRule="auto"/>
        <w:jc w:val="center"/>
        <w:rPr>
          <w:rFonts w:hint="eastAsia" w:ascii="宋体" w:hAnsi="宋体" w:eastAsia="宋体" w:cs="宋体"/>
          <w:color w:val="auto"/>
          <w:sz w:val="24"/>
        </w:rPr>
      </w:pPr>
    </w:p>
    <w:p w14:paraId="463AE23D">
      <w:pPr>
        <w:spacing w:line="360" w:lineRule="auto"/>
        <w:jc w:val="center"/>
        <w:rPr>
          <w:rFonts w:hint="eastAsia" w:ascii="宋体" w:hAnsi="宋体" w:eastAsia="宋体" w:cs="宋体"/>
          <w:color w:val="auto"/>
          <w:sz w:val="24"/>
        </w:rPr>
      </w:pPr>
    </w:p>
    <w:p w14:paraId="31637779">
      <w:pPr>
        <w:spacing w:line="360" w:lineRule="auto"/>
        <w:jc w:val="center"/>
        <w:rPr>
          <w:rFonts w:hint="eastAsia" w:ascii="宋体" w:hAnsi="宋体" w:eastAsia="宋体" w:cs="宋体"/>
          <w:color w:val="auto"/>
          <w:sz w:val="24"/>
        </w:rPr>
      </w:pPr>
    </w:p>
    <w:p w14:paraId="4C6C01BA">
      <w:pPr>
        <w:spacing w:line="360" w:lineRule="auto"/>
        <w:rPr>
          <w:rFonts w:hint="eastAsia" w:ascii="宋体" w:hAnsi="宋体" w:eastAsia="宋体" w:cs="宋体"/>
          <w:color w:val="auto"/>
          <w:sz w:val="24"/>
        </w:rPr>
      </w:pPr>
    </w:p>
    <w:p w14:paraId="10C5B102">
      <w:pPr>
        <w:spacing w:line="360" w:lineRule="auto"/>
        <w:jc w:val="center"/>
        <w:rPr>
          <w:rFonts w:hint="eastAsia" w:ascii="宋体" w:hAnsi="宋体" w:eastAsia="宋体" w:cs="宋体"/>
          <w:color w:val="auto"/>
          <w:sz w:val="24"/>
        </w:rPr>
      </w:pPr>
    </w:p>
    <w:p w14:paraId="07EE6C4A">
      <w:pPr>
        <w:spacing w:line="360" w:lineRule="auto"/>
        <w:jc w:val="center"/>
        <w:rPr>
          <w:rFonts w:hint="eastAsia" w:ascii="宋体" w:hAnsi="宋体" w:eastAsia="宋体" w:cs="宋体"/>
          <w:color w:val="auto"/>
          <w:sz w:val="24"/>
        </w:rPr>
      </w:pPr>
    </w:p>
    <w:p w14:paraId="303B25D3">
      <w:pPr>
        <w:spacing w:line="358" w:lineRule="exact"/>
        <w:jc w:val="center"/>
        <w:rPr>
          <w:rFonts w:hint="eastAsia" w:ascii="宋体" w:hAnsi="宋体" w:eastAsia="宋体" w:cs="宋体"/>
          <w:color w:val="auto"/>
          <w:sz w:val="24"/>
        </w:rPr>
      </w:pPr>
      <w:r>
        <w:rPr>
          <w:rFonts w:hint="eastAsia" w:ascii="宋体" w:hAnsi="宋体" w:cs="宋体"/>
          <w:color w:val="auto"/>
          <w:sz w:val="24"/>
          <w:lang w:eastAsia="zh-CN"/>
        </w:rPr>
        <w:t>响应人</w:t>
      </w:r>
      <w:r>
        <w:rPr>
          <w:rFonts w:hint="eastAsia" w:ascii="宋体" w:hAnsi="宋体" w:eastAsia="宋体" w:cs="宋体"/>
          <w:color w:val="auto"/>
          <w:sz w:val="24"/>
        </w:rPr>
        <w:t>：</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1DD52BE4">
      <w:pPr>
        <w:spacing w:line="358" w:lineRule="exact"/>
        <w:jc w:val="center"/>
        <w:rPr>
          <w:rFonts w:hint="eastAsia" w:ascii="宋体" w:hAnsi="宋体" w:eastAsia="宋体" w:cs="宋体"/>
          <w:color w:val="auto"/>
          <w:sz w:val="24"/>
        </w:rPr>
      </w:pPr>
    </w:p>
    <w:p w14:paraId="4821AA45">
      <w:pPr>
        <w:spacing w:line="358" w:lineRule="exact"/>
        <w:jc w:val="center"/>
        <w:rPr>
          <w:rFonts w:hint="eastAsia" w:ascii="宋体" w:hAnsi="宋体" w:eastAsia="宋体" w:cs="宋体"/>
          <w:color w:val="auto"/>
          <w:sz w:val="24"/>
        </w:rPr>
      </w:pPr>
      <w:r>
        <w:rPr>
          <w:rFonts w:hint="eastAsia" w:ascii="宋体" w:hAnsi="宋体" w:eastAsia="宋体" w:cs="宋体"/>
          <w:color w:val="auto"/>
          <w:sz w:val="24"/>
        </w:rPr>
        <w:t xml:space="preserve">       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349F03AD">
      <w:pPr>
        <w:spacing w:line="358" w:lineRule="exact"/>
        <w:rPr>
          <w:rFonts w:hint="eastAsia" w:ascii="宋体" w:hAnsi="宋体" w:eastAsia="宋体" w:cs="宋体"/>
          <w:color w:val="auto"/>
          <w:sz w:val="24"/>
          <w:u w:val="single"/>
        </w:rPr>
      </w:pPr>
    </w:p>
    <w:p w14:paraId="30597100">
      <w:pPr>
        <w:spacing w:line="358" w:lineRule="exact"/>
        <w:jc w:val="center"/>
        <w:rPr>
          <w:rFonts w:hint="eastAsia" w:ascii="宋体" w:hAnsi="宋体" w:eastAsia="宋体" w:cs="宋体"/>
          <w:color w:val="auto"/>
          <w:sz w:val="24"/>
        </w:rPr>
      </w:pP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6B4CD646">
      <w:pPr>
        <w:spacing w:line="0" w:lineRule="atLeast"/>
        <w:ind w:left="4200"/>
        <w:rPr>
          <w:rFonts w:hint="eastAsia" w:ascii="宋体" w:hAnsi="宋体" w:eastAsia="宋体" w:cs="宋体"/>
          <w:b/>
          <w:bCs/>
          <w:color w:val="auto"/>
          <w:sz w:val="30"/>
          <w:szCs w:val="30"/>
        </w:rPr>
      </w:pPr>
      <w:r>
        <w:rPr>
          <w:rFonts w:hint="eastAsia" w:ascii="宋体" w:hAnsi="宋体" w:eastAsia="宋体" w:cs="宋体"/>
          <w:b/>
          <w:bCs/>
          <w:color w:val="auto"/>
          <w:sz w:val="30"/>
          <w:szCs w:val="30"/>
        </w:rPr>
        <w:t xml:space="preserve"> </w:t>
      </w:r>
    </w:p>
    <w:p w14:paraId="5D8BD24E">
      <w:pPr>
        <w:spacing w:line="520" w:lineRule="exact"/>
        <w:ind w:firstLine="240" w:firstLineChars="1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495801D6">
      <w:pPr>
        <w:spacing w:line="0" w:lineRule="atLeast"/>
        <w:ind w:left="4200"/>
        <w:rPr>
          <w:rFonts w:hint="eastAsia" w:ascii="宋体" w:hAnsi="宋体" w:eastAsia="宋体" w:cs="宋体"/>
          <w:b/>
          <w:bCs/>
          <w:color w:val="auto"/>
          <w:sz w:val="30"/>
          <w:szCs w:val="30"/>
        </w:rPr>
      </w:pPr>
      <w:r>
        <w:rPr>
          <w:rFonts w:hint="eastAsia" w:ascii="宋体" w:hAnsi="宋体" w:eastAsia="宋体" w:cs="宋体"/>
          <w:b/>
          <w:bCs/>
          <w:color w:val="auto"/>
          <w:sz w:val="30"/>
          <w:szCs w:val="30"/>
        </w:rPr>
        <w:t xml:space="preserve">目   </w:t>
      </w:r>
      <w:r>
        <w:rPr>
          <w:rFonts w:hint="eastAsia" w:ascii="宋体" w:hAnsi="宋体" w:eastAsia="宋体" w:cs="宋体"/>
          <w:b/>
          <w:bCs/>
          <w:color w:val="auto"/>
          <w:sz w:val="30"/>
          <w:szCs w:val="30"/>
        </w:rPr>
        <w:tab/>
      </w:r>
      <w:r>
        <w:rPr>
          <w:rFonts w:hint="eastAsia" w:ascii="宋体" w:hAnsi="宋体" w:eastAsia="宋体" w:cs="宋体"/>
          <w:b/>
          <w:bCs/>
          <w:color w:val="auto"/>
          <w:sz w:val="30"/>
          <w:szCs w:val="30"/>
        </w:rPr>
        <w:t>录</w:t>
      </w:r>
    </w:p>
    <w:p w14:paraId="550408BC">
      <w:pPr>
        <w:spacing w:line="0" w:lineRule="atLeast"/>
        <w:jc w:val="center"/>
        <w:rPr>
          <w:rFonts w:hint="eastAsia" w:ascii="宋体" w:hAnsi="宋体" w:eastAsia="宋体" w:cs="宋体"/>
          <w:b/>
          <w:bCs/>
          <w:color w:val="auto"/>
          <w:sz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格式自拟，标注连续页码</w:t>
      </w:r>
      <w:r>
        <w:rPr>
          <w:rFonts w:hint="eastAsia" w:ascii="宋体" w:hAnsi="宋体" w:cs="宋体"/>
          <w:color w:val="auto"/>
          <w:sz w:val="24"/>
          <w:szCs w:val="24"/>
          <w:lang w:eastAsia="zh-CN"/>
        </w:rPr>
        <w:t>）</w:t>
      </w:r>
      <w:r>
        <w:rPr>
          <w:rFonts w:hint="eastAsia" w:ascii="宋体" w:hAnsi="宋体" w:eastAsia="宋体" w:cs="宋体"/>
          <w:color w:val="auto"/>
          <w:sz w:val="24"/>
          <w:szCs w:val="24"/>
        </w:rPr>
        <w:br w:type="page"/>
      </w:r>
    </w:p>
    <w:p w14:paraId="08D67839">
      <w:pPr>
        <w:spacing w:line="0" w:lineRule="atLeast"/>
        <w:jc w:val="center"/>
        <w:outlineLvl w:val="1"/>
        <w:rPr>
          <w:rFonts w:hint="eastAsia" w:ascii="宋体" w:hAnsi="宋体" w:eastAsia="宋体" w:cs="宋体"/>
          <w:b/>
          <w:bCs/>
          <w:color w:val="auto"/>
          <w:sz w:val="30"/>
          <w:szCs w:val="30"/>
        </w:rPr>
      </w:pPr>
      <w:bookmarkStart w:id="706" w:name="_Toc8942"/>
      <w:r>
        <w:rPr>
          <w:rFonts w:hint="eastAsia" w:ascii="宋体" w:hAnsi="宋体" w:eastAsia="宋体" w:cs="宋体"/>
          <w:b/>
          <w:bCs/>
          <w:color w:val="auto"/>
          <w:sz w:val="30"/>
          <w:szCs w:val="30"/>
        </w:rPr>
        <w:t>一、磋商函及磋商函附录</w:t>
      </w:r>
      <w:bookmarkEnd w:id="706"/>
    </w:p>
    <w:p w14:paraId="177193A3">
      <w:pPr>
        <w:spacing w:line="0" w:lineRule="atLeast"/>
        <w:jc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505A14FC">
      <w:pPr>
        <w:spacing w:line="0" w:lineRule="atLeast"/>
        <w:jc w:val="center"/>
        <w:rPr>
          <w:rFonts w:hint="eastAsia" w:ascii="宋体" w:hAnsi="宋体" w:eastAsia="宋体" w:cs="宋体"/>
          <w:b/>
          <w:bCs/>
          <w:color w:val="auto"/>
          <w:sz w:val="30"/>
          <w:szCs w:val="30"/>
        </w:rPr>
      </w:pPr>
      <w:r>
        <w:rPr>
          <w:rFonts w:hint="eastAsia" w:ascii="宋体" w:hAnsi="宋体" w:eastAsia="宋体" w:cs="宋体"/>
          <w:b/>
          <w:bCs/>
          <w:color w:val="auto"/>
          <w:sz w:val="30"/>
          <w:szCs w:val="30"/>
        </w:rPr>
        <w:t>（一）磋商函</w:t>
      </w:r>
    </w:p>
    <w:p w14:paraId="22BBA41F">
      <w:pPr>
        <w:spacing w:line="440" w:lineRule="exact"/>
        <w:jc w:val="left"/>
        <w:rPr>
          <w:rFonts w:hint="eastAsia" w:ascii="宋体" w:hAnsi="宋体" w:eastAsia="宋体" w:cs="宋体"/>
          <w:color w:val="auto"/>
          <w:sz w:val="24"/>
        </w:rPr>
      </w:pPr>
      <w:r>
        <w:rPr>
          <w:rFonts w:hint="eastAsia" w:ascii="宋体" w:hAnsi="宋体" w:eastAsia="宋体" w:cs="宋体"/>
          <w:color w:val="auto"/>
          <w:sz w:val="24"/>
        </w:rPr>
        <w:t xml:space="preserve"> </w:t>
      </w:r>
    </w:p>
    <w:p w14:paraId="79E7E2A0">
      <w:pPr>
        <w:spacing w:line="460" w:lineRule="exact"/>
        <w:jc w:val="left"/>
        <w:rPr>
          <w:rFonts w:hint="eastAsia" w:ascii="宋体" w:hAnsi="宋体" w:eastAsia="宋体" w:cs="宋体"/>
          <w:color w:val="auto"/>
          <w:sz w:val="24"/>
        </w:rPr>
      </w:pPr>
      <w:r>
        <w:rPr>
          <w:rFonts w:hint="eastAsia" w:ascii="宋体" w:hAnsi="宋体" w:eastAsia="宋体" w:cs="宋体"/>
          <w:color w:val="auto"/>
          <w:sz w:val="24"/>
        </w:rPr>
        <w:t>致：</w:t>
      </w:r>
      <w:r>
        <w:rPr>
          <w:rFonts w:hint="eastAsia" w:ascii="宋体" w:hAnsi="宋体" w:eastAsia="宋体" w:cs="宋体"/>
          <w:color w:val="auto"/>
          <w:sz w:val="24"/>
          <w:u w:val="single"/>
        </w:rPr>
        <w:t xml:space="preserve">              </w:t>
      </w:r>
      <w:r>
        <w:rPr>
          <w:rFonts w:hint="eastAsia" w:ascii="宋体" w:hAnsi="宋体" w:eastAsia="宋体" w:cs="宋体"/>
          <w:color w:val="auto"/>
          <w:sz w:val="24"/>
        </w:rPr>
        <w:t>（</w:t>
      </w:r>
      <w:r>
        <w:rPr>
          <w:rFonts w:hint="eastAsia" w:ascii="宋体" w:hAnsi="宋体" w:eastAsia="宋体" w:cs="宋体"/>
          <w:color w:val="auto"/>
          <w:sz w:val="24"/>
          <w:lang w:eastAsia="zh-CN"/>
        </w:rPr>
        <w:t>采购人</w:t>
      </w:r>
      <w:r>
        <w:rPr>
          <w:rFonts w:hint="eastAsia" w:ascii="宋体" w:hAnsi="宋体" w:eastAsia="宋体" w:cs="宋体"/>
          <w:color w:val="auto"/>
          <w:sz w:val="24"/>
        </w:rPr>
        <w:t>名称）</w:t>
      </w:r>
    </w:p>
    <w:p w14:paraId="09A2CB3A">
      <w:pPr>
        <w:spacing w:line="460" w:lineRule="exact"/>
        <w:rPr>
          <w:rFonts w:hint="eastAsia" w:ascii="宋体" w:hAnsi="宋体" w:eastAsia="宋体" w:cs="宋体"/>
          <w:color w:val="auto"/>
          <w:sz w:val="24"/>
          <w:u w:val="single"/>
        </w:rPr>
      </w:pPr>
      <w:r>
        <w:rPr>
          <w:rFonts w:hint="eastAsia" w:ascii="宋体" w:hAnsi="宋体" w:eastAsia="宋体" w:cs="宋体"/>
          <w:color w:val="auto"/>
          <w:sz w:val="24"/>
        </w:rPr>
        <w:t xml:space="preserve">     1、我方已仔细研究了</w:t>
      </w:r>
      <w:r>
        <w:rPr>
          <w:rFonts w:hint="eastAsia" w:ascii="宋体" w:hAnsi="宋体" w:eastAsia="宋体" w:cs="宋体"/>
          <w:color w:val="auto"/>
          <w:sz w:val="24"/>
          <w:u w:val="single"/>
        </w:rPr>
        <w:t xml:space="preserve">    （项目名称）</w:t>
      </w:r>
      <w:r>
        <w:rPr>
          <w:rFonts w:hint="eastAsia" w:ascii="宋体" w:hAnsi="宋体" w:eastAsia="宋体" w:cs="宋体"/>
          <w:color w:val="auto"/>
          <w:sz w:val="24"/>
        </w:rPr>
        <w:t>竞争性磋商文件的全部内容，愿以人民币（大写：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）（小写：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元）的磋商总报价。按合同约定实施和完成承包工程，修补工程中的任何缺陷。</w:t>
      </w:r>
    </w:p>
    <w:p w14:paraId="74FB19F5">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2、如果我方</w:t>
      </w:r>
      <w:r>
        <w:rPr>
          <w:rFonts w:hint="eastAsia" w:ascii="宋体" w:hAnsi="宋体" w:cs="宋体"/>
          <w:color w:val="auto"/>
          <w:sz w:val="24"/>
          <w:lang w:val="en-US" w:eastAsia="zh-CN"/>
        </w:rPr>
        <w:t>成交</w:t>
      </w:r>
      <w:r>
        <w:rPr>
          <w:rFonts w:hint="eastAsia" w:ascii="宋体" w:hAnsi="宋体" w:eastAsia="宋体" w:cs="宋体"/>
          <w:color w:val="auto"/>
          <w:sz w:val="24"/>
        </w:rPr>
        <w:t>，我方保证</w:t>
      </w:r>
      <w:r>
        <w:rPr>
          <w:rFonts w:hint="eastAsia" w:ascii="宋体" w:hAnsi="宋体" w:eastAsia="宋体" w:cs="宋体"/>
          <w:color w:val="auto"/>
          <w:sz w:val="24"/>
          <w:u w:val="single"/>
        </w:rPr>
        <w:t xml:space="preserve">       </w:t>
      </w:r>
      <w:r>
        <w:rPr>
          <w:rFonts w:hint="eastAsia" w:ascii="宋体" w:hAnsi="宋体" w:eastAsia="宋体" w:cs="宋体"/>
          <w:color w:val="auto"/>
          <w:sz w:val="24"/>
        </w:rPr>
        <w:t>日历天内竣工，并确保工程质量达到</w:t>
      </w:r>
      <w:r>
        <w:rPr>
          <w:rFonts w:hint="eastAsia" w:ascii="宋体" w:hAnsi="宋体" w:eastAsia="宋体" w:cs="宋体"/>
          <w:color w:val="auto"/>
          <w:sz w:val="24"/>
          <w:u w:val="single"/>
        </w:rPr>
        <w:t xml:space="preserve">       </w:t>
      </w:r>
      <w:r>
        <w:rPr>
          <w:rFonts w:hint="eastAsia" w:ascii="宋体" w:hAnsi="宋体" w:eastAsia="宋体" w:cs="宋体"/>
          <w:color w:val="auto"/>
          <w:sz w:val="24"/>
        </w:rPr>
        <w:t>。我方同意本磋商函在竞争性磋商文件规定的提交响应文件截止时间后，在竞争性磋商文件规定的磋商有效期期满前对我方具有约束力，且随时准备接受你方发出的中标（成交）通知书。</w:t>
      </w:r>
    </w:p>
    <w:p w14:paraId="3C597C01">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3、我方承诺在磋商有效期</w:t>
      </w:r>
      <w:r>
        <w:rPr>
          <w:rFonts w:hint="eastAsia" w:ascii="宋体" w:hAnsi="宋体" w:eastAsia="宋体" w:cs="宋体"/>
          <w:color w:val="auto"/>
          <w:sz w:val="24"/>
          <w:u w:val="single"/>
        </w:rPr>
        <w:t xml:space="preserve"> </w:t>
      </w:r>
      <w:r>
        <w:rPr>
          <w:rFonts w:hint="eastAsia" w:ascii="宋体" w:hAnsi="宋体" w:cs="宋体"/>
          <w:color w:val="auto"/>
          <w:sz w:val="24"/>
          <w:u w:val="single"/>
          <w:lang w:val="en-US" w:eastAsia="zh-CN"/>
        </w:rPr>
        <w:t>9</w:t>
      </w:r>
      <w:r>
        <w:rPr>
          <w:rFonts w:hint="eastAsia" w:ascii="宋体" w:hAnsi="宋体" w:eastAsia="宋体" w:cs="宋体"/>
          <w:color w:val="auto"/>
          <w:sz w:val="24"/>
          <w:u w:val="single"/>
        </w:rPr>
        <w:t xml:space="preserve">0 </w:t>
      </w:r>
      <w:r>
        <w:rPr>
          <w:rFonts w:hint="eastAsia" w:ascii="宋体" w:hAnsi="宋体" w:eastAsia="宋体" w:cs="宋体"/>
          <w:color w:val="auto"/>
          <w:sz w:val="24"/>
        </w:rPr>
        <w:t>日历天内不修改、撤销响应文件。</w:t>
      </w:r>
    </w:p>
    <w:p w14:paraId="262A8FF3">
      <w:pPr>
        <w:spacing w:line="46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4、如我方</w:t>
      </w:r>
      <w:r>
        <w:rPr>
          <w:rFonts w:hint="eastAsia" w:ascii="宋体" w:hAnsi="宋体" w:cs="宋体"/>
          <w:color w:val="auto"/>
          <w:sz w:val="24"/>
          <w:lang w:val="en-US" w:eastAsia="zh-CN"/>
        </w:rPr>
        <w:t>成交</w:t>
      </w:r>
      <w:r>
        <w:rPr>
          <w:rFonts w:hint="eastAsia" w:ascii="宋体" w:hAnsi="宋体" w:eastAsia="宋体" w:cs="宋体"/>
          <w:color w:val="auto"/>
          <w:sz w:val="24"/>
        </w:rPr>
        <w:t>：</w:t>
      </w:r>
    </w:p>
    <w:p w14:paraId="18E8FA09">
      <w:pPr>
        <w:spacing w:line="460" w:lineRule="exact"/>
        <w:ind w:firstLine="540"/>
        <w:jc w:val="left"/>
        <w:rPr>
          <w:rFonts w:hint="eastAsia" w:ascii="宋体" w:hAnsi="宋体" w:eastAsia="宋体" w:cs="宋体"/>
          <w:color w:val="auto"/>
          <w:sz w:val="24"/>
        </w:rPr>
      </w:pPr>
      <w:r>
        <w:rPr>
          <w:rFonts w:hint="eastAsia" w:ascii="宋体" w:hAnsi="宋体" w:eastAsia="宋体" w:cs="宋体"/>
          <w:color w:val="auto"/>
          <w:sz w:val="24"/>
        </w:rPr>
        <w:t>（1）我方承诺在收到通知后领取中标（成交）通知书，并在中标（成交）通知书规定的期限内与你方签订合同，逾期可视为放弃</w:t>
      </w:r>
      <w:r>
        <w:rPr>
          <w:rFonts w:hint="eastAsia" w:ascii="宋体" w:hAnsi="宋体" w:cs="宋体"/>
          <w:color w:val="auto"/>
          <w:sz w:val="24"/>
          <w:lang w:val="en-US" w:eastAsia="zh-CN"/>
        </w:rPr>
        <w:t>成交</w:t>
      </w:r>
      <w:r>
        <w:rPr>
          <w:rFonts w:hint="eastAsia" w:ascii="宋体" w:hAnsi="宋体" w:eastAsia="宋体" w:cs="宋体"/>
          <w:color w:val="auto"/>
          <w:sz w:val="24"/>
        </w:rPr>
        <w:t>。</w:t>
      </w:r>
    </w:p>
    <w:p w14:paraId="3ECFC30D">
      <w:pPr>
        <w:spacing w:line="460" w:lineRule="exact"/>
        <w:ind w:firstLine="540"/>
        <w:jc w:val="left"/>
        <w:rPr>
          <w:rFonts w:hint="eastAsia" w:ascii="宋体" w:hAnsi="宋体" w:eastAsia="宋体" w:cs="宋体"/>
          <w:color w:val="auto"/>
          <w:sz w:val="24"/>
        </w:rPr>
      </w:pPr>
      <w:r>
        <w:rPr>
          <w:rFonts w:hint="eastAsia" w:ascii="宋体" w:hAnsi="宋体" w:eastAsia="宋体" w:cs="宋体"/>
          <w:color w:val="auto"/>
          <w:sz w:val="24"/>
        </w:rPr>
        <w:t>（2）随同本磋商函递交的磋商函附录属于合同文件的组成部分。</w:t>
      </w:r>
    </w:p>
    <w:p w14:paraId="4AAED968">
      <w:pPr>
        <w:spacing w:line="460" w:lineRule="exact"/>
        <w:ind w:firstLine="540"/>
        <w:jc w:val="left"/>
        <w:rPr>
          <w:rFonts w:hint="eastAsia" w:ascii="宋体" w:hAnsi="宋体" w:eastAsia="宋体" w:cs="宋体"/>
          <w:color w:val="auto"/>
          <w:sz w:val="24"/>
        </w:rPr>
      </w:pPr>
      <w:r>
        <w:rPr>
          <w:rFonts w:hint="eastAsia" w:ascii="宋体" w:hAnsi="宋体" w:eastAsia="宋体" w:cs="宋体"/>
          <w:color w:val="auto"/>
          <w:sz w:val="24"/>
        </w:rPr>
        <w:t>（3）我方承诺按照竞争性磋商文件规定向你方递交履约保证金（如有）。</w:t>
      </w:r>
    </w:p>
    <w:p w14:paraId="3C30E787">
      <w:pPr>
        <w:spacing w:line="460" w:lineRule="exact"/>
        <w:ind w:firstLine="540"/>
        <w:jc w:val="left"/>
        <w:rPr>
          <w:rFonts w:hint="eastAsia" w:ascii="宋体" w:hAnsi="宋体" w:eastAsia="宋体" w:cs="宋体"/>
          <w:color w:val="auto"/>
          <w:sz w:val="24"/>
        </w:rPr>
      </w:pPr>
      <w:r>
        <w:rPr>
          <w:rFonts w:hint="eastAsia" w:ascii="宋体" w:hAnsi="宋体" w:eastAsia="宋体" w:cs="宋体"/>
          <w:color w:val="auto"/>
          <w:sz w:val="24"/>
        </w:rPr>
        <w:t>（4）我方承诺在合同约定的期限内完成并移交全部合同工程。</w:t>
      </w:r>
    </w:p>
    <w:p w14:paraId="031857D1">
      <w:pPr>
        <w:spacing w:line="460" w:lineRule="exact"/>
        <w:ind w:firstLine="540"/>
        <w:jc w:val="left"/>
        <w:rPr>
          <w:rFonts w:hint="eastAsia" w:ascii="宋体" w:hAnsi="宋体" w:eastAsia="宋体" w:cs="宋体"/>
          <w:color w:val="auto"/>
          <w:sz w:val="24"/>
        </w:rPr>
      </w:pPr>
      <w:r>
        <w:rPr>
          <w:rFonts w:hint="eastAsia" w:ascii="宋体" w:hAnsi="宋体" w:eastAsia="宋体" w:cs="宋体"/>
          <w:color w:val="auto"/>
          <w:sz w:val="24"/>
        </w:rPr>
        <w:t>（5）我方承诺满足合同专用条款中补充条款的内容。</w:t>
      </w:r>
    </w:p>
    <w:p w14:paraId="4223ACBB">
      <w:pPr>
        <w:spacing w:line="460" w:lineRule="exact"/>
        <w:ind w:firstLine="540"/>
        <w:jc w:val="left"/>
        <w:rPr>
          <w:rFonts w:hint="eastAsia" w:ascii="宋体" w:hAnsi="宋体" w:eastAsia="宋体" w:cs="宋体"/>
          <w:color w:val="auto"/>
          <w:sz w:val="24"/>
        </w:rPr>
      </w:pPr>
      <w:r>
        <w:rPr>
          <w:rFonts w:hint="eastAsia" w:ascii="宋体" w:hAnsi="宋体" w:eastAsia="宋体" w:cs="宋体"/>
          <w:color w:val="auto"/>
          <w:sz w:val="24"/>
        </w:rPr>
        <w:t>（6）我方承诺并理解</w:t>
      </w:r>
      <w:r>
        <w:rPr>
          <w:rFonts w:hint="eastAsia" w:ascii="宋体" w:hAnsi="宋体" w:eastAsia="宋体" w:cs="宋体"/>
          <w:color w:val="auto"/>
          <w:sz w:val="24"/>
          <w:lang w:eastAsia="zh-CN"/>
        </w:rPr>
        <w:t>采购人</w:t>
      </w:r>
      <w:r>
        <w:rPr>
          <w:rFonts w:hint="eastAsia" w:ascii="宋体" w:hAnsi="宋体" w:eastAsia="宋体" w:cs="宋体"/>
          <w:color w:val="auto"/>
          <w:sz w:val="24"/>
        </w:rPr>
        <w:t>不以最低价为</w:t>
      </w:r>
      <w:r>
        <w:rPr>
          <w:rFonts w:hint="eastAsia" w:ascii="宋体" w:hAnsi="宋体" w:cs="宋体"/>
          <w:color w:val="auto"/>
          <w:sz w:val="24"/>
          <w:lang w:val="en-US" w:eastAsia="zh-CN"/>
        </w:rPr>
        <w:t>成交</w:t>
      </w:r>
      <w:r>
        <w:rPr>
          <w:rFonts w:hint="eastAsia" w:ascii="宋体" w:hAnsi="宋体" w:eastAsia="宋体" w:cs="宋体"/>
          <w:color w:val="auto"/>
          <w:sz w:val="24"/>
        </w:rPr>
        <w:t>价的唯一选择。</w:t>
      </w:r>
    </w:p>
    <w:p w14:paraId="3F3852BB">
      <w:pPr>
        <w:spacing w:line="460" w:lineRule="exact"/>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5．我方在此声明，所递交的响应文件及有关资料内容完整、真实和准确。</w:t>
      </w:r>
    </w:p>
    <w:p w14:paraId="6BA3BF43">
      <w:pPr>
        <w:spacing w:line="460" w:lineRule="exact"/>
        <w:ind w:firstLine="3840" w:firstLineChars="1600"/>
        <w:jc w:val="left"/>
        <w:rPr>
          <w:rFonts w:hint="eastAsia" w:ascii="宋体" w:hAnsi="宋体" w:eastAsia="宋体" w:cs="宋体"/>
          <w:color w:val="auto"/>
          <w:sz w:val="24"/>
        </w:rPr>
      </w:pPr>
    </w:p>
    <w:p w14:paraId="289CB7B2">
      <w:pPr>
        <w:spacing w:line="460" w:lineRule="exact"/>
        <w:ind w:firstLine="3840" w:firstLineChars="1600"/>
        <w:jc w:val="left"/>
        <w:rPr>
          <w:rFonts w:hint="eastAsia" w:ascii="宋体" w:hAnsi="宋体" w:eastAsia="宋体" w:cs="宋体"/>
          <w:color w:val="auto"/>
          <w:sz w:val="24"/>
        </w:rPr>
      </w:pPr>
      <w:r>
        <w:rPr>
          <w:rFonts w:hint="eastAsia" w:ascii="宋体" w:hAnsi="宋体" w:eastAsia="宋体" w:cs="宋体"/>
          <w:color w:val="auto"/>
          <w:sz w:val="24"/>
        </w:rPr>
        <w:t xml:space="preserve"> </w:t>
      </w:r>
    </w:p>
    <w:p w14:paraId="5A7CC79E">
      <w:pPr>
        <w:spacing w:line="700" w:lineRule="exact"/>
        <w:ind w:left="0" w:leftChars="0" w:right="480" w:firstLine="3360" w:firstLineChars="1400"/>
        <w:rPr>
          <w:rFonts w:hint="eastAsia" w:ascii="宋体" w:hAnsi="宋体" w:eastAsia="宋体" w:cs="宋体"/>
          <w:color w:val="auto"/>
          <w:sz w:val="24"/>
        </w:rPr>
      </w:pP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（盖章）</w:t>
      </w:r>
    </w:p>
    <w:p w14:paraId="575DF2CF">
      <w:pPr>
        <w:wordWrap w:val="0"/>
        <w:spacing w:line="700" w:lineRule="exact"/>
        <w:ind w:left="0" w:leftChars="0" w:firstLine="3360" w:firstLineChars="1400"/>
        <w:jc w:val="both"/>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0C85673B">
      <w:pPr>
        <w:spacing w:line="700" w:lineRule="exact"/>
        <w:ind w:left="0" w:leftChars="0" w:right="480" w:firstLine="3360" w:firstLineChars="1400"/>
        <w:rPr>
          <w:rFonts w:hint="eastAsia" w:ascii="宋体" w:hAnsi="宋体" w:eastAsia="宋体" w:cs="宋体"/>
          <w:color w:val="auto"/>
          <w:sz w:val="24"/>
        </w:rPr>
      </w:pPr>
      <w:r>
        <w:rPr>
          <w:rFonts w:hint="eastAsia" w:ascii="宋体" w:hAnsi="宋体" w:eastAsia="宋体" w:cs="宋体"/>
          <w:color w:val="auto"/>
          <w:sz w:val="24"/>
        </w:rPr>
        <w:t xml:space="preserve">日  期：  </w:t>
      </w:r>
      <w:r>
        <w:rPr>
          <w:rFonts w:hint="eastAsia" w:ascii="宋体" w:hAnsi="宋体" w:eastAsia="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01030343">
      <w:pPr>
        <w:spacing w:line="23" w:lineRule="exact"/>
        <w:rPr>
          <w:rFonts w:hint="eastAsia" w:ascii="宋体" w:hAnsi="宋体" w:eastAsia="宋体" w:cs="宋体"/>
          <w:color w:val="auto"/>
          <w:sz w:val="24"/>
        </w:rPr>
      </w:pPr>
    </w:p>
    <w:p w14:paraId="18C4B7A7">
      <w:pPr>
        <w:widowControl/>
        <w:jc w:val="left"/>
        <w:rPr>
          <w:rFonts w:hint="eastAsia" w:ascii="宋体" w:hAnsi="宋体" w:eastAsia="宋体" w:cs="宋体"/>
          <w:color w:val="auto"/>
          <w:sz w:val="24"/>
        </w:rPr>
        <w:sectPr>
          <w:headerReference r:id="rId4" w:type="default"/>
          <w:footerReference r:id="rId5" w:type="default"/>
          <w:pgSz w:w="11900" w:h="16838"/>
          <w:pgMar w:top="1440" w:right="1080" w:bottom="1440" w:left="1080" w:header="720" w:footer="720" w:gutter="0"/>
          <w:pgNumType w:fmt="decimal" w:start="1"/>
          <w:cols w:space="720" w:num="1"/>
          <w:docGrid w:type="lines" w:linePitch="360" w:charSpace="0"/>
        </w:sectPr>
      </w:pPr>
    </w:p>
    <w:p w14:paraId="474937ED">
      <w:pPr>
        <w:spacing w:before="312" w:beforeLines="100" w:after="156" w:afterLines="50" w:line="240" w:lineRule="exact"/>
        <w:jc w:val="center"/>
        <w:textAlignment w:val="center"/>
        <w:rPr>
          <w:rFonts w:hint="eastAsia" w:ascii="宋体" w:hAnsi="宋体" w:eastAsia="宋体" w:cs="宋体"/>
          <w:b/>
          <w:bCs/>
          <w:color w:val="auto"/>
          <w:sz w:val="30"/>
          <w:szCs w:val="30"/>
        </w:rPr>
      </w:pPr>
      <w:bookmarkStart w:id="707" w:name="page58"/>
      <w:bookmarkEnd w:id="707"/>
      <w:r>
        <w:rPr>
          <w:rFonts w:hint="eastAsia" w:ascii="宋体" w:hAnsi="宋体" w:eastAsia="宋体" w:cs="宋体"/>
          <w:b/>
          <w:bCs/>
          <w:color w:val="auto"/>
          <w:sz w:val="30"/>
          <w:szCs w:val="30"/>
        </w:rPr>
        <w:t>（二）磋商函附录（第一次报价）</w:t>
      </w:r>
    </w:p>
    <w:tbl>
      <w:tblPr>
        <w:tblStyle w:val="16"/>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1"/>
        <w:gridCol w:w="1297"/>
        <w:gridCol w:w="1613"/>
        <w:gridCol w:w="3810"/>
      </w:tblGrid>
      <w:tr w14:paraId="5867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35E6219B">
            <w:pPr>
              <w:spacing w:line="331"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项目名称</w:t>
            </w:r>
          </w:p>
        </w:tc>
        <w:tc>
          <w:tcPr>
            <w:tcW w:w="7901" w:type="dxa"/>
            <w:gridSpan w:val="4"/>
            <w:tcBorders>
              <w:top w:val="single" w:color="auto" w:sz="4" w:space="0"/>
              <w:left w:val="nil"/>
              <w:bottom w:val="single" w:color="auto" w:sz="4" w:space="0"/>
              <w:right w:val="single" w:color="auto" w:sz="4" w:space="0"/>
            </w:tcBorders>
            <w:noWrap w:val="0"/>
            <w:vAlign w:val="center"/>
          </w:tcPr>
          <w:p w14:paraId="69BB0F56">
            <w:pPr>
              <w:spacing w:line="331" w:lineRule="exact"/>
              <w:jc w:val="center"/>
              <w:rPr>
                <w:rFonts w:hint="eastAsia" w:ascii="宋体" w:hAnsi="宋体" w:eastAsia="宋体" w:cs="宋体"/>
                <w:color w:val="auto"/>
                <w:sz w:val="24"/>
              </w:rPr>
            </w:pPr>
          </w:p>
        </w:tc>
      </w:tr>
      <w:tr w14:paraId="4751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D2677F2">
            <w:pPr>
              <w:spacing w:line="300"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响应人</w:t>
            </w:r>
          </w:p>
        </w:tc>
        <w:tc>
          <w:tcPr>
            <w:tcW w:w="7901" w:type="dxa"/>
            <w:gridSpan w:val="4"/>
            <w:tcBorders>
              <w:top w:val="single" w:color="auto" w:sz="4" w:space="0"/>
              <w:left w:val="nil"/>
              <w:bottom w:val="single" w:color="auto" w:sz="4" w:space="0"/>
              <w:right w:val="single" w:color="auto" w:sz="4" w:space="0"/>
            </w:tcBorders>
            <w:noWrap w:val="0"/>
            <w:vAlign w:val="center"/>
          </w:tcPr>
          <w:p w14:paraId="7BBAD54C">
            <w:pPr>
              <w:spacing w:line="300" w:lineRule="exact"/>
              <w:jc w:val="center"/>
              <w:rPr>
                <w:rFonts w:hint="eastAsia" w:ascii="宋体" w:hAnsi="宋体" w:eastAsia="宋体" w:cs="宋体"/>
                <w:color w:val="auto"/>
                <w:sz w:val="24"/>
              </w:rPr>
            </w:pPr>
          </w:p>
        </w:tc>
      </w:tr>
      <w:tr w14:paraId="13C3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98" w:type="dxa"/>
            <w:vMerge w:val="restart"/>
            <w:tcBorders>
              <w:top w:val="single" w:color="auto" w:sz="4" w:space="0"/>
              <w:left w:val="single" w:color="auto" w:sz="4" w:space="0"/>
              <w:right w:val="single" w:color="auto" w:sz="4" w:space="0"/>
            </w:tcBorders>
            <w:noWrap w:val="0"/>
            <w:vAlign w:val="center"/>
          </w:tcPr>
          <w:p w14:paraId="6E37259D">
            <w:pPr>
              <w:spacing w:line="300"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项目经理</w:t>
            </w:r>
          </w:p>
        </w:tc>
        <w:tc>
          <w:tcPr>
            <w:tcW w:w="1181" w:type="dxa"/>
            <w:tcBorders>
              <w:top w:val="single" w:color="auto" w:sz="4" w:space="0"/>
              <w:left w:val="nil"/>
              <w:bottom w:val="single" w:color="auto" w:sz="4" w:space="0"/>
              <w:right w:val="single" w:color="auto" w:sz="4" w:space="0"/>
            </w:tcBorders>
            <w:noWrap w:val="0"/>
            <w:vAlign w:val="center"/>
          </w:tcPr>
          <w:p w14:paraId="0715B9DE">
            <w:pPr>
              <w:spacing w:line="300" w:lineRule="exact"/>
              <w:jc w:val="center"/>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姓名</w:t>
            </w:r>
          </w:p>
        </w:tc>
        <w:tc>
          <w:tcPr>
            <w:tcW w:w="1297" w:type="dxa"/>
            <w:tcBorders>
              <w:top w:val="single" w:color="auto" w:sz="4" w:space="0"/>
              <w:left w:val="nil"/>
              <w:bottom w:val="single" w:color="auto" w:sz="4" w:space="0"/>
              <w:right w:val="single" w:color="auto" w:sz="4" w:space="0"/>
            </w:tcBorders>
            <w:noWrap w:val="0"/>
            <w:vAlign w:val="center"/>
          </w:tcPr>
          <w:p w14:paraId="4B926757">
            <w:pPr>
              <w:spacing w:line="300"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级别</w:t>
            </w:r>
          </w:p>
        </w:tc>
        <w:tc>
          <w:tcPr>
            <w:tcW w:w="1613" w:type="dxa"/>
            <w:tcBorders>
              <w:top w:val="single" w:color="auto" w:sz="4" w:space="0"/>
              <w:left w:val="nil"/>
              <w:bottom w:val="single" w:color="auto" w:sz="4" w:space="0"/>
              <w:right w:val="single" w:color="auto" w:sz="4" w:space="0"/>
            </w:tcBorders>
            <w:noWrap w:val="0"/>
            <w:vAlign w:val="center"/>
          </w:tcPr>
          <w:p w14:paraId="1AE3797F">
            <w:pPr>
              <w:spacing w:line="300" w:lineRule="exact"/>
              <w:jc w:val="center"/>
              <w:rPr>
                <w:rFonts w:hint="eastAsia" w:ascii="宋体" w:hAnsi="宋体" w:eastAsia="宋体" w:cs="宋体"/>
                <w:color w:val="auto"/>
                <w:sz w:val="24"/>
              </w:rPr>
            </w:pPr>
            <w:r>
              <w:rPr>
                <w:rFonts w:hint="eastAsia" w:ascii="宋体" w:hAnsi="宋体" w:eastAsia="宋体" w:cs="宋体"/>
                <w:color w:val="auto"/>
                <w:spacing w:val="-1"/>
                <w:sz w:val="24"/>
              </w:rPr>
              <w:t>证书编号</w:t>
            </w:r>
          </w:p>
        </w:tc>
        <w:tc>
          <w:tcPr>
            <w:tcW w:w="3810" w:type="dxa"/>
            <w:tcBorders>
              <w:top w:val="single" w:color="auto" w:sz="4" w:space="0"/>
              <w:left w:val="nil"/>
              <w:bottom w:val="single" w:color="auto" w:sz="4" w:space="0"/>
              <w:right w:val="single" w:color="auto" w:sz="4" w:space="0"/>
            </w:tcBorders>
            <w:noWrap w:val="0"/>
            <w:vAlign w:val="center"/>
          </w:tcPr>
          <w:p w14:paraId="082DE5AC">
            <w:pPr>
              <w:spacing w:line="300" w:lineRule="exact"/>
              <w:jc w:val="center"/>
              <w:rPr>
                <w:rFonts w:hint="eastAsia" w:ascii="宋体" w:hAnsi="宋体" w:eastAsia="宋体" w:cs="宋体"/>
                <w:color w:val="auto"/>
                <w:sz w:val="24"/>
              </w:rPr>
            </w:pPr>
            <w:r>
              <w:rPr>
                <w:rFonts w:hint="eastAsia" w:ascii="宋体" w:hAnsi="宋体" w:eastAsia="宋体" w:cs="宋体"/>
                <w:color w:val="auto"/>
                <w:sz w:val="24"/>
                <w:lang w:val="en-US" w:eastAsia="zh-CN"/>
              </w:rPr>
              <w:t>身份证号</w:t>
            </w:r>
          </w:p>
        </w:tc>
      </w:tr>
      <w:tr w14:paraId="651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98" w:type="dxa"/>
            <w:vMerge w:val="continue"/>
            <w:tcBorders>
              <w:left w:val="single" w:color="auto" w:sz="4" w:space="0"/>
              <w:bottom w:val="single" w:color="auto" w:sz="4" w:space="0"/>
              <w:right w:val="single" w:color="auto" w:sz="4" w:space="0"/>
            </w:tcBorders>
            <w:noWrap w:val="0"/>
            <w:vAlign w:val="center"/>
          </w:tcPr>
          <w:p w14:paraId="65869603">
            <w:pPr>
              <w:spacing w:line="295" w:lineRule="exact"/>
              <w:ind w:right="-239"/>
              <w:jc w:val="center"/>
              <w:rPr>
                <w:rFonts w:hint="eastAsia" w:ascii="宋体" w:hAnsi="宋体" w:eastAsia="宋体" w:cs="宋体"/>
                <w:color w:val="auto"/>
                <w:spacing w:val="-1"/>
                <w:sz w:val="24"/>
              </w:rPr>
            </w:pPr>
          </w:p>
        </w:tc>
        <w:tc>
          <w:tcPr>
            <w:tcW w:w="1181" w:type="dxa"/>
            <w:tcBorders>
              <w:top w:val="single" w:color="auto" w:sz="4" w:space="0"/>
              <w:left w:val="nil"/>
              <w:bottom w:val="single" w:color="auto" w:sz="4" w:space="0"/>
              <w:right w:val="single" w:color="auto" w:sz="4" w:space="0"/>
            </w:tcBorders>
            <w:noWrap w:val="0"/>
            <w:vAlign w:val="center"/>
          </w:tcPr>
          <w:p w14:paraId="02720AD1">
            <w:pPr>
              <w:spacing w:line="295" w:lineRule="exact"/>
              <w:jc w:val="center"/>
              <w:rPr>
                <w:rFonts w:hint="eastAsia" w:ascii="宋体" w:hAnsi="宋体" w:eastAsia="宋体" w:cs="宋体"/>
                <w:color w:val="auto"/>
                <w:sz w:val="24"/>
                <w:u w:val="single"/>
              </w:rPr>
            </w:pPr>
          </w:p>
        </w:tc>
        <w:tc>
          <w:tcPr>
            <w:tcW w:w="1297" w:type="dxa"/>
            <w:tcBorders>
              <w:top w:val="single" w:color="auto" w:sz="4" w:space="0"/>
              <w:left w:val="nil"/>
              <w:bottom w:val="single" w:color="auto" w:sz="4" w:space="0"/>
              <w:right w:val="single" w:color="auto" w:sz="4" w:space="0"/>
            </w:tcBorders>
            <w:noWrap w:val="0"/>
            <w:vAlign w:val="center"/>
          </w:tcPr>
          <w:p w14:paraId="6A08832F">
            <w:pPr>
              <w:spacing w:line="295" w:lineRule="exact"/>
              <w:jc w:val="center"/>
              <w:rPr>
                <w:rFonts w:hint="eastAsia" w:ascii="宋体" w:hAnsi="宋体" w:eastAsia="宋体" w:cs="宋体"/>
                <w:color w:val="auto"/>
                <w:sz w:val="24"/>
                <w:u w:val="single"/>
              </w:rPr>
            </w:pPr>
          </w:p>
        </w:tc>
        <w:tc>
          <w:tcPr>
            <w:tcW w:w="1613" w:type="dxa"/>
            <w:tcBorders>
              <w:top w:val="single" w:color="auto" w:sz="4" w:space="0"/>
              <w:left w:val="nil"/>
              <w:bottom w:val="single" w:color="auto" w:sz="4" w:space="0"/>
              <w:right w:val="single" w:color="auto" w:sz="4" w:space="0"/>
            </w:tcBorders>
            <w:noWrap w:val="0"/>
            <w:vAlign w:val="center"/>
          </w:tcPr>
          <w:p w14:paraId="71041EAC">
            <w:pPr>
              <w:spacing w:line="295" w:lineRule="exact"/>
              <w:jc w:val="center"/>
              <w:rPr>
                <w:rFonts w:hint="eastAsia" w:ascii="宋体" w:hAnsi="宋体" w:eastAsia="宋体" w:cs="宋体"/>
                <w:color w:val="auto"/>
                <w:sz w:val="24"/>
                <w:u w:val="single"/>
              </w:rPr>
            </w:pPr>
          </w:p>
        </w:tc>
        <w:tc>
          <w:tcPr>
            <w:tcW w:w="3810" w:type="dxa"/>
            <w:tcBorders>
              <w:top w:val="single" w:color="auto" w:sz="4" w:space="0"/>
              <w:left w:val="nil"/>
              <w:bottom w:val="single" w:color="auto" w:sz="4" w:space="0"/>
              <w:right w:val="single" w:color="auto" w:sz="4" w:space="0"/>
            </w:tcBorders>
            <w:noWrap w:val="0"/>
            <w:vAlign w:val="center"/>
          </w:tcPr>
          <w:p w14:paraId="2F405644">
            <w:pPr>
              <w:spacing w:line="295" w:lineRule="exact"/>
              <w:jc w:val="center"/>
              <w:rPr>
                <w:rFonts w:hint="eastAsia" w:ascii="宋体" w:hAnsi="宋体" w:eastAsia="宋体" w:cs="宋体"/>
                <w:color w:val="auto"/>
                <w:sz w:val="24"/>
                <w:u w:val="single"/>
              </w:rPr>
            </w:pPr>
          </w:p>
        </w:tc>
      </w:tr>
      <w:tr w14:paraId="0414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8F83EA">
            <w:pPr>
              <w:spacing w:line="295"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计划工期</w:t>
            </w:r>
          </w:p>
        </w:tc>
        <w:tc>
          <w:tcPr>
            <w:tcW w:w="7901" w:type="dxa"/>
            <w:gridSpan w:val="4"/>
            <w:tcBorders>
              <w:top w:val="single" w:color="auto" w:sz="4" w:space="0"/>
              <w:left w:val="nil"/>
              <w:bottom w:val="single" w:color="auto" w:sz="4" w:space="0"/>
              <w:right w:val="single" w:color="auto" w:sz="4" w:space="0"/>
            </w:tcBorders>
            <w:noWrap w:val="0"/>
            <w:vAlign w:val="center"/>
          </w:tcPr>
          <w:p w14:paraId="6F61C421">
            <w:pPr>
              <w:spacing w:line="295" w:lineRule="exact"/>
              <w:jc w:val="center"/>
              <w:rPr>
                <w:rFonts w:hint="eastAsia" w:ascii="宋体" w:hAnsi="宋体" w:eastAsia="宋体" w:cs="宋体"/>
                <w:color w:val="auto"/>
                <w:sz w:val="24"/>
                <w:u w:val="single"/>
              </w:rPr>
            </w:pPr>
          </w:p>
        </w:tc>
      </w:tr>
      <w:tr w14:paraId="1F51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7F8CFF5">
            <w:pPr>
              <w:spacing w:line="307"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磋商总报价</w:t>
            </w:r>
          </w:p>
        </w:tc>
        <w:tc>
          <w:tcPr>
            <w:tcW w:w="7901" w:type="dxa"/>
            <w:gridSpan w:val="4"/>
            <w:tcBorders>
              <w:top w:val="single" w:color="auto" w:sz="4" w:space="0"/>
              <w:left w:val="nil"/>
              <w:bottom w:val="single" w:color="auto" w:sz="4" w:space="0"/>
              <w:right w:val="single" w:color="auto" w:sz="4" w:space="0"/>
            </w:tcBorders>
            <w:noWrap w:val="0"/>
            <w:vAlign w:val="center"/>
          </w:tcPr>
          <w:p w14:paraId="4E8B065D">
            <w:pPr>
              <w:spacing w:line="480" w:lineRule="exact"/>
              <w:ind w:right="-238"/>
              <w:rPr>
                <w:rFonts w:hint="eastAsia" w:ascii="宋体" w:hAnsi="宋体" w:eastAsia="宋体" w:cs="宋体"/>
                <w:color w:val="auto"/>
                <w:sz w:val="24"/>
              </w:rPr>
            </w:pPr>
            <w:r>
              <w:rPr>
                <w:rFonts w:hint="eastAsia" w:ascii="宋体" w:hAnsi="宋体" w:eastAsia="宋体" w:cs="宋体"/>
                <w:color w:val="auto"/>
                <w:spacing w:val="-1"/>
                <w:sz w:val="24"/>
              </w:rPr>
              <w:t>大写：</w:t>
            </w:r>
            <w:r>
              <w:rPr>
                <w:rFonts w:hint="eastAsia" w:ascii="宋体" w:hAnsi="宋体" w:eastAsia="宋体" w:cs="宋体"/>
                <w:color w:val="auto"/>
                <w:spacing w:val="4"/>
                <w:sz w:val="24"/>
              </w:rPr>
              <w:t xml:space="preserve">        </w:t>
            </w:r>
            <w:r>
              <w:rPr>
                <w:rFonts w:hint="eastAsia" w:ascii="宋体" w:hAnsi="宋体" w:eastAsia="宋体" w:cs="宋体"/>
                <w:color w:val="auto"/>
                <w:sz w:val="24"/>
              </w:rPr>
              <w:t> </w:t>
            </w:r>
          </w:p>
          <w:p w14:paraId="47DE5D2A">
            <w:pPr>
              <w:spacing w:line="480" w:lineRule="exact"/>
              <w:ind w:right="-238"/>
              <w:rPr>
                <w:rFonts w:hint="eastAsia" w:ascii="宋体" w:hAnsi="宋体" w:eastAsia="宋体" w:cs="宋体"/>
                <w:color w:val="auto"/>
                <w:sz w:val="24"/>
              </w:rPr>
            </w:pPr>
            <w:r>
              <w:rPr>
                <w:rFonts w:hint="eastAsia" w:ascii="宋体" w:hAnsi="宋体" w:eastAsia="宋体" w:cs="宋体"/>
                <w:color w:val="auto"/>
                <w:spacing w:val="-1"/>
                <w:sz w:val="24"/>
              </w:rPr>
              <w:t>小写：</w:t>
            </w:r>
            <w:r>
              <w:rPr>
                <w:rFonts w:hint="eastAsia" w:ascii="宋体" w:hAnsi="宋体" w:eastAsia="宋体" w:cs="宋体"/>
                <w:color w:val="auto"/>
                <w:spacing w:val="4"/>
                <w:sz w:val="24"/>
              </w:rPr>
              <w:t xml:space="preserve">      </w:t>
            </w:r>
            <w:r>
              <w:rPr>
                <w:rFonts w:hint="eastAsia" w:ascii="宋体" w:hAnsi="宋体" w:eastAsia="宋体" w:cs="宋体"/>
                <w:color w:val="auto"/>
                <w:spacing w:val="-1"/>
                <w:sz w:val="24"/>
              </w:rPr>
              <w:t>元</w:t>
            </w:r>
          </w:p>
        </w:tc>
      </w:tr>
      <w:tr w14:paraId="39A2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BE183BB">
            <w:pPr>
              <w:spacing w:line="387"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磋商质量</w:t>
            </w:r>
          </w:p>
        </w:tc>
        <w:tc>
          <w:tcPr>
            <w:tcW w:w="7901" w:type="dxa"/>
            <w:gridSpan w:val="4"/>
            <w:tcBorders>
              <w:top w:val="single" w:color="auto" w:sz="4" w:space="0"/>
              <w:left w:val="nil"/>
              <w:bottom w:val="single" w:color="auto" w:sz="4" w:space="0"/>
              <w:right w:val="single" w:color="auto" w:sz="4" w:space="0"/>
            </w:tcBorders>
            <w:noWrap w:val="0"/>
            <w:vAlign w:val="center"/>
          </w:tcPr>
          <w:p w14:paraId="6917A982">
            <w:pPr>
              <w:spacing w:line="387" w:lineRule="exact"/>
              <w:rPr>
                <w:rFonts w:hint="eastAsia" w:ascii="宋体" w:hAnsi="宋体" w:eastAsia="宋体" w:cs="宋体"/>
                <w:color w:val="auto"/>
                <w:sz w:val="24"/>
                <w:u w:val="single"/>
              </w:rPr>
            </w:pPr>
          </w:p>
        </w:tc>
      </w:tr>
      <w:tr w14:paraId="1CB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66D2E9">
            <w:pPr>
              <w:spacing w:line="427" w:lineRule="exact"/>
              <w:ind w:right="-239"/>
              <w:jc w:val="center"/>
              <w:rPr>
                <w:rFonts w:hint="eastAsia" w:ascii="宋体" w:hAnsi="宋体" w:eastAsia="宋体" w:cs="宋体"/>
                <w:color w:val="auto"/>
                <w:sz w:val="24"/>
              </w:rPr>
            </w:pPr>
            <w:r>
              <w:rPr>
                <w:rFonts w:hint="eastAsia" w:ascii="宋体" w:hAnsi="宋体" w:eastAsia="宋体" w:cs="宋体"/>
                <w:color w:val="auto"/>
                <w:sz w:val="24"/>
              </w:rPr>
              <w:t>磋商范围</w:t>
            </w:r>
          </w:p>
        </w:tc>
        <w:tc>
          <w:tcPr>
            <w:tcW w:w="7901" w:type="dxa"/>
            <w:gridSpan w:val="4"/>
            <w:tcBorders>
              <w:top w:val="single" w:color="auto" w:sz="4" w:space="0"/>
              <w:left w:val="nil"/>
              <w:bottom w:val="single" w:color="auto" w:sz="4" w:space="0"/>
              <w:right w:val="single" w:color="auto" w:sz="4" w:space="0"/>
            </w:tcBorders>
            <w:noWrap w:val="0"/>
            <w:vAlign w:val="center"/>
          </w:tcPr>
          <w:p w14:paraId="18F17E74">
            <w:pPr>
              <w:spacing w:line="423" w:lineRule="exact"/>
              <w:ind w:right="-239"/>
              <w:rPr>
                <w:rFonts w:hint="eastAsia" w:ascii="宋体" w:hAnsi="宋体" w:eastAsia="宋体" w:cs="宋体"/>
                <w:color w:val="auto"/>
                <w:sz w:val="24"/>
                <w:u w:val="single"/>
              </w:rPr>
            </w:pPr>
          </w:p>
        </w:tc>
      </w:tr>
      <w:tr w14:paraId="3E48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43F4589">
            <w:pPr>
              <w:spacing w:line="427" w:lineRule="exact"/>
              <w:ind w:right="-239"/>
              <w:jc w:val="center"/>
              <w:rPr>
                <w:rFonts w:hint="eastAsia" w:ascii="宋体" w:hAnsi="宋体" w:eastAsia="宋体" w:cs="宋体"/>
                <w:color w:val="auto"/>
                <w:sz w:val="24"/>
              </w:rPr>
            </w:pPr>
            <w:r>
              <w:rPr>
                <w:rFonts w:hint="eastAsia" w:ascii="宋体" w:hAnsi="宋体" w:eastAsia="宋体" w:cs="宋体"/>
                <w:color w:val="auto"/>
                <w:spacing w:val="-1"/>
                <w:sz w:val="24"/>
              </w:rPr>
              <w:t>安全目标</w:t>
            </w:r>
          </w:p>
        </w:tc>
        <w:tc>
          <w:tcPr>
            <w:tcW w:w="7901" w:type="dxa"/>
            <w:gridSpan w:val="4"/>
            <w:tcBorders>
              <w:top w:val="single" w:color="auto" w:sz="4" w:space="0"/>
              <w:left w:val="nil"/>
              <w:bottom w:val="single" w:color="auto" w:sz="4" w:space="0"/>
              <w:right w:val="single" w:color="auto" w:sz="4" w:space="0"/>
            </w:tcBorders>
            <w:noWrap w:val="0"/>
            <w:vAlign w:val="center"/>
          </w:tcPr>
          <w:p w14:paraId="7195D6FC">
            <w:pPr>
              <w:spacing w:line="423" w:lineRule="exact"/>
              <w:ind w:right="-239"/>
              <w:rPr>
                <w:rFonts w:hint="eastAsia" w:ascii="宋体" w:hAnsi="宋体" w:eastAsia="宋体" w:cs="宋体"/>
                <w:color w:val="auto"/>
                <w:sz w:val="24"/>
              </w:rPr>
            </w:pPr>
            <w:r>
              <w:rPr>
                <w:rFonts w:hint="eastAsia" w:ascii="宋体" w:hAnsi="宋体" w:eastAsia="宋体" w:cs="宋体"/>
                <w:color w:val="auto"/>
                <w:spacing w:val="-1"/>
                <w:sz w:val="24"/>
              </w:rPr>
              <w:t>杜绝死亡事故。</w:t>
            </w:r>
          </w:p>
        </w:tc>
      </w:tr>
      <w:tr w14:paraId="4D49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3A2C8A4">
            <w:pPr>
              <w:adjustRightInd w:val="0"/>
              <w:snapToGrid w:val="0"/>
              <w:spacing w:line="400" w:lineRule="exact"/>
              <w:jc w:val="center"/>
              <w:rPr>
                <w:rFonts w:hint="eastAsia" w:ascii="宋体" w:hAnsi="宋体" w:eastAsia="宋体" w:cs="宋体"/>
                <w:b/>
                <w:color w:val="auto"/>
                <w:sz w:val="24"/>
              </w:rPr>
            </w:pPr>
            <w:r>
              <w:rPr>
                <w:rFonts w:hint="eastAsia" w:ascii="宋体" w:hAnsi="宋体" w:eastAsia="宋体" w:cs="宋体"/>
                <w:b/>
                <w:color w:val="auto"/>
                <w:sz w:val="24"/>
              </w:rPr>
              <w:t>农民工工资</w:t>
            </w:r>
          </w:p>
          <w:p w14:paraId="0C7BD0F8">
            <w:pPr>
              <w:adjustRightInd w:val="0"/>
              <w:snapToGrid w:val="0"/>
              <w:spacing w:line="400" w:lineRule="exact"/>
              <w:jc w:val="center"/>
              <w:rPr>
                <w:rFonts w:hint="eastAsia" w:ascii="宋体" w:hAnsi="宋体" w:eastAsia="宋体" w:cs="宋体"/>
                <w:b/>
                <w:color w:val="auto"/>
                <w:sz w:val="24"/>
              </w:rPr>
            </w:pPr>
            <w:r>
              <w:rPr>
                <w:rFonts w:hint="eastAsia" w:ascii="宋体" w:hAnsi="宋体" w:eastAsia="宋体" w:cs="宋体"/>
                <w:b/>
                <w:color w:val="auto"/>
                <w:sz w:val="24"/>
              </w:rPr>
              <w:t>保障金承诺</w:t>
            </w:r>
          </w:p>
        </w:tc>
        <w:tc>
          <w:tcPr>
            <w:tcW w:w="7901" w:type="dxa"/>
            <w:gridSpan w:val="4"/>
            <w:tcBorders>
              <w:top w:val="single" w:color="auto" w:sz="4" w:space="0"/>
              <w:left w:val="nil"/>
              <w:bottom w:val="single" w:color="auto" w:sz="4" w:space="0"/>
              <w:right w:val="single" w:color="auto" w:sz="4" w:space="0"/>
            </w:tcBorders>
            <w:noWrap w:val="0"/>
            <w:vAlign w:val="center"/>
          </w:tcPr>
          <w:p w14:paraId="300B0C87">
            <w:pPr>
              <w:suppressAutoHyphens/>
              <w:snapToGrid w:val="0"/>
              <w:spacing w:line="400" w:lineRule="exact"/>
              <w:jc w:val="left"/>
              <w:rPr>
                <w:rFonts w:hint="eastAsia" w:ascii="宋体" w:hAnsi="宋体" w:eastAsia="宋体" w:cs="宋体"/>
                <w:b/>
                <w:color w:val="auto"/>
                <w:sz w:val="24"/>
              </w:rPr>
            </w:pPr>
            <w:r>
              <w:rPr>
                <w:rFonts w:hint="eastAsia" w:ascii="宋体" w:hAnsi="宋体" w:eastAsia="宋体" w:cs="宋体"/>
                <w:b/>
                <w:color w:val="auto"/>
                <w:sz w:val="24"/>
              </w:rPr>
              <w:t>承诺</w:t>
            </w:r>
            <w:r>
              <w:rPr>
                <w:rFonts w:hint="eastAsia" w:ascii="宋体" w:hAnsi="宋体" w:cs="宋体"/>
                <w:b/>
                <w:color w:val="auto"/>
                <w:sz w:val="24"/>
                <w:lang w:val="en-US" w:eastAsia="zh-CN"/>
              </w:rPr>
              <w:t>成交</w:t>
            </w:r>
            <w:r>
              <w:rPr>
                <w:rFonts w:hint="eastAsia" w:ascii="宋体" w:hAnsi="宋体" w:eastAsia="宋体" w:cs="宋体"/>
                <w:b/>
                <w:color w:val="auto"/>
                <w:sz w:val="24"/>
              </w:rPr>
              <w:t>后能够及时、足额存入农民工工资保障金，保障金为</w:t>
            </w:r>
            <w:r>
              <w:rPr>
                <w:rFonts w:hint="eastAsia" w:ascii="宋体" w:hAnsi="宋体" w:cs="宋体"/>
                <w:b/>
                <w:color w:val="auto"/>
                <w:sz w:val="24"/>
                <w:lang w:val="en-US" w:eastAsia="zh-CN"/>
              </w:rPr>
              <w:t>成交</w:t>
            </w:r>
            <w:r>
              <w:rPr>
                <w:rFonts w:hint="eastAsia" w:ascii="宋体" w:hAnsi="宋体" w:eastAsia="宋体" w:cs="宋体"/>
                <w:b/>
                <w:color w:val="auto"/>
                <w:sz w:val="24"/>
              </w:rPr>
              <w:t>价的2%。一旦其承包的工程项目中出现拖欠农民工工资情况的，可由行政主管部门从农民工工资保障金中先予划支。</w:t>
            </w:r>
          </w:p>
        </w:tc>
      </w:tr>
      <w:tr w14:paraId="143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563A4238">
            <w:pPr>
              <w:adjustRightInd w:val="0"/>
              <w:snapToGrid w:val="0"/>
              <w:spacing w:line="400" w:lineRule="exact"/>
              <w:jc w:val="center"/>
              <w:rPr>
                <w:rFonts w:hint="eastAsia" w:ascii="宋体" w:hAnsi="宋体" w:eastAsia="宋体" w:cs="宋体"/>
                <w:color w:val="auto"/>
                <w:sz w:val="24"/>
              </w:rPr>
            </w:pPr>
            <w:r>
              <w:rPr>
                <w:rFonts w:hint="eastAsia" w:ascii="宋体" w:hAnsi="宋体" w:eastAsia="宋体" w:cs="宋体"/>
                <w:color w:val="auto"/>
                <w:sz w:val="24"/>
              </w:rPr>
              <w:t>备注</w:t>
            </w:r>
          </w:p>
        </w:tc>
        <w:tc>
          <w:tcPr>
            <w:tcW w:w="7901" w:type="dxa"/>
            <w:gridSpan w:val="4"/>
            <w:tcBorders>
              <w:top w:val="single" w:color="auto" w:sz="4" w:space="0"/>
              <w:left w:val="nil"/>
              <w:bottom w:val="single" w:color="auto" w:sz="4" w:space="0"/>
              <w:right w:val="single" w:color="auto" w:sz="4" w:space="0"/>
            </w:tcBorders>
            <w:noWrap w:val="0"/>
            <w:vAlign w:val="center"/>
          </w:tcPr>
          <w:p w14:paraId="1AB488DE">
            <w:pPr>
              <w:suppressAutoHyphens/>
              <w:snapToGrid w:val="0"/>
              <w:spacing w:line="400" w:lineRule="exact"/>
              <w:jc w:val="left"/>
              <w:rPr>
                <w:rFonts w:hint="eastAsia" w:ascii="宋体" w:hAnsi="宋体" w:eastAsia="宋体" w:cs="宋体"/>
                <w:b/>
                <w:color w:val="auto"/>
                <w:sz w:val="24"/>
              </w:rPr>
            </w:pPr>
          </w:p>
        </w:tc>
      </w:tr>
    </w:tbl>
    <w:p w14:paraId="7D7B0DC7">
      <w:pPr>
        <w:spacing w:line="440" w:lineRule="exact"/>
        <w:rPr>
          <w:rFonts w:hint="eastAsia" w:ascii="宋体" w:hAnsi="宋体" w:eastAsia="宋体" w:cs="宋体"/>
          <w:color w:val="auto"/>
          <w:sz w:val="24"/>
        </w:rPr>
      </w:pPr>
    </w:p>
    <w:p w14:paraId="731072D1">
      <w:pPr>
        <w:spacing w:line="440" w:lineRule="exact"/>
        <w:jc w:val="right"/>
        <w:rPr>
          <w:rFonts w:hint="eastAsia" w:ascii="宋体" w:hAnsi="宋体" w:eastAsia="宋体" w:cs="宋体"/>
          <w:color w:val="auto"/>
          <w:sz w:val="24"/>
        </w:rPr>
      </w:pP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6BFFDBDD">
      <w:pPr>
        <w:spacing w:line="700" w:lineRule="exact"/>
        <w:jc w:val="center"/>
        <w:rPr>
          <w:rFonts w:hint="eastAsia" w:ascii="宋体" w:hAnsi="宋体" w:eastAsia="宋体" w:cs="宋体"/>
          <w:color w:val="auto"/>
          <w:sz w:val="24"/>
        </w:rPr>
      </w:pPr>
      <w:r>
        <w:rPr>
          <w:rFonts w:hint="eastAsia" w:ascii="宋体" w:hAnsi="宋体" w:cs="宋体"/>
          <w:color w:val="auto"/>
          <w:sz w:val="24"/>
          <w:lang w:val="en-US" w:eastAsia="zh-CN"/>
        </w:rPr>
        <w:t xml:space="preserve">                          </w:t>
      </w: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57408B02">
      <w:pPr>
        <w:spacing w:line="700" w:lineRule="exact"/>
        <w:jc w:val="right"/>
        <w:rPr>
          <w:rFonts w:hint="eastAsia" w:ascii="宋体" w:hAnsi="宋体" w:eastAsia="宋体" w:cs="宋体"/>
          <w:b/>
          <w:bCs/>
          <w:color w:val="auto"/>
          <w:sz w:val="24"/>
        </w:rPr>
      </w:pPr>
      <w:r>
        <w:rPr>
          <w:rFonts w:hint="eastAsia" w:ascii="宋体" w:hAnsi="宋体" w:eastAsia="宋体" w:cs="宋体"/>
          <w:color w:val="auto"/>
          <w:sz w:val="24"/>
        </w:rPr>
        <w:t>日期：   年   月   日</w:t>
      </w:r>
    </w:p>
    <w:p w14:paraId="6C575CC8">
      <w:pPr>
        <w:spacing w:line="700" w:lineRule="exact"/>
        <w:jc w:val="center"/>
        <w:outlineLvl w:val="1"/>
        <w:rPr>
          <w:rFonts w:hint="eastAsia" w:ascii="宋体" w:hAnsi="宋体" w:eastAsia="宋体" w:cs="宋体"/>
          <w:b/>
          <w:bCs/>
          <w:color w:val="auto"/>
          <w:sz w:val="30"/>
          <w:szCs w:val="30"/>
        </w:rPr>
      </w:pPr>
      <w:bookmarkStart w:id="708" w:name="page59"/>
      <w:bookmarkEnd w:id="708"/>
      <w:bookmarkStart w:id="709" w:name="_Toc28534"/>
      <w:r>
        <w:rPr>
          <w:rFonts w:hint="eastAsia" w:ascii="宋体" w:hAnsi="宋体" w:eastAsia="宋体" w:cs="宋体"/>
          <w:b/>
          <w:bCs/>
          <w:color w:val="auto"/>
          <w:sz w:val="30"/>
          <w:szCs w:val="30"/>
        </w:rPr>
        <w:t>二、法定代表人身份证明</w:t>
      </w:r>
      <w:bookmarkEnd w:id="709"/>
    </w:p>
    <w:p w14:paraId="2EB358A6">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4E48A941">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响 应 人：</w:t>
      </w:r>
    </w:p>
    <w:p w14:paraId="6EFE0557">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单位性质：</w:t>
      </w:r>
    </w:p>
    <w:p w14:paraId="52EC77D9">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地    址：</w:t>
      </w:r>
    </w:p>
    <w:p w14:paraId="6448D049">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成立时间：     年  月  日</w:t>
      </w:r>
    </w:p>
    <w:p w14:paraId="79BEF5B6">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经营期限：</w:t>
      </w:r>
    </w:p>
    <w:p w14:paraId="7EDC9941">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姓    名：         性        别：</w:t>
      </w:r>
    </w:p>
    <w:p w14:paraId="5E987C6D">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年    龄：         职        务：</w:t>
      </w:r>
    </w:p>
    <w:p w14:paraId="4CCAE079">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系</w:t>
      </w:r>
      <w:r>
        <w:rPr>
          <w:rFonts w:hint="eastAsia" w:ascii="宋体" w:hAnsi="宋体" w:eastAsia="宋体" w:cs="宋体"/>
          <w:color w:val="auto"/>
          <w:sz w:val="24"/>
          <w:u w:val="single"/>
        </w:rPr>
        <w:t xml:space="preserve">          </w:t>
      </w:r>
      <w:r>
        <w:rPr>
          <w:rFonts w:hint="eastAsia" w:ascii="宋体" w:hAnsi="宋体" w:eastAsia="宋体" w:cs="宋体"/>
          <w:color w:val="auto"/>
          <w:sz w:val="24"/>
        </w:rPr>
        <w:t>（响应人名称）的法定代表人。</w:t>
      </w:r>
    </w:p>
    <w:p w14:paraId="542B8083">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特此证明。</w:t>
      </w:r>
    </w:p>
    <w:p w14:paraId="1F41F4ED">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1D1A2EF3">
      <w:pPr>
        <w:spacing w:line="480" w:lineRule="exact"/>
        <w:textAlignment w:val="center"/>
        <w:rPr>
          <w:rFonts w:hint="default" w:ascii="宋体" w:hAnsi="宋体" w:eastAsia="宋体" w:cs="宋体"/>
          <w:color w:val="auto"/>
          <w:sz w:val="24"/>
          <w:lang w:val="en-US" w:eastAsia="zh-CN"/>
        </w:rPr>
      </w:pPr>
      <w:r>
        <w:rPr>
          <w:rFonts w:hint="eastAsia" w:ascii="宋体" w:hAnsi="宋体" w:eastAsia="宋体" w:cs="宋体"/>
          <w:color w:val="auto"/>
          <w:sz w:val="24"/>
        </w:rPr>
        <w:t xml:space="preserve"> </w:t>
      </w:r>
      <w:r>
        <w:rPr>
          <w:rFonts w:hint="eastAsia" w:ascii="宋体" w:hAnsi="宋体" w:eastAsia="宋体" w:cs="宋体"/>
          <w:color w:val="auto"/>
          <w:sz w:val="24"/>
          <w:lang w:val="en-US" w:eastAsia="zh-CN"/>
        </w:rPr>
        <w:t>附：</w:t>
      </w:r>
      <w:r>
        <w:rPr>
          <w:rFonts w:hint="eastAsia" w:ascii="宋体" w:hAnsi="宋体" w:eastAsia="宋体" w:cs="宋体"/>
          <w:color w:val="auto"/>
          <w:sz w:val="24"/>
          <w:szCs w:val="24"/>
        </w:rPr>
        <w:t>法定代表人身份证扫描件</w:t>
      </w:r>
      <w:r>
        <w:rPr>
          <w:rFonts w:hint="eastAsia" w:ascii="宋体" w:hAnsi="宋体" w:eastAsia="宋体" w:cs="宋体"/>
          <w:color w:val="auto"/>
          <w:sz w:val="24"/>
          <w:lang w:val="en-US" w:eastAsia="zh-CN"/>
        </w:rPr>
        <w:t>。</w:t>
      </w:r>
    </w:p>
    <w:p w14:paraId="659558A4">
      <w:pPr>
        <w:wordWrap w:val="0"/>
        <w:spacing w:line="520" w:lineRule="exact"/>
        <w:jc w:val="center"/>
        <w:rPr>
          <w:rFonts w:hint="eastAsia" w:ascii="宋体" w:hAnsi="宋体" w:eastAsia="宋体" w:cs="宋体"/>
          <w:color w:val="auto"/>
          <w:sz w:val="24"/>
        </w:rPr>
      </w:pPr>
      <w:r>
        <w:rPr>
          <w:rFonts w:hint="eastAsia" w:ascii="宋体" w:hAnsi="宋体" w:cs="宋体"/>
          <w:color w:val="auto"/>
          <w:sz w:val="24"/>
          <w:lang w:val="en-US" w:eastAsia="zh-CN"/>
        </w:rPr>
        <w:t xml:space="preserve">                                       </w:t>
      </w: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（盖章）</w:t>
      </w:r>
    </w:p>
    <w:p w14:paraId="5F941375">
      <w:pPr>
        <w:spacing w:line="480" w:lineRule="exact"/>
        <w:jc w:val="right"/>
        <w:textAlignment w:val="center"/>
        <w:rPr>
          <w:rFonts w:hint="eastAsia" w:ascii="宋体" w:hAnsi="宋体" w:eastAsia="宋体" w:cs="宋体"/>
          <w:color w:val="auto"/>
          <w:sz w:val="24"/>
          <w:u w:val="single"/>
        </w:rPr>
      </w:pPr>
    </w:p>
    <w:p w14:paraId="08F1637E">
      <w:pPr>
        <w:spacing w:line="480" w:lineRule="exact"/>
        <w:jc w:val="center"/>
        <w:textAlignment w:val="center"/>
        <w:rPr>
          <w:rFonts w:hint="eastAsia" w:ascii="宋体" w:hAnsi="宋体" w:eastAsia="宋体" w:cs="宋体"/>
          <w:color w:val="auto"/>
          <w:sz w:val="24"/>
        </w:rPr>
      </w:pPr>
      <w:r>
        <w:rPr>
          <w:rFonts w:hint="eastAsia" w:ascii="宋体" w:hAnsi="宋体" w:cs="宋体"/>
          <w:color w:val="auto"/>
          <w:sz w:val="24"/>
          <w:lang w:val="en-US" w:eastAsia="zh-CN"/>
        </w:rPr>
        <w:t xml:space="preserve">                          </w:t>
      </w:r>
      <w:r>
        <w:rPr>
          <w:rFonts w:hint="eastAsia" w:ascii="宋体" w:hAnsi="宋体" w:eastAsia="宋体" w:cs="宋体"/>
          <w:color w:val="auto"/>
          <w:sz w:val="24"/>
        </w:rPr>
        <w:t xml:space="preserve">年   月   日          </w:t>
      </w:r>
    </w:p>
    <w:p w14:paraId="746FF52D">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7D6FC709">
      <w:pPr>
        <w:spacing w:line="114" w:lineRule="exact"/>
        <w:rPr>
          <w:rFonts w:hint="eastAsia" w:ascii="宋体" w:hAnsi="宋体" w:eastAsia="宋体" w:cs="宋体"/>
          <w:color w:val="auto"/>
          <w:sz w:val="24"/>
        </w:rPr>
      </w:pPr>
      <w:r>
        <w:rPr>
          <w:rFonts w:hint="eastAsia" w:ascii="宋体" w:hAnsi="宋体" w:eastAsia="宋体" w:cs="宋体"/>
          <w:color w:val="auto"/>
          <w:sz w:val="24"/>
        </w:rPr>
        <w:t xml:space="preserve"> </w:t>
      </w:r>
    </w:p>
    <w:p w14:paraId="6BCC4E67">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2CFAD947">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57B42AF8">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12D29EBC">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62D7AB3">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50DDF90A">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E7EBDA7">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73A572B4">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4D05BD1">
      <w:pPr>
        <w:spacing w:line="0" w:lineRule="atLeast"/>
        <w:ind w:left="3740"/>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4703493">
      <w:pPr>
        <w:spacing w:line="0" w:lineRule="atLeast"/>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D5AB248">
      <w:pPr>
        <w:spacing w:before="312" w:beforeLines="10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16C42683">
      <w:pPr>
        <w:spacing w:before="312" w:beforeLines="100" w:after="156" w:afterLines="50" w:line="480" w:lineRule="exact"/>
        <w:jc w:val="center"/>
        <w:textAlignment w:val="center"/>
        <w:outlineLvl w:val="1"/>
        <w:rPr>
          <w:rFonts w:hint="eastAsia" w:ascii="宋体" w:hAnsi="宋体" w:eastAsia="宋体" w:cs="宋体"/>
          <w:b/>
          <w:bCs/>
          <w:color w:val="auto"/>
          <w:sz w:val="24"/>
        </w:rPr>
      </w:pPr>
      <w:r>
        <w:rPr>
          <w:rFonts w:hint="eastAsia" w:ascii="宋体" w:hAnsi="宋体" w:eastAsia="宋体" w:cs="宋体"/>
          <w:b/>
          <w:bCs/>
          <w:color w:val="auto"/>
          <w:sz w:val="24"/>
        </w:rPr>
        <w:br w:type="page"/>
      </w:r>
      <w:bookmarkStart w:id="710" w:name="_Toc32342"/>
      <w:r>
        <w:rPr>
          <w:rFonts w:hint="eastAsia" w:ascii="宋体" w:hAnsi="宋体" w:eastAsia="宋体" w:cs="宋体"/>
          <w:b/>
          <w:bCs/>
          <w:color w:val="auto"/>
          <w:sz w:val="30"/>
          <w:szCs w:val="30"/>
        </w:rPr>
        <w:t>三、授权委托书</w:t>
      </w:r>
      <w:bookmarkEnd w:id="710"/>
    </w:p>
    <w:p w14:paraId="5872FAF6">
      <w:pPr>
        <w:spacing w:line="480" w:lineRule="exact"/>
        <w:ind w:firstLine="720" w:firstLineChars="300"/>
        <w:textAlignment w:val="center"/>
        <w:rPr>
          <w:rFonts w:hint="eastAsia" w:ascii="宋体" w:hAnsi="宋体" w:eastAsia="宋体" w:cs="宋体"/>
          <w:color w:val="auto"/>
          <w:sz w:val="24"/>
          <w:szCs w:val="24"/>
        </w:rPr>
      </w:pPr>
      <w:r>
        <w:rPr>
          <w:rFonts w:hint="eastAsia" w:ascii="宋体" w:hAnsi="宋体" w:eastAsia="宋体" w:cs="宋体"/>
          <w:color w:val="auto"/>
          <w:sz w:val="24"/>
        </w:rPr>
        <w:t xml:space="preserve"> </w:t>
      </w:r>
      <w:r>
        <w:rPr>
          <w:rFonts w:hint="eastAsia" w:ascii="宋体" w:hAnsi="宋体" w:eastAsia="宋体" w:cs="宋体"/>
          <w:color w:val="auto"/>
          <w:sz w:val="24"/>
          <w:szCs w:val="24"/>
        </w:rPr>
        <w:t>本人</w:t>
      </w:r>
      <w:r>
        <w:rPr>
          <w:rFonts w:hint="eastAsia" w:ascii="宋体" w:hAnsi="宋体" w:eastAsia="宋体" w:cs="宋体"/>
          <w:color w:val="auto"/>
          <w:sz w:val="24"/>
          <w:szCs w:val="24"/>
          <w:u w:val="single"/>
        </w:rPr>
        <w:t>（姓名）</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（响应人名称）</w:t>
      </w:r>
      <w:r>
        <w:rPr>
          <w:rFonts w:hint="eastAsia" w:ascii="宋体" w:hAnsi="宋体" w:eastAsia="宋体" w:cs="宋体"/>
          <w:color w:val="auto"/>
          <w:sz w:val="24"/>
          <w:szCs w:val="24"/>
        </w:rPr>
        <w:t>的法定代表人，现委托</w:t>
      </w:r>
      <w:r>
        <w:rPr>
          <w:rFonts w:hint="eastAsia" w:ascii="宋体" w:hAnsi="宋体" w:eastAsia="宋体" w:cs="宋体"/>
          <w:color w:val="auto"/>
          <w:sz w:val="24"/>
          <w:szCs w:val="24"/>
          <w:u w:val="single"/>
        </w:rPr>
        <w:t>（姓名）</w:t>
      </w:r>
      <w:r>
        <w:rPr>
          <w:rFonts w:hint="eastAsia" w:ascii="宋体" w:hAnsi="宋体" w:eastAsia="宋体" w:cs="宋体"/>
          <w:color w:val="auto"/>
          <w:sz w:val="24"/>
          <w:szCs w:val="24"/>
        </w:rPr>
        <w:t>为我方代理人。代理人根据授权，以我方名义签署、澄清、说明、补正、递交、撤回、修改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（项目名称）响应文件、签订合同和处理有关事宜，其法律后果由我方承担。</w:t>
      </w:r>
    </w:p>
    <w:p w14:paraId="694EB6E6">
      <w:pPr>
        <w:spacing w:before="312" w:beforeLines="100" w:after="312" w:afterLines="100" w:line="480" w:lineRule="exact"/>
        <w:ind w:firstLine="480" w:firstLineChars="2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代理人无转委托权。</w:t>
      </w:r>
    </w:p>
    <w:p w14:paraId="2A61F95D">
      <w:pPr>
        <w:spacing w:after="312" w:afterLines="100" w:line="480" w:lineRule="exact"/>
        <w:ind w:firstLine="480" w:firstLineChars="200"/>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附：</w:t>
      </w:r>
      <w:bookmarkStart w:id="711" w:name="OLE_LINK22"/>
      <w:r>
        <w:rPr>
          <w:rFonts w:hint="eastAsia" w:ascii="宋体" w:hAnsi="宋体" w:eastAsia="宋体" w:cs="宋体"/>
          <w:color w:val="auto"/>
          <w:sz w:val="24"/>
          <w:szCs w:val="24"/>
        </w:rPr>
        <w:t>法定代表人身份证</w:t>
      </w:r>
      <w:bookmarkEnd w:id="711"/>
      <w:r>
        <w:rPr>
          <w:rFonts w:hint="eastAsia" w:ascii="宋体" w:hAnsi="宋体" w:eastAsia="宋体" w:cs="宋体"/>
          <w:color w:val="auto"/>
          <w:sz w:val="24"/>
          <w:szCs w:val="24"/>
        </w:rPr>
        <w:t>及委托代理人身份证</w:t>
      </w:r>
      <w:bookmarkStart w:id="712" w:name="OLE_LINK23"/>
      <w:r>
        <w:rPr>
          <w:rFonts w:hint="eastAsia" w:ascii="宋体" w:hAnsi="宋体" w:eastAsia="宋体" w:cs="宋体"/>
          <w:color w:val="auto"/>
          <w:sz w:val="24"/>
          <w:szCs w:val="24"/>
        </w:rPr>
        <w:t>扫描件</w:t>
      </w:r>
      <w:bookmarkEnd w:id="712"/>
      <w:r>
        <w:rPr>
          <w:rFonts w:hint="eastAsia" w:ascii="宋体" w:hAnsi="宋体" w:eastAsia="宋体" w:cs="宋体"/>
          <w:color w:val="auto"/>
          <w:sz w:val="24"/>
          <w:szCs w:val="24"/>
          <w:lang w:eastAsia="zh-CN"/>
        </w:rPr>
        <w:t>。</w:t>
      </w:r>
    </w:p>
    <w:p w14:paraId="3DD1E3E4">
      <w:pPr>
        <w:spacing w:line="480" w:lineRule="exact"/>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782F4D78">
      <w:pPr>
        <w:spacing w:line="480" w:lineRule="exact"/>
        <w:ind w:firstLine="3840" w:firstLineChars="16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响  应  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（盖章）</w:t>
      </w:r>
    </w:p>
    <w:p w14:paraId="22752B32">
      <w:pPr>
        <w:spacing w:line="480" w:lineRule="exact"/>
        <w:textAlignment w:val="center"/>
        <w:rPr>
          <w:rFonts w:hint="eastAsia" w:ascii="宋体" w:hAnsi="宋体" w:eastAsia="宋体" w:cs="宋体"/>
          <w:color w:val="auto"/>
          <w:sz w:val="24"/>
          <w:szCs w:val="24"/>
        </w:rPr>
      </w:pPr>
    </w:p>
    <w:p w14:paraId="45FCF4CC">
      <w:pPr>
        <w:spacing w:line="480" w:lineRule="exact"/>
        <w:ind w:firstLine="3840" w:firstLineChars="16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bookmarkStart w:id="713" w:name="OLE_LINK24"/>
      <w:r>
        <w:rPr>
          <w:rFonts w:hint="eastAsia" w:ascii="宋体" w:hAnsi="宋体" w:eastAsia="宋体" w:cs="宋体"/>
          <w:color w:val="auto"/>
          <w:sz w:val="24"/>
          <w:szCs w:val="24"/>
        </w:rPr>
        <w:t>签字或盖章</w:t>
      </w:r>
      <w:bookmarkEnd w:id="713"/>
      <w:r>
        <w:rPr>
          <w:rFonts w:hint="eastAsia" w:ascii="宋体" w:hAnsi="宋体" w:eastAsia="宋体" w:cs="宋体"/>
          <w:color w:val="auto"/>
          <w:sz w:val="24"/>
          <w:szCs w:val="24"/>
        </w:rPr>
        <w:t>）</w:t>
      </w:r>
    </w:p>
    <w:p w14:paraId="35BB74AE">
      <w:pPr>
        <w:spacing w:line="480" w:lineRule="exact"/>
        <w:ind w:firstLine="3840" w:firstLineChars="16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597C4899">
      <w:pPr>
        <w:spacing w:line="480" w:lineRule="exact"/>
        <w:ind w:firstLine="3840" w:firstLineChars="1600"/>
        <w:textAlignment w:val="center"/>
        <w:rPr>
          <w:rFonts w:hint="eastAsia" w:ascii="宋体" w:hAnsi="宋体" w:eastAsia="宋体" w:cs="宋体"/>
          <w:color w:val="auto"/>
          <w:sz w:val="24"/>
          <w:szCs w:val="24"/>
          <w:u w:val="single"/>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2DFDDCEC">
      <w:pPr>
        <w:spacing w:line="480" w:lineRule="exact"/>
        <w:ind w:firstLine="4080" w:firstLineChars="17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1B7081E6">
      <w:pPr>
        <w:spacing w:line="480" w:lineRule="exact"/>
        <w:ind w:firstLine="3840" w:firstLineChars="16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（签字或法定代表人签字或盖章）</w:t>
      </w:r>
    </w:p>
    <w:p w14:paraId="5D57A95C">
      <w:pPr>
        <w:spacing w:line="480" w:lineRule="exact"/>
        <w:ind w:firstLine="3840" w:firstLineChars="16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1072BD16">
      <w:pPr>
        <w:spacing w:line="480" w:lineRule="exact"/>
        <w:ind w:firstLine="3840" w:firstLineChars="1600"/>
        <w:textAlignment w:val="center"/>
        <w:rPr>
          <w:rFonts w:hint="eastAsia" w:ascii="宋体" w:hAnsi="宋体" w:eastAsia="宋体" w:cs="宋体"/>
          <w:color w:val="auto"/>
          <w:sz w:val="24"/>
          <w:szCs w:val="24"/>
          <w:u w:val="single"/>
        </w:rPr>
      </w:pPr>
      <w:r>
        <w:rPr>
          <w:rFonts w:hint="eastAsia" w:ascii="宋体" w:hAnsi="宋体" w:eastAsia="宋体" w:cs="宋体"/>
          <w:color w:val="auto"/>
          <w:sz w:val="24"/>
          <w:szCs w:val="24"/>
        </w:rPr>
        <w:t>身份证号码：</w:t>
      </w:r>
      <w:r>
        <w:rPr>
          <w:rFonts w:hint="eastAsia" w:ascii="宋体" w:hAnsi="宋体" w:eastAsia="宋体" w:cs="宋体"/>
          <w:color w:val="auto"/>
          <w:sz w:val="24"/>
          <w:szCs w:val="24"/>
          <w:u w:val="single"/>
        </w:rPr>
        <w:t xml:space="preserve">                   </w:t>
      </w:r>
    </w:p>
    <w:p w14:paraId="7B0E33F2">
      <w:pPr>
        <w:spacing w:line="480" w:lineRule="exact"/>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3E84A2A0">
      <w:pPr>
        <w:spacing w:line="480" w:lineRule="exact"/>
        <w:ind w:firstLine="3840" w:firstLineChars="1600"/>
        <w:textAlignment w:val="center"/>
        <w:rPr>
          <w:rFonts w:hint="eastAsia" w:ascii="宋体" w:hAnsi="宋体" w:eastAsia="宋体" w:cs="宋体"/>
          <w:color w:val="auto"/>
          <w:sz w:val="24"/>
          <w:szCs w:val="24"/>
          <w:u w:val="single"/>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p>
    <w:p w14:paraId="4D307A7C">
      <w:pPr>
        <w:spacing w:line="480" w:lineRule="exact"/>
        <w:ind w:firstLine="4560" w:firstLineChars="1900"/>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3E668FAF">
      <w:pPr>
        <w:spacing w:before="312" w:beforeLines="100" w:after="156" w:afterLines="50" w:line="480" w:lineRule="exact"/>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 </w:t>
      </w:r>
    </w:p>
    <w:p w14:paraId="54ED4F4B">
      <w:pPr>
        <w:widowControl/>
        <w:spacing w:line="400" w:lineRule="exact"/>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rPr>
        <w:t>因本项目为电子标，委托代理人无法手写签字，可以以法定代表人</w:t>
      </w:r>
      <w:r>
        <w:rPr>
          <w:rFonts w:hint="eastAsia" w:ascii="宋体" w:hAnsi="宋体" w:eastAsia="宋体" w:cs="宋体"/>
          <w:b/>
          <w:bCs/>
          <w:color w:val="auto"/>
          <w:sz w:val="24"/>
          <w:szCs w:val="24"/>
        </w:rPr>
        <w:t>签字或盖章</w:t>
      </w:r>
      <w:r>
        <w:rPr>
          <w:rFonts w:hint="eastAsia" w:ascii="宋体" w:hAnsi="宋体" w:eastAsia="宋体" w:cs="宋体"/>
          <w:b/>
          <w:bCs/>
          <w:color w:val="auto"/>
          <w:sz w:val="24"/>
        </w:rPr>
        <w:t>为准。</w:t>
      </w:r>
    </w:p>
    <w:p w14:paraId="5B07774B">
      <w:pPr>
        <w:widowControl/>
        <w:spacing w:line="400" w:lineRule="exact"/>
        <w:jc w:val="left"/>
        <w:rPr>
          <w:rFonts w:hint="eastAsia" w:ascii="宋体" w:hAnsi="宋体" w:eastAsia="宋体" w:cs="宋体"/>
          <w:b/>
          <w:bCs/>
          <w:color w:val="auto"/>
          <w:sz w:val="24"/>
        </w:rPr>
      </w:pPr>
      <w:r>
        <w:rPr>
          <w:rFonts w:hint="eastAsia" w:ascii="宋体" w:hAnsi="宋体" w:eastAsia="宋体" w:cs="宋体"/>
          <w:b/>
          <w:bCs/>
          <w:color w:val="auto"/>
          <w:sz w:val="24"/>
        </w:rPr>
        <w:t xml:space="preserve"> </w:t>
      </w:r>
      <w:bookmarkStart w:id="714" w:name="_Toc466566720"/>
      <w:bookmarkEnd w:id="714"/>
    </w:p>
    <w:p w14:paraId="2856DE34">
      <w:pPr>
        <w:pStyle w:val="8"/>
        <w:rPr>
          <w:rFonts w:hint="eastAsia"/>
          <w:color w:val="auto"/>
        </w:rPr>
      </w:pPr>
    </w:p>
    <w:p w14:paraId="49DDF73B">
      <w:pPr>
        <w:pStyle w:val="8"/>
        <w:rPr>
          <w:rFonts w:hint="eastAsia"/>
          <w:color w:val="auto"/>
        </w:rPr>
      </w:pPr>
    </w:p>
    <w:p w14:paraId="0AF2B939">
      <w:pPr>
        <w:keepNext/>
        <w:keepLines/>
        <w:numPr>
          <w:ilvl w:val="0"/>
          <w:numId w:val="0"/>
        </w:numPr>
        <w:spacing w:before="60" w:after="60"/>
        <w:jc w:val="center"/>
        <w:outlineLvl w:val="1"/>
        <w:rPr>
          <w:rFonts w:hint="eastAsia" w:ascii="宋体" w:hAnsi="宋体" w:eastAsia="宋体" w:cs="宋体"/>
          <w:b/>
          <w:color w:val="auto"/>
          <w:sz w:val="30"/>
          <w:szCs w:val="30"/>
        </w:rPr>
      </w:pPr>
      <w:bookmarkStart w:id="715" w:name="_Toc17596"/>
      <w:r>
        <w:rPr>
          <w:rFonts w:hint="eastAsia" w:ascii="宋体" w:hAnsi="宋体" w:eastAsia="宋体" w:cs="宋体"/>
          <w:b/>
          <w:color w:val="auto"/>
          <w:kern w:val="2"/>
          <w:sz w:val="30"/>
          <w:szCs w:val="30"/>
          <w:lang w:val="en-US" w:eastAsia="zh-CN" w:bidi="ar-SA"/>
        </w:rPr>
        <w:t>四、</w:t>
      </w:r>
      <w:r>
        <w:rPr>
          <w:rFonts w:hint="eastAsia" w:ascii="宋体" w:hAnsi="宋体" w:eastAsia="宋体" w:cs="宋体"/>
          <w:b/>
          <w:color w:val="auto"/>
          <w:sz w:val="30"/>
          <w:szCs w:val="30"/>
        </w:rPr>
        <w:t>磋商承诺函</w:t>
      </w:r>
      <w:bookmarkEnd w:id="715"/>
    </w:p>
    <w:p w14:paraId="6E1A666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及</w:t>
      </w:r>
      <w:r>
        <w:rPr>
          <w:rFonts w:hint="eastAsia" w:ascii="宋体" w:hAnsi="宋体" w:eastAsia="宋体" w:cs="宋体"/>
          <w:color w:val="auto"/>
          <w:sz w:val="24"/>
          <w:szCs w:val="24"/>
          <w:lang w:eastAsia="zh-CN"/>
        </w:rPr>
        <w:t>采购代理机构</w:t>
      </w:r>
      <w:r>
        <w:rPr>
          <w:rFonts w:hint="eastAsia" w:ascii="宋体" w:hAnsi="宋体" w:eastAsia="宋体" w:cs="宋体"/>
          <w:color w:val="auto"/>
          <w:sz w:val="24"/>
          <w:szCs w:val="24"/>
        </w:rPr>
        <w:t>）：</w:t>
      </w:r>
    </w:p>
    <w:p w14:paraId="5224D20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我公司作为本次磋商项目的响应人，根据竞争性磋商文件要求，现郑重承诺如下：</w:t>
      </w:r>
    </w:p>
    <w:p w14:paraId="7A7097F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一、完全接受和满足本项目竞争性磋商文件中规定的实质性要求，如对竞争性磋商文件有异议，不存在对竞争性磋商文件有异议的同时又参加磋商以求侥幸</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或者为实现其他非法目的的行为。</w:t>
      </w:r>
    </w:p>
    <w:p w14:paraId="5173E59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二、参加本次磋商采购活动，不存在与单位负责人为同一人或者存在直接控股、管理关系的其他</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参与同一合同项下的政府采购活动的行为。</w:t>
      </w:r>
    </w:p>
    <w:p w14:paraId="5DEE93B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三、参加本次磋商活动，不存在和其他</w:t>
      </w:r>
      <w:r>
        <w:rPr>
          <w:rFonts w:hint="eastAsia" w:ascii="宋体" w:hAnsi="宋体" w:eastAsia="宋体" w:cs="宋体"/>
          <w:color w:val="auto"/>
          <w:sz w:val="24"/>
          <w:szCs w:val="24"/>
          <w:lang w:val="en-US" w:eastAsia="zh-CN"/>
        </w:rPr>
        <w:t>响应人</w:t>
      </w:r>
      <w:r>
        <w:rPr>
          <w:rFonts w:hint="eastAsia" w:ascii="宋体" w:hAnsi="宋体" w:eastAsia="宋体" w:cs="宋体"/>
          <w:color w:val="auto"/>
          <w:sz w:val="24"/>
          <w:szCs w:val="24"/>
        </w:rPr>
        <w:t>在同一合同项下的采购项目中，同时委托同一个自然人、同一家庭的人员、同一单位的人员作为代理人的行为。</w:t>
      </w:r>
    </w:p>
    <w:p w14:paraId="5D6A77F3">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四</w:t>
      </w:r>
      <w:r>
        <w:rPr>
          <w:rFonts w:hint="eastAsia" w:ascii="宋体" w:hAnsi="宋体" w:eastAsia="宋体" w:cs="宋体"/>
          <w:color w:val="auto"/>
          <w:sz w:val="24"/>
          <w:szCs w:val="24"/>
        </w:rPr>
        <w:t>、响应人参加本次磋商活动要求在近三年内响应人和其法定代表人没有行贿犯罪行为。</w:t>
      </w:r>
    </w:p>
    <w:p w14:paraId="071B6497">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五</w:t>
      </w:r>
      <w:r>
        <w:rPr>
          <w:rFonts w:hint="eastAsia" w:ascii="宋体" w:hAnsi="宋体" w:eastAsia="宋体" w:cs="宋体"/>
          <w:color w:val="auto"/>
          <w:sz w:val="24"/>
          <w:szCs w:val="24"/>
        </w:rPr>
        <w:t>、参加本次磋商活动，不存在联合体磋商。</w:t>
      </w:r>
    </w:p>
    <w:p w14:paraId="3F1D287F">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六</w:t>
      </w:r>
      <w:r>
        <w:rPr>
          <w:rFonts w:hint="eastAsia" w:ascii="宋体" w:hAnsi="宋体" w:eastAsia="宋体" w:cs="宋体"/>
          <w:color w:val="auto"/>
          <w:sz w:val="24"/>
          <w:szCs w:val="24"/>
        </w:rPr>
        <w:t>、竞争性磋商文件中提供的能够给予我公司带来优惠、好处的任何材料资料和技术、服务、商务等响应承诺情况都是真实的、有效的、合法的。</w:t>
      </w:r>
    </w:p>
    <w:p w14:paraId="336E6039">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七</w:t>
      </w:r>
      <w:r>
        <w:rPr>
          <w:rFonts w:hint="eastAsia" w:ascii="宋体" w:hAnsi="宋体" w:eastAsia="宋体" w:cs="宋体"/>
          <w:color w:val="auto"/>
          <w:sz w:val="24"/>
          <w:szCs w:val="24"/>
        </w:rPr>
        <w:t>、如本项目评标过程中需要提供样品，则我公司提供的样品即为</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后将要提供的</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产品，我公司对提供样品的性能和质量负责，因样品存在缺陷或者不符合竞争性磋商文件要求导致未能</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的，我公司愿意承担相应不利后果。（如提供样品）</w:t>
      </w:r>
    </w:p>
    <w:p w14:paraId="67B637CB">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八</w:t>
      </w:r>
      <w:r>
        <w:rPr>
          <w:rFonts w:hint="eastAsia" w:ascii="宋体" w:hAnsi="宋体" w:eastAsia="宋体" w:cs="宋体"/>
          <w:color w:val="auto"/>
          <w:sz w:val="24"/>
          <w:szCs w:val="24"/>
        </w:rPr>
        <w:t>、存在以下行为之一的愿意接受相关部门的处理：</w:t>
      </w:r>
    </w:p>
    <w:p w14:paraId="409EA0F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（一）磋商有效期内撤销竞争性磋商文件的；</w:t>
      </w:r>
    </w:p>
    <w:p w14:paraId="1BFDD78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（二）在</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确定</w:t>
      </w:r>
      <w:r>
        <w:rPr>
          <w:rFonts w:hint="eastAsia" w:ascii="宋体" w:hAnsi="宋体" w:cs="宋体"/>
          <w:color w:val="auto"/>
          <w:sz w:val="24"/>
          <w:szCs w:val="24"/>
          <w:lang w:eastAsia="zh-CN"/>
        </w:rPr>
        <w:t>成交人</w:t>
      </w:r>
      <w:r>
        <w:rPr>
          <w:rFonts w:hint="eastAsia" w:ascii="宋体" w:hAnsi="宋体" w:eastAsia="宋体" w:cs="宋体"/>
          <w:color w:val="auto"/>
          <w:sz w:val="24"/>
          <w:szCs w:val="24"/>
        </w:rPr>
        <w:t>以前放弃</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候选资格的；</w:t>
      </w:r>
    </w:p>
    <w:p w14:paraId="0283DEB9">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（三）由于</w:t>
      </w:r>
      <w:r>
        <w:rPr>
          <w:rFonts w:hint="eastAsia" w:ascii="宋体" w:hAnsi="宋体" w:cs="宋体"/>
          <w:color w:val="auto"/>
          <w:sz w:val="24"/>
          <w:szCs w:val="24"/>
          <w:lang w:eastAsia="zh-CN"/>
        </w:rPr>
        <w:t>成交人</w:t>
      </w:r>
      <w:r>
        <w:rPr>
          <w:rFonts w:hint="eastAsia" w:ascii="宋体" w:hAnsi="宋体" w:eastAsia="宋体" w:cs="宋体"/>
          <w:color w:val="auto"/>
          <w:sz w:val="24"/>
          <w:szCs w:val="24"/>
        </w:rPr>
        <w:t>的原因未能按照竞争性磋商文件的规定与</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签订合同；</w:t>
      </w:r>
    </w:p>
    <w:p w14:paraId="3ED42100">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（四）由于</w:t>
      </w:r>
      <w:r>
        <w:rPr>
          <w:rFonts w:hint="eastAsia" w:ascii="宋体" w:hAnsi="宋体" w:cs="宋体"/>
          <w:color w:val="auto"/>
          <w:sz w:val="24"/>
          <w:szCs w:val="24"/>
          <w:lang w:eastAsia="zh-CN"/>
        </w:rPr>
        <w:t>成交人</w:t>
      </w:r>
      <w:r>
        <w:rPr>
          <w:rFonts w:hint="eastAsia" w:ascii="宋体" w:hAnsi="宋体" w:eastAsia="宋体" w:cs="宋体"/>
          <w:color w:val="auto"/>
          <w:sz w:val="24"/>
          <w:szCs w:val="24"/>
        </w:rPr>
        <w:t>的原因未能按照竞争性磋商文件的规定交纳履约保证金；</w:t>
      </w:r>
    </w:p>
    <w:p w14:paraId="4988A6B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（五）在响应文件中提供虚假材料谋取</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w:t>
      </w:r>
    </w:p>
    <w:p w14:paraId="684032A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（六）与</w:t>
      </w:r>
      <w:r>
        <w:rPr>
          <w:rFonts w:hint="eastAsia" w:ascii="宋体" w:hAnsi="宋体" w:eastAsia="宋体" w:cs="宋体"/>
          <w:color w:val="auto"/>
          <w:sz w:val="24"/>
          <w:szCs w:val="24"/>
          <w:lang w:eastAsia="zh-CN"/>
        </w:rPr>
        <w:t>采购人</w:t>
      </w:r>
      <w:r>
        <w:rPr>
          <w:rFonts w:hint="eastAsia" w:ascii="宋体" w:hAnsi="宋体" w:eastAsia="宋体" w:cs="宋体"/>
          <w:color w:val="auto"/>
          <w:sz w:val="24"/>
          <w:szCs w:val="24"/>
        </w:rPr>
        <w:t>、其他响应人或者</w:t>
      </w:r>
      <w:r>
        <w:rPr>
          <w:rFonts w:hint="eastAsia" w:ascii="宋体" w:hAnsi="宋体" w:eastAsia="宋体" w:cs="宋体"/>
          <w:color w:val="auto"/>
          <w:sz w:val="24"/>
          <w:szCs w:val="24"/>
          <w:lang w:eastAsia="zh-CN"/>
        </w:rPr>
        <w:t>采购代理机构</w:t>
      </w:r>
      <w:r>
        <w:rPr>
          <w:rFonts w:hint="eastAsia" w:ascii="宋体" w:hAnsi="宋体" w:eastAsia="宋体" w:cs="宋体"/>
          <w:color w:val="auto"/>
          <w:sz w:val="24"/>
          <w:szCs w:val="24"/>
        </w:rPr>
        <w:t>恶意串通的；</w:t>
      </w:r>
    </w:p>
    <w:p w14:paraId="21D2DD3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（七）磋商有效期内，响应人在政府采购活动中有违法、违规、违纪行为。</w:t>
      </w:r>
    </w:p>
    <w:p w14:paraId="6BBEAB14">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由此产生的一切法律后果和责任由我公司承担。我公司声明放弃对此提出任何异议和追索的权利。</w:t>
      </w:r>
    </w:p>
    <w:p w14:paraId="7790457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本公司对上述承诺的内容事项真实性负责。如经查实上述承诺的内容事项存在虚假，我公司愿意接受以提供虚假材料谋取</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rPr>
        <w:t>追究法律责任。</w:t>
      </w:r>
    </w:p>
    <w:p w14:paraId="4432EB70">
      <w:pPr>
        <w:spacing w:line="360" w:lineRule="auto"/>
        <w:ind w:firstLine="480" w:firstLineChars="200"/>
        <w:rPr>
          <w:rFonts w:hint="eastAsia" w:ascii="宋体" w:hAnsi="宋体" w:eastAsia="宋体" w:cs="宋体"/>
          <w:color w:val="auto"/>
          <w:sz w:val="24"/>
          <w:szCs w:val="24"/>
        </w:rPr>
      </w:pPr>
    </w:p>
    <w:p w14:paraId="3B5EA4FF">
      <w:pPr>
        <w:snapToGrid w:val="0"/>
        <w:spacing w:line="360" w:lineRule="auto"/>
        <w:rPr>
          <w:rFonts w:hint="eastAsia" w:ascii="宋体" w:hAnsi="宋体" w:eastAsia="宋体" w:cs="宋体"/>
          <w:color w:val="auto"/>
          <w:kern w:val="0"/>
          <w:sz w:val="24"/>
          <w:szCs w:val="24"/>
        </w:rPr>
      </w:pPr>
    </w:p>
    <w:p w14:paraId="72698ED0">
      <w:pPr>
        <w:spacing w:line="700" w:lineRule="exact"/>
        <w:ind w:left="0" w:leftChars="0" w:right="480" w:firstLine="3998" w:firstLineChars="1666"/>
        <w:jc w:val="right"/>
        <w:rPr>
          <w:rFonts w:hint="eastAsia" w:ascii="宋体" w:hAnsi="宋体" w:eastAsia="宋体" w:cs="宋体"/>
          <w:color w:val="auto"/>
          <w:sz w:val="24"/>
        </w:rPr>
      </w:pPr>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788CF7BF">
      <w:pPr>
        <w:wordWrap w:val="0"/>
        <w:spacing w:line="700" w:lineRule="exact"/>
        <w:ind w:left="0" w:leftChars="0" w:firstLine="3998" w:firstLineChars="1666"/>
        <w:jc w:val="both"/>
        <w:rPr>
          <w:rFonts w:hint="eastAsia" w:ascii="宋体" w:hAnsi="宋体" w:eastAsia="宋体" w:cs="宋体"/>
          <w:color w:val="auto"/>
          <w:sz w:val="24"/>
        </w:rPr>
      </w:pPr>
      <w:r>
        <w:rPr>
          <w:rFonts w:hint="eastAsia" w:ascii="宋体" w:hAnsi="宋体" w:eastAsia="宋体" w:cs="宋体"/>
          <w:color w:val="auto"/>
          <w:sz w:val="24"/>
        </w:rPr>
        <w:t>法定代表人：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679DE403">
      <w:pPr>
        <w:spacing w:line="700" w:lineRule="exact"/>
        <w:ind w:left="0" w:leftChars="0" w:right="480" w:firstLine="3998" w:firstLineChars="1666"/>
        <w:jc w:val="both"/>
        <w:rPr>
          <w:rFonts w:hint="eastAsia" w:ascii="宋体" w:hAnsi="宋体" w:eastAsia="宋体" w:cs="宋体"/>
          <w:color w:val="auto"/>
          <w:sz w:val="24"/>
        </w:rPr>
      </w:pPr>
      <w:r>
        <w:rPr>
          <w:rFonts w:hint="eastAsia" w:ascii="宋体" w:hAnsi="宋体" w:eastAsia="宋体" w:cs="宋体"/>
          <w:color w:val="auto"/>
          <w:sz w:val="24"/>
        </w:rPr>
        <w:t>日期：   年     月    日</w:t>
      </w:r>
    </w:p>
    <w:p w14:paraId="0611A2B3">
      <w:pPr>
        <w:spacing w:line="460" w:lineRule="exact"/>
        <w:ind w:firstLine="480" w:firstLineChars="200"/>
        <w:rPr>
          <w:rFonts w:hint="eastAsia" w:ascii="宋体" w:hAnsi="宋体" w:eastAsia="宋体" w:cs="宋体"/>
          <w:color w:val="auto"/>
          <w:sz w:val="24"/>
        </w:rPr>
      </w:pPr>
    </w:p>
    <w:p w14:paraId="6668C098">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p>
    <w:p w14:paraId="34FD8B21">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p>
    <w:p w14:paraId="23C2ECBC">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p>
    <w:p w14:paraId="1277B623">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p>
    <w:p w14:paraId="6B53960F">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 </w:t>
      </w:r>
    </w:p>
    <w:p w14:paraId="301AC691">
      <w:pPr>
        <w:spacing w:before="312" w:beforeLines="100" w:after="156" w:afterLines="50" w:line="480" w:lineRule="exact"/>
        <w:jc w:val="center"/>
        <w:textAlignment w:val="center"/>
        <w:rPr>
          <w:rFonts w:hint="eastAsia" w:ascii="宋体" w:hAnsi="宋体" w:eastAsia="宋体" w:cs="宋体"/>
          <w:b/>
          <w:bCs/>
          <w:color w:val="auto"/>
          <w:sz w:val="24"/>
        </w:rPr>
      </w:pPr>
    </w:p>
    <w:p w14:paraId="76F095D4">
      <w:pPr>
        <w:spacing w:before="312" w:beforeLines="100" w:after="156" w:afterLines="50" w:line="480" w:lineRule="exact"/>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1329CE3">
      <w:pPr>
        <w:spacing w:before="312" w:beforeLines="100" w:after="156" w:afterLines="50" w:line="480" w:lineRule="exact"/>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321C77C3">
      <w:pPr>
        <w:spacing w:before="312" w:beforeLines="10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0348C965">
      <w:pPr>
        <w:spacing w:before="312" w:beforeLines="10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748057FE">
      <w:pPr>
        <w:spacing w:before="312" w:beforeLines="10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4911E4E7">
      <w:pPr>
        <w:spacing w:before="312" w:beforeLines="10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6802C315">
      <w:pPr>
        <w:spacing w:before="312" w:beforeLines="10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237F07AF">
      <w:pPr>
        <w:spacing w:before="312" w:beforeLines="100" w:after="156" w:afterLines="50" w:line="480" w:lineRule="exact"/>
        <w:jc w:val="center"/>
        <w:textAlignment w:val="center"/>
        <w:rPr>
          <w:rFonts w:hint="eastAsia" w:ascii="宋体" w:hAnsi="宋体" w:eastAsia="宋体" w:cs="宋体"/>
          <w:b/>
          <w:bCs/>
          <w:color w:val="auto"/>
          <w:sz w:val="24"/>
        </w:rPr>
      </w:pPr>
    </w:p>
    <w:p w14:paraId="23B871C0">
      <w:pPr>
        <w:rPr>
          <w:rFonts w:hint="eastAsia" w:ascii="宋体" w:hAnsi="宋体" w:eastAsia="宋体" w:cs="宋体"/>
          <w:b/>
          <w:bCs/>
          <w:color w:val="auto"/>
          <w:sz w:val="30"/>
          <w:szCs w:val="30"/>
        </w:rPr>
      </w:pPr>
      <w:bookmarkStart w:id="716" w:name="_Toc26413"/>
      <w:r>
        <w:rPr>
          <w:rFonts w:hint="eastAsia" w:ascii="宋体" w:hAnsi="宋体" w:eastAsia="宋体" w:cs="宋体"/>
          <w:b/>
          <w:bCs/>
          <w:color w:val="auto"/>
          <w:sz w:val="30"/>
          <w:szCs w:val="30"/>
        </w:rPr>
        <w:br w:type="page"/>
      </w:r>
    </w:p>
    <w:p w14:paraId="2BD12D3B">
      <w:pPr>
        <w:spacing w:before="312" w:beforeLines="100" w:after="156" w:afterLines="50" w:line="480" w:lineRule="exact"/>
        <w:jc w:val="center"/>
        <w:textAlignment w:val="center"/>
        <w:outlineLvl w:val="1"/>
        <w:rPr>
          <w:rFonts w:hint="eastAsia" w:ascii="宋体" w:hAnsi="宋体" w:eastAsia="宋体" w:cs="宋体"/>
          <w:b/>
          <w:bCs/>
          <w:color w:val="auto"/>
          <w:sz w:val="30"/>
          <w:szCs w:val="30"/>
        </w:rPr>
      </w:pPr>
      <w:r>
        <w:rPr>
          <w:rFonts w:hint="eastAsia" w:ascii="宋体" w:hAnsi="宋体" w:eastAsia="宋体" w:cs="宋体"/>
          <w:b/>
          <w:bCs/>
          <w:color w:val="auto"/>
          <w:sz w:val="30"/>
          <w:szCs w:val="30"/>
        </w:rPr>
        <w:t>五、已标价工程量清单</w:t>
      </w:r>
      <w:bookmarkEnd w:id="716"/>
    </w:p>
    <w:p w14:paraId="7417B18D">
      <w:pPr>
        <w:spacing w:line="480" w:lineRule="exact"/>
        <w:ind w:firstLine="420" w:firstLineChars="175"/>
        <w:textAlignment w:val="center"/>
        <w:rPr>
          <w:rFonts w:hint="eastAsia" w:ascii="宋体" w:hAnsi="宋体" w:eastAsia="宋体" w:cs="宋体"/>
          <w:color w:val="auto"/>
          <w:sz w:val="24"/>
        </w:rPr>
      </w:pPr>
      <w:r>
        <w:rPr>
          <w:rFonts w:hint="eastAsia" w:ascii="宋体" w:hAnsi="宋体" w:eastAsia="宋体" w:cs="宋体"/>
          <w:color w:val="auto"/>
          <w:sz w:val="24"/>
        </w:rPr>
        <w:t>说明：已标价工程量清单按第五章“工程量清单”中的相关清单表格式填写。构成合同文件的已标价工程量清单包括第五章“工程量清单”有关工程量清单、磋商报价以及其他说明的内容。</w:t>
      </w:r>
    </w:p>
    <w:p w14:paraId="6A4CDDC5">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7D5CF6FA">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1ACE4659">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A39F87E">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3EDED045">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3F33010D">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E142E7E">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07A8BD7">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137F758A">
      <w:pPr>
        <w:spacing w:before="312" w:beforeLines="10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8FE356E">
      <w:pPr>
        <w:spacing w:before="312" w:beforeLines="100" w:after="156" w:afterLines="50" w:line="480" w:lineRule="exact"/>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1283AE6F">
      <w:pPr>
        <w:spacing w:before="312" w:beforeLines="100" w:after="156" w:afterLines="50" w:line="480" w:lineRule="exact"/>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1ACE99DD">
      <w:pPr>
        <w:spacing w:before="312" w:beforeLines="100" w:after="156" w:afterLines="50" w:line="480" w:lineRule="exact"/>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7054BCEB">
      <w:pPr>
        <w:spacing w:before="312" w:beforeLines="100" w:after="156" w:afterLines="50" w:line="480" w:lineRule="exact"/>
        <w:textAlignment w:val="center"/>
        <w:rPr>
          <w:rFonts w:hint="eastAsia" w:ascii="宋体" w:hAnsi="宋体" w:eastAsia="宋体" w:cs="宋体"/>
          <w:b/>
          <w:bCs/>
          <w:color w:val="auto"/>
          <w:sz w:val="24"/>
        </w:rPr>
      </w:pPr>
      <w:r>
        <w:rPr>
          <w:rFonts w:hint="eastAsia" w:ascii="宋体" w:hAnsi="宋体" w:eastAsia="宋体" w:cs="宋体"/>
          <w:b/>
          <w:bCs/>
          <w:color w:val="auto"/>
          <w:sz w:val="24"/>
        </w:rPr>
        <w:t xml:space="preserve"> </w:t>
      </w:r>
    </w:p>
    <w:p w14:paraId="7E982979">
      <w:pPr>
        <w:spacing w:before="312" w:beforeLines="100" w:after="156" w:afterLines="50" w:line="480" w:lineRule="exact"/>
        <w:jc w:val="center"/>
        <w:textAlignment w:val="center"/>
        <w:rPr>
          <w:rFonts w:hint="eastAsia" w:ascii="宋体" w:hAnsi="宋体" w:eastAsia="宋体" w:cs="宋体"/>
          <w:b/>
          <w:bCs/>
          <w:color w:val="auto"/>
          <w:sz w:val="30"/>
          <w:szCs w:val="30"/>
        </w:rPr>
      </w:pPr>
    </w:p>
    <w:p w14:paraId="1238C209">
      <w:pPr>
        <w:spacing w:before="312" w:beforeLines="100" w:after="156" w:afterLines="50" w:line="480" w:lineRule="exact"/>
        <w:jc w:val="center"/>
        <w:textAlignment w:val="center"/>
        <w:rPr>
          <w:rFonts w:hint="eastAsia" w:ascii="宋体" w:hAnsi="宋体" w:eastAsia="宋体" w:cs="宋体"/>
          <w:b/>
          <w:bCs/>
          <w:color w:val="auto"/>
          <w:sz w:val="30"/>
          <w:szCs w:val="30"/>
        </w:rPr>
      </w:pPr>
    </w:p>
    <w:p w14:paraId="6763E035">
      <w:pPr>
        <w:spacing w:before="312" w:beforeLines="100" w:after="156" w:afterLines="50" w:line="480" w:lineRule="exact"/>
        <w:jc w:val="center"/>
        <w:textAlignment w:val="center"/>
        <w:outlineLvl w:val="1"/>
        <w:rPr>
          <w:rFonts w:hint="eastAsia" w:ascii="宋体" w:hAnsi="宋体" w:eastAsia="宋体" w:cs="宋体"/>
          <w:b/>
          <w:bCs/>
          <w:color w:val="auto"/>
          <w:sz w:val="24"/>
        </w:rPr>
      </w:pPr>
      <w:bookmarkStart w:id="717" w:name="_Toc29404"/>
      <w:r>
        <w:rPr>
          <w:rFonts w:hint="eastAsia" w:ascii="宋体" w:hAnsi="宋体" w:eastAsia="宋体" w:cs="宋体"/>
          <w:b/>
          <w:bCs/>
          <w:color w:val="auto"/>
          <w:sz w:val="30"/>
          <w:szCs w:val="30"/>
        </w:rPr>
        <w:t>六、施工组织设计</w:t>
      </w:r>
      <w:bookmarkEnd w:id="717"/>
    </w:p>
    <w:p w14:paraId="3F50AC3A">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1．响应人应根据竞争性磋商文件和对现场的勘察情况，采用文字并结合图表形式，参考本竞争性磋商文件评分标准编制本工程的施工组织设计；</w:t>
      </w:r>
    </w:p>
    <w:p w14:paraId="79F7E482">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2．施工组织设计除采用文字表述外可附下列图表，图表及格式要求附后</w:t>
      </w:r>
    </w:p>
    <w:p w14:paraId="2ACB7612">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附表一  拟投入本工程的主要施工设备表</w:t>
      </w:r>
    </w:p>
    <w:p w14:paraId="1CAA8C85">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附表二  拟配备本工程的试验和检测仪器设备表</w:t>
      </w:r>
    </w:p>
    <w:p w14:paraId="18204C27">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附表三  劳动力计划表</w:t>
      </w:r>
    </w:p>
    <w:p w14:paraId="6995E378">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附表四  计划开、竣工日期和施工进度网络图</w:t>
      </w:r>
    </w:p>
    <w:p w14:paraId="0E26FBF3">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附表五  施工总平面图</w:t>
      </w:r>
    </w:p>
    <w:p w14:paraId="0D9EE250">
      <w:pPr>
        <w:spacing w:line="42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附表六  临时用地表</w:t>
      </w:r>
    </w:p>
    <w:p w14:paraId="70318C98">
      <w:pPr>
        <w:spacing w:line="480" w:lineRule="exact"/>
        <w:ind w:firstLine="422" w:firstLineChars="175"/>
        <w:textAlignment w:val="center"/>
        <w:rPr>
          <w:rFonts w:hint="eastAsia" w:ascii="宋体" w:hAnsi="宋体" w:eastAsia="宋体" w:cs="宋体"/>
          <w:b/>
          <w:bCs/>
          <w:color w:val="auto"/>
          <w:sz w:val="24"/>
        </w:rPr>
      </w:pPr>
    </w:p>
    <w:p w14:paraId="205CE334">
      <w:pPr>
        <w:spacing w:before="156" w:beforeLines="50" w:after="312" w:afterLines="100" w:line="480" w:lineRule="exact"/>
        <w:jc w:val="center"/>
        <w:textAlignment w:val="center"/>
        <w:rPr>
          <w:rFonts w:hint="eastAsia" w:ascii="宋体" w:hAnsi="宋体" w:eastAsia="宋体" w:cs="宋体"/>
          <w:b/>
          <w:bCs/>
          <w:color w:val="auto"/>
          <w:sz w:val="24"/>
        </w:rPr>
      </w:pPr>
    </w:p>
    <w:p w14:paraId="5B805483">
      <w:pPr>
        <w:spacing w:before="156" w:beforeLines="50" w:after="312" w:afterLines="10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br w:type="page"/>
      </w:r>
    </w:p>
    <w:p w14:paraId="474BF3D4">
      <w:pPr>
        <w:spacing w:before="156" w:beforeLines="50" w:after="312" w:afterLines="10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附表一：拟投入本工程的主要施工设备表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29"/>
        <w:gridCol w:w="947"/>
        <w:gridCol w:w="964"/>
        <w:gridCol w:w="800"/>
        <w:gridCol w:w="801"/>
        <w:gridCol w:w="1327"/>
        <w:gridCol w:w="898"/>
        <w:gridCol w:w="1070"/>
        <w:gridCol w:w="863"/>
      </w:tblGrid>
      <w:tr w14:paraId="4DB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B1BBDB4">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129" w:type="dxa"/>
            <w:tcBorders>
              <w:top w:val="single" w:color="auto" w:sz="4" w:space="0"/>
              <w:left w:val="nil"/>
              <w:bottom w:val="single" w:color="auto" w:sz="4" w:space="0"/>
              <w:right w:val="single" w:color="auto" w:sz="4" w:space="0"/>
            </w:tcBorders>
            <w:noWrap w:val="0"/>
            <w:vAlign w:val="center"/>
          </w:tcPr>
          <w:p w14:paraId="6898DA47">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设备</w:t>
            </w:r>
          </w:p>
          <w:p w14:paraId="07C2B7D6">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名称</w:t>
            </w:r>
          </w:p>
        </w:tc>
        <w:tc>
          <w:tcPr>
            <w:tcW w:w="947" w:type="dxa"/>
            <w:tcBorders>
              <w:top w:val="single" w:color="auto" w:sz="4" w:space="0"/>
              <w:left w:val="nil"/>
              <w:bottom w:val="single" w:color="auto" w:sz="4" w:space="0"/>
              <w:right w:val="single" w:color="auto" w:sz="4" w:space="0"/>
            </w:tcBorders>
            <w:noWrap w:val="0"/>
            <w:vAlign w:val="center"/>
          </w:tcPr>
          <w:p w14:paraId="3C576E93">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型号</w:t>
            </w:r>
          </w:p>
          <w:p w14:paraId="258485DF">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规格</w:t>
            </w:r>
          </w:p>
        </w:tc>
        <w:tc>
          <w:tcPr>
            <w:tcW w:w="964" w:type="dxa"/>
            <w:tcBorders>
              <w:top w:val="single" w:color="auto" w:sz="4" w:space="0"/>
              <w:left w:val="nil"/>
              <w:bottom w:val="single" w:color="auto" w:sz="4" w:space="0"/>
              <w:right w:val="single" w:color="auto" w:sz="4" w:space="0"/>
            </w:tcBorders>
            <w:noWrap w:val="0"/>
            <w:vAlign w:val="center"/>
          </w:tcPr>
          <w:p w14:paraId="385A7A6B">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14471162">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国别</w:t>
            </w:r>
          </w:p>
          <w:p w14:paraId="6609068B">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产地</w:t>
            </w:r>
          </w:p>
        </w:tc>
        <w:tc>
          <w:tcPr>
            <w:tcW w:w="801" w:type="dxa"/>
            <w:tcBorders>
              <w:top w:val="single" w:color="auto" w:sz="4" w:space="0"/>
              <w:left w:val="nil"/>
              <w:bottom w:val="single" w:color="auto" w:sz="4" w:space="0"/>
              <w:right w:val="single" w:color="auto" w:sz="4" w:space="0"/>
            </w:tcBorders>
            <w:noWrap w:val="0"/>
            <w:vAlign w:val="center"/>
          </w:tcPr>
          <w:p w14:paraId="5C340E51">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制造</w:t>
            </w:r>
          </w:p>
          <w:p w14:paraId="0ED28F28">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年份</w:t>
            </w:r>
          </w:p>
        </w:tc>
        <w:tc>
          <w:tcPr>
            <w:tcW w:w="1327" w:type="dxa"/>
            <w:tcBorders>
              <w:top w:val="single" w:color="auto" w:sz="4" w:space="0"/>
              <w:left w:val="nil"/>
              <w:bottom w:val="single" w:color="auto" w:sz="4" w:space="0"/>
              <w:right w:val="single" w:color="auto" w:sz="4" w:space="0"/>
            </w:tcBorders>
            <w:noWrap w:val="0"/>
            <w:vAlign w:val="center"/>
          </w:tcPr>
          <w:p w14:paraId="194D77A9">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额定功率</w:t>
            </w:r>
          </w:p>
          <w:p w14:paraId="20F563B1">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（KW）</w:t>
            </w:r>
          </w:p>
        </w:tc>
        <w:tc>
          <w:tcPr>
            <w:tcW w:w="898" w:type="dxa"/>
            <w:tcBorders>
              <w:top w:val="single" w:color="auto" w:sz="4" w:space="0"/>
              <w:left w:val="nil"/>
              <w:bottom w:val="single" w:color="auto" w:sz="4" w:space="0"/>
              <w:right w:val="single" w:color="auto" w:sz="4" w:space="0"/>
            </w:tcBorders>
            <w:noWrap w:val="0"/>
            <w:vAlign w:val="center"/>
          </w:tcPr>
          <w:p w14:paraId="1BEC5D99">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生产</w:t>
            </w:r>
          </w:p>
          <w:p w14:paraId="470603B2">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能力</w:t>
            </w:r>
          </w:p>
        </w:tc>
        <w:tc>
          <w:tcPr>
            <w:tcW w:w="1070" w:type="dxa"/>
            <w:tcBorders>
              <w:top w:val="single" w:color="auto" w:sz="4" w:space="0"/>
              <w:left w:val="nil"/>
              <w:bottom w:val="single" w:color="auto" w:sz="4" w:space="0"/>
              <w:right w:val="single" w:color="auto" w:sz="4" w:space="0"/>
            </w:tcBorders>
            <w:noWrap w:val="0"/>
            <w:vAlign w:val="center"/>
          </w:tcPr>
          <w:p w14:paraId="048BED59">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用于施</w:t>
            </w:r>
          </w:p>
          <w:p w14:paraId="679673B8">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工部位</w:t>
            </w:r>
          </w:p>
        </w:tc>
        <w:tc>
          <w:tcPr>
            <w:tcW w:w="863" w:type="dxa"/>
            <w:tcBorders>
              <w:top w:val="single" w:color="auto" w:sz="4" w:space="0"/>
              <w:left w:val="nil"/>
              <w:bottom w:val="single" w:color="auto" w:sz="4" w:space="0"/>
              <w:right w:val="single" w:color="auto" w:sz="4" w:space="0"/>
            </w:tcBorders>
            <w:noWrap w:val="0"/>
            <w:vAlign w:val="center"/>
          </w:tcPr>
          <w:p w14:paraId="7FC453C7">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备注</w:t>
            </w:r>
          </w:p>
        </w:tc>
      </w:tr>
      <w:tr w14:paraId="3FDB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8E7BB63">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18DCFE2B">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11DECF71">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497CFF02">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611AA7A0">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5A374273">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01A429F7">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4F10A7B4">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037D3307">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3CF77AC4">
            <w:pPr>
              <w:spacing w:line="480" w:lineRule="exact"/>
              <w:jc w:val="center"/>
              <w:textAlignment w:val="center"/>
              <w:rPr>
                <w:rFonts w:hint="eastAsia" w:ascii="宋体" w:hAnsi="宋体" w:eastAsia="宋体" w:cs="宋体"/>
                <w:color w:val="auto"/>
                <w:sz w:val="24"/>
              </w:rPr>
            </w:pPr>
          </w:p>
        </w:tc>
      </w:tr>
      <w:tr w14:paraId="27E4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BD65D18">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6D042CA4">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4DED3967">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3DA3084E">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9F5C8F7">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38C49189">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345BDCB6">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5CD5017F">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6AB15B3C">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16B9013F">
            <w:pPr>
              <w:spacing w:line="480" w:lineRule="exact"/>
              <w:jc w:val="center"/>
              <w:textAlignment w:val="center"/>
              <w:rPr>
                <w:rFonts w:hint="eastAsia" w:ascii="宋体" w:hAnsi="宋体" w:eastAsia="宋体" w:cs="宋体"/>
                <w:color w:val="auto"/>
                <w:sz w:val="24"/>
              </w:rPr>
            </w:pPr>
          </w:p>
        </w:tc>
      </w:tr>
      <w:tr w14:paraId="3044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88B0E22">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623BAF89">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7E5C701D">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3B0988C1">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3AD95442">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421A4B8D">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4C8BB2FE">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1CAD2B51">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47332C76">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49F856B8">
            <w:pPr>
              <w:spacing w:line="480" w:lineRule="exact"/>
              <w:jc w:val="center"/>
              <w:textAlignment w:val="center"/>
              <w:rPr>
                <w:rFonts w:hint="eastAsia" w:ascii="宋体" w:hAnsi="宋体" w:eastAsia="宋体" w:cs="宋体"/>
                <w:color w:val="auto"/>
                <w:sz w:val="24"/>
              </w:rPr>
            </w:pPr>
          </w:p>
        </w:tc>
      </w:tr>
      <w:tr w14:paraId="11FA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17A6183">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50CAE9B8">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172D7749">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3B1858C4">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37E97B8">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7F622818">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568895D6">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54DDC1FC">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50325904">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3F2CB49A">
            <w:pPr>
              <w:spacing w:line="480" w:lineRule="exact"/>
              <w:jc w:val="center"/>
              <w:textAlignment w:val="center"/>
              <w:rPr>
                <w:rFonts w:hint="eastAsia" w:ascii="宋体" w:hAnsi="宋体" w:eastAsia="宋体" w:cs="宋体"/>
                <w:color w:val="auto"/>
                <w:sz w:val="24"/>
              </w:rPr>
            </w:pPr>
          </w:p>
        </w:tc>
      </w:tr>
      <w:tr w14:paraId="2371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E8DDD96">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4B385FED">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61AAF38B">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1307AC28">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055960FC">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2E5BFDD2">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4E946800">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58ACBCDC">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5F181579">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7FD5F57B">
            <w:pPr>
              <w:spacing w:line="480" w:lineRule="exact"/>
              <w:jc w:val="center"/>
              <w:textAlignment w:val="center"/>
              <w:rPr>
                <w:rFonts w:hint="eastAsia" w:ascii="宋体" w:hAnsi="宋体" w:eastAsia="宋体" w:cs="宋体"/>
                <w:color w:val="auto"/>
                <w:sz w:val="24"/>
              </w:rPr>
            </w:pPr>
          </w:p>
        </w:tc>
      </w:tr>
      <w:tr w14:paraId="037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14F7B1E">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42B57907">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0AAEC04A">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5383F086">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FD833EB">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2F73B451">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6C18AFDF">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5E02FEF0">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392EB03D">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0FBC236D">
            <w:pPr>
              <w:spacing w:line="480" w:lineRule="exact"/>
              <w:jc w:val="center"/>
              <w:textAlignment w:val="center"/>
              <w:rPr>
                <w:rFonts w:hint="eastAsia" w:ascii="宋体" w:hAnsi="宋体" w:eastAsia="宋体" w:cs="宋体"/>
                <w:color w:val="auto"/>
                <w:sz w:val="24"/>
              </w:rPr>
            </w:pPr>
          </w:p>
        </w:tc>
      </w:tr>
      <w:tr w14:paraId="658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2B0DDA4">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7CCB0A4D">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41699BD1">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374E3F0A">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6AE9DCE7">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49708156">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0C87E7A8">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6E91CF50">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2BD77A05">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101054F6">
            <w:pPr>
              <w:spacing w:line="480" w:lineRule="exact"/>
              <w:jc w:val="center"/>
              <w:textAlignment w:val="center"/>
              <w:rPr>
                <w:rFonts w:hint="eastAsia" w:ascii="宋体" w:hAnsi="宋体" w:eastAsia="宋体" w:cs="宋体"/>
                <w:color w:val="auto"/>
                <w:sz w:val="24"/>
              </w:rPr>
            </w:pPr>
          </w:p>
        </w:tc>
      </w:tr>
      <w:tr w14:paraId="642B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56D39D7">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3A68EF2F">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366ACFAF">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085B4953">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09FED1B8">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0D73E717">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7300AA66">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657AE93D">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60642DAB">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70F82325">
            <w:pPr>
              <w:spacing w:line="480" w:lineRule="exact"/>
              <w:jc w:val="center"/>
              <w:textAlignment w:val="center"/>
              <w:rPr>
                <w:rFonts w:hint="eastAsia" w:ascii="宋体" w:hAnsi="宋体" w:eastAsia="宋体" w:cs="宋体"/>
                <w:color w:val="auto"/>
                <w:sz w:val="24"/>
              </w:rPr>
            </w:pPr>
          </w:p>
        </w:tc>
      </w:tr>
      <w:tr w14:paraId="707C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0AC625C">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1023008E">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41D88D70">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659B7AD6">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70BFFAAD">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152E4490">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6E47297D">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3C74322B">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69966FE6">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3A9B37A0">
            <w:pPr>
              <w:spacing w:line="480" w:lineRule="exact"/>
              <w:jc w:val="center"/>
              <w:textAlignment w:val="center"/>
              <w:rPr>
                <w:rFonts w:hint="eastAsia" w:ascii="宋体" w:hAnsi="宋体" w:eastAsia="宋体" w:cs="宋体"/>
                <w:color w:val="auto"/>
                <w:sz w:val="24"/>
              </w:rPr>
            </w:pPr>
          </w:p>
        </w:tc>
      </w:tr>
      <w:tr w14:paraId="790D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93345F9">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1B7C3C20">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1D670C09">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7947ECA2">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4CF3350">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01D51E9C">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069B071F">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30F7933A">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2FF9AB3E">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32EE68F4">
            <w:pPr>
              <w:spacing w:line="480" w:lineRule="exact"/>
              <w:jc w:val="center"/>
              <w:textAlignment w:val="center"/>
              <w:rPr>
                <w:rFonts w:hint="eastAsia" w:ascii="宋体" w:hAnsi="宋体" w:eastAsia="宋体" w:cs="宋体"/>
                <w:color w:val="auto"/>
                <w:sz w:val="24"/>
              </w:rPr>
            </w:pPr>
          </w:p>
        </w:tc>
      </w:tr>
      <w:tr w14:paraId="3B7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38995E2">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3013BF2E">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50973CC7">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3F740A75">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7C34A2F4">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1C2A6ADA">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09B72492">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40BED12F">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568EB1CB">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2D5F800D">
            <w:pPr>
              <w:spacing w:line="480" w:lineRule="exact"/>
              <w:jc w:val="center"/>
              <w:textAlignment w:val="center"/>
              <w:rPr>
                <w:rFonts w:hint="eastAsia" w:ascii="宋体" w:hAnsi="宋体" w:eastAsia="宋体" w:cs="宋体"/>
                <w:color w:val="auto"/>
                <w:sz w:val="24"/>
              </w:rPr>
            </w:pPr>
          </w:p>
        </w:tc>
      </w:tr>
      <w:tr w14:paraId="2568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994847C">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4A65BEEB">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68262820">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6E479308">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47538CD">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17F2D886">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4A19075E">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0B8F30FD">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3C1C3B86">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159EC2BD">
            <w:pPr>
              <w:spacing w:line="480" w:lineRule="exact"/>
              <w:jc w:val="center"/>
              <w:textAlignment w:val="center"/>
              <w:rPr>
                <w:rFonts w:hint="eastAsia" w:ascii="宋体" w:hAnsi="宋体" w:eastAsia="宋体" w:cs="宋体"/>
                <w:color w:val="auto"/>
                <w:sz w:val="24"/>
              </w:rPr>
            </w:pPr>
          </w:p>
        </w:tc>
      </w:tr>
      <w:tr w14:paraId="1CAC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C985EC2">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0ADBCEA4">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5C97D051">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154F5129">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471D2FA">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17E7E3AD">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45C1B602">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16A7FD5F">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2D0D6577">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0410A52D">
            <w:pPr>
              <w:spacing w:line="480" w:lineRule="exact"/>
              <w:jc w:val="center"/>
              <w:textAlignment w:val="center"/>
              <w:rPr>
                <w:rFonts w:hint="eastAsia" w:ascii="宋体" w:hAnsi="宋体" w:eastAsia="宋体" w:cs="宋体"/>
                <w:color w:val="auto"/>
                <w:sz w:val="24"/>
              </w:rPr>
            </w:pPr>
          </w:p>
        </w:tc>
      </w:tr>
      <w:tr w14:paraId="0CEE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CBD2FB">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5A06B587">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62240E28">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29D67575">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743131CE">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7DE85D77">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6CB302F6">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34C0D158">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6A762877">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4C007F88">
            <w:pPr>
              <w:spacing w:line="480" w:lineRule="exact"/>
              <w:jc w:val="center"/>
              <w:textAlignment w:val="center"/>
              <w:rPr>
                <w:rFonts w:hint="eastAsia" w:ascii="宋体" w:hAnsi="宋体" w:eastAsia="宋体" w:cs="宋体"/>
                <w:color w:val="auto"/>
                <w:sz w:val="24"/>
              </w:rPr>
            </w:pPr>
          </w:p>
        </w:tc>
      </w:tr>
      <w:tr w14:paraId="1F17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6A69AC6">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1ABE4EF8">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3AA0F48A">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0CF4A876">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027014B2">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108A88F5">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2B47ADFA">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6D81F6DD">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1CF673AA">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433E8212">
            <w:pPr>
              <w:spacing w:line="480" w:lineRule="exact"/>
              <w:jc w:val="center"/>
              <w:textAlignment w:val="center"/>
              <w:rPr>
                <w:rFonts w:hint="eastAsia" w:ascii="宋体" w:hAnsi="宋体" w:eastAsia="宋体" w:cs="宋体"/>
                <w:color w:val="auto"/>
                <w:sz w:val="24"/>
              </w:rPr>
            </w:pPr>
          </w:p>
        </w:tc>
      </w:tr>
      <w:tr w14:paraId="29C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4F351C8">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7191658D">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1768CE4A">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2BFD7B46">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F598177">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0E7A0C37">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776BD8DE">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44D96E1F">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0CA3AC48">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5158DADE">
            <w:pPr>
              <w:spacing w:line="480" w:lineRule="exact"/>
              <w:jc w:val="center"/>
              <w:textAlignment w:val="center"/>
              <w:rPr>
                <w:rFonts w:hint="eastAsia" w:ascii="宋体" w:hAnsi="宋体" w:eastAsia="宋体" w:cs="宋体"/>
                <w:color w:val="auto"/>
                <w:sz w:val="24"/>
              </w:rPr>
            </w:pPr>
          </w:p>
        </w:tc>
      </w:tr>
      <w:tr w14:paraId="3EEE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219ABC7">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5FF5102F">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2B5BAC62">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51E5F1FE">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7EB7B9A7">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52E7C94B">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06B2E18B">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2DD1F0B3">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65F2E219">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3E6EAFD0">
            <w:pPr>
              <w:spacing w:line="480" w:lineRule="exact"/>
              <w:jc w:val="center"/>
              <w:textAlignment w:val="center"/>
              <w:rPr>
                <w:rFonts w:hint="eastAsia" w:ascii="宋体" w:hAnsi="宋体" w:eastAsia="宋体" w:cs="宋体"/>
                <w:color w:val="auto"/>
                <w:sz w:val="24"/>
              </w:rPr>
            </w:pPr>
          </w:p>
        </w:tc>
      </w:tr>
      <w:tr w14:paraId="47BB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7885A0C">
            <w:pPr>
              <w:spacing w:line="480" w:lineRule="exact"/>
              <w:jc w:val="center"/>
              <w:textAlignment w:val="center"/>
              <w:rPr>
                <w:rFonts w:hint="eastAsia" w:ascii="宋体" w:hAnsi="宋体" w:eastAsia="宋体" w:cs="宋体"/>
                <w:color w:val="auto"/>
                <w:sz w:val="24"/>
              </w:rPr>
            </w:pPr>
          </w:p>
        </w:tc>
        <w:tc>
          <w:tcPr>
            <w:tcW w:w="1129" w:type="dxa"/>
            <w:tcBorders>
              <w:top w:val="single" w:color="auto" w:sz="4" w:space="0"/>
              <w:left w:val="nil"/>
              <w:bottom w:val="single" w:color="auto" w:sz="4" w:space="0"/>
              <w:right w:val="single" w:color="auto" w:sz="4" w:space="0"/>
            </w:tcBorders>
            <w:noWrap w:val="0"/>
            <w:vAlign w:val="center"/>
          </w:tcPr>
          <w:p w14:paraId="21521DAA">
            <w:pPr>
              <w:spacing w:line="480" w:lineRule="exact"/>
              <w:jc w:val="center"/>
              <w:textAlignment w:val="center"/>
              <w:rPr>
                <w:rFonts w:hint="eastAsia" w:ascii="宋体" w:hAnsi="宋体" w:eastAsia="宋体" w:cs="宋体"/>
                <w:color w:val="auto"/>
                <w:sz w:val="24"/>
              </w:rPr>
            </w:pPr>
          </w:p>
        </w:tc>
        <w:tc>
          <w:tcPr>
            <w:tcW w:w="947" w:type="dxa"/>
            <w:tcBorders>
              <w:top w:val="single" w:color="auto" w:sz="4" w:space="0"/>
              <w:left w:val="nil"/>
              <w:bottom w:val="single" w:color="auto" w:sz="4" w:space="0"/>
              <w:right w:val="single" w:color="auto" w:sz="4" w:space="0"/>
            </w:tcBorders>
            <w:noWrap w:val="0"/>
            <w:vAlign w:val="center"/>
          </w:tcPr>
          <w:p w14:paraId="3FA8BEDD">
            <w:pPr>
              <w:spacing w:line="480" w:lineRule="exact"/>
              <w:jc w:val="center"/>
              <w:textAlignment w:val="center"/>
              <w:rPr>
                <w:rFonts w:hint="eastAsia" w:ascii="宋体" w:hAnsi="宋体" w:eastAsia="宋体" w:cs="宋体"/>
                <w:color w:val="auto"/>
                <w:sz w:val="24"/>
              </w:rPr>
            </w:pPr>
          </w:p>
        </w:tc>
        <w:tc>
          <w:tcPr>
            <w:tcW w:w="964" w:type="dxa"/>
            <w:tcBorders>
              <w:top w:val="single" w:color="auto" w:sz="4" w:space="0"/>
              <w:left w:val="nil"/>
              <w:bottom w:val="single" w:color="auto" w:sz="4" w:space="0"/>
              <w:right w:val="single" w:color="auto" w:sz="4" w:space="0"/>
            </w:tcBorders>
            <w:noWrap w:val="0"/>
            <w:vAlign w:val="center"/>
          </w:tcPr>
          <w:p w14:paraId="5F5508A8">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F4DF2B9">
            <w:pPr>
              <w:spacing w:line="480" w:lineRule="exact"/>
              <w:jc w:val="center"/>
              <w:textAlignment w:val="center"/>
              <w:rPr>
                <w:rFonts w:hint="eastAsia" w:ascii="宋体" w:hAnsi="宋体" w:eastAsia="宋体" w:cs="宋体"/>
                <w:color w:val="auto"/>
                <w:sz w:val="24"/>
              </w:rPr>
            </w:pPr>
          </w:p>
        </w:tc>
        <w:tc>
          <w:tcPr>
            <w:tcW w:w="801" w:type="dxa"/>
            <w:tcBorders>
              <w:top w:val="single" w:color="auto" w:sz="4" w:space="0"/>
              <w:left w:val="nil"/>
              <w:bottom w:val="single" w:color="auto" w:sz="4" w:space="0"/>
              <w:right w:val="single" w:color="auto" w:sz="4" w:space="0"/>
            </w:tcBorders>
            <w:noWrap w:val="0"/>
            <w:vAlign w:val="center"/>
          </w:tcPr>
          <w:p w14:paraId="5C4EDDBE">
            <w:pPr>
              <w:spacing w:line="480" w:lineRule="exact"/>
              <w:jc w:val="center"/>
              <w:textAlignment w:val="center"/>
              <w:rPr>
                <w:rFonts w:hint="eastAsia" w:ascii="宋体" w:hAnsi="宋体" w:eastAsia="宋体" w:cs="宋体"/>
                <w:color w:val="auto"/>
                <w:sz w:val="24"/>
              </w:rPr>
            </w:pPr>
          </w:p>
        </w:tc>
        <w:tc>
          <w:tcPr>
            <w:tcW w:w="1327" w:type="dxa"/>
            <w:tcBorders>
              <w:top w:val="single" w:color="auto" w:sz="4" w:space="0"/>
              <w:left w:val="nil"/>
              <w:bottom w:val="single" w:color="auto" w:sz="4" w:space="0"/>
              <w:right w:val="single" w:color="auto" w:sz="4" w:space="0"/>
            </w:tcBorders>
            <w:noWrap w:val="0"/>
            <w:vAlign w:val="center"/>
          </w:tcPr>
          <w:p w14:paraId="76056DE4">
            <w:pPr>
              <w:spacing w:line="480" w:lineRule="exact"/>
              <w:jc w:val="center"/>
              <w:textAlignment w:val="center"/>
              <w:rPr>
                <w:rFonts w:hint="eastAsia" w:ascii="宋体" w:hAnsi="宋体" w:eastAsia="宋体" w:cs="宋体"/>
                <w:color w:val="auto"/>
                <w:sz w:val="24"/>
              </w:rPr>
            </w:pPr>
          </w:p>
        </w:tc>
        <w:tc>
          <w:tcPr>
            <w:tcW w:w="898" w:type="dxa"/>
            <w:tcBorders>
              <w:top w:val="single" w:color="auto" w:sz="4" w:space="0"/>
              <w:left w:val="nil"/>
              <w:bottom w:val="single" w:color="auto" w:sz="4" w:space="0"/>
              <w:right w:val="single" w:color="auto" w:sz="4" w:space="0"/>
            </w:tcBorders>
            <w:noWrap w:val="0"/>
            <w:vAlign w:val="center"/>
          </w:tcPr>
          <w:p w14:paraId="79DE852F">
            <w:pPr>
              <w:spacing w:line="480" w:lineRule="exact"/>
              <w:jc w:val="center"/>
              <w:textAlignment w:val="center"/>
              <w:rPr>
                <w:rFonts w:hint="eastAsia" w:ascii="宋体" w:hAnsi="宋体" w:eastAsia="宋体" w:cs="宋体"/>
                <w:color w:val="auto"/>
                <w:sz w:val="24"/>
              </w:rPr>
            </w:pPr>
          </w:p>
        </w:tc>
        <w:tc>
          <w:tcPr>
            <w:tcW w:w="1070" w:type="dxa"/>
            <w:tcBorders>
              <w:top w:val="single" w:color="auto" w:sz="4" w:space="0"/>
              <w:left w:val="nil"/>
              <w:bottom w:val="single" w:color="auto" w:sz="4" w:space="0"/>
              <w:right w:val="single" w:color="auto" w:sz="4" w:space="0"/>
            </w:tcBorders>
            <w:noWrap w:val="0"/>
            <w:vAlign w:val="center"/>
          </w:tcPr>
          <w:p w14:paraId="37E2DEF3">
            <w:pPr>
              <w:spacing w:line="480" w:lineRule="exact"/>
              <w:jc w:val="center"/>
              <w:textAlignment w:val="center"/>
              <w:rPr>
                <w:rFonts w:hint="eastAsia" w:ascii="宋体" w:hAnsi="宋体" w:eastAsia="宋体" w:cs="宋体"/>
                <w:color w:val="auto"/>
                <w:sz w:val="24"/>
              </w:rPr>
            </w:pPr>
          </w:p>
        </w:tc>
        <w:tc>
          <w:tcPr>
            <w:tcW w:w="863" w:type="dxa"/>
            <w:tcBorders>
              <w:top w:val="single" w:color="auto" w:sz="4" w:space="0"/>
              <w:left w:val="nil"/>
              <w:bottom w:val="single" w:color="auto" w:sz="4" w:space="0"/>
              <w:right w:val="single" w:color="auto" w:sz="4" w:space="0"/>
            </w:tcBorders>
            <w:noWrap w:val="0"/>
            <w:vAlign w:val="center"/>
          </w:tcPr>
          <w:p w14:paraId="1B16B835">
            <w:pPr>
              <w:spacing w:line="480" w:lineRule="exact"/>
              <w:jc w:val="center"/>
              <w:textAlignment w:val="center"/>
              <w:rPr>
                <w:rFonts w:hint="eastAsia" w:ascii="宋体" w:hAnsi="宋体" w:eastAsia="宋体" w:cs="宋体"/>
                <w:color w:val="auto"/>
                <w:sz w:val="24"/>
              </w:rPr>
            </w:pPr>
          </w:p>
        </w:tc>
      </w:tr>
    </w:tbl>
    <w:p w14:paraId="2DC2FB72">
      <w:pPr>
        <w:spacing w:before="156" w:beforeLines="50" w:after="312" w:afterLines="100" w:line="480" w:lineRule="exact"/>
        <w:jc w:val="center"/>
        <w:textAlignment w:val="center"/>
        <w:rPr>
          <w:rFonts w:hint="eastAsia" w:ascii="宋体" w:hAnsi="宋体" w:eastAsia="宋体" w:cs="宋体"/>
          <w:b/>
          <w:bCs/>
          <w:color w:val="auto"/>
          <w:sz w:val="24"/>
        </w:rPr>
      </w:pPr>
    </w:p>
    <w:p w14:paraId="052751D3">
      <w:pPr>
        <w:spacing w:before="156" w:beforeLines="50" w:after="312" w:afterLines="100" w:line="480" w:lineRule="exact"/>
        <w:jc w:val="center"/>
        <w:textAlignment w:val="center"/>
        <w:rPr>
          <w:rFonts w:hint="eastAsia" w:ascii="宋体" w:hAnsi="宋体" w:eastAsia="宋体" w:cs="宋体"/>
          <w:b/>
          <w:bCs/>
          <w:color w:val="auto"/>
          <w:sz w:val="24"/>
        </w:rPr>
      </w:pPr>
    </w:p>
    <w:p w14:paraId="1282756A">
      <w:pPr>
        <w:spacing w:before="156" w:beforeLines="50" w:after="312" w:afterLines="10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附表二：拟配备本工程的试验和检测仪器设备表</w:t>
      </w:r>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80"/>
        <w:gridCol w:w="960"/>
        <w:gridCol w:w="1119"/>
        <w:gridCol w:w="800"/>
        <w:gridCol w:w="959"/>
        <w:gridCol w:w="1119"/>
        <w:gridCol w:w="1600"/>
        <w:gridCol w:w="959"/>
      </w:tblGrid>
      <w:tr w14:paraId="2A3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8AB1DF5">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1280" w:type="dxa"/>
            <w:tcBorders>
              <w:top w:val="single" w:color="auto" w:sz="4" w:space="0"/>
              <w:left w:val="nil"/>
              <w:bottom w:val="single" w:color="auto" w:sz="4" w:space="0"/>
              <w:right w:val="single" w:color="auto" w:sz="4" w:space="0"/>
            </w:tcBorders>
            <w:noWrap w:val="0"/>
            <w:vAlign w:val="center"/>
          </w:tcPr>
          <w:p w14:paraId="57099262">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仪器设备</w:t>
            </w:r>
          </w:p>
          <w:p w14:paraId="52EFD9C8">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名称</w:t>
            </w:r>
          </w:p>
        </w:tc>
        <w:tc>
          <w:tcPr>
            <w:tcW w:w="960" w:type="dxa"/>
            <w:tcBorders>
              <w:top w:val="single" w:color="auto" w:sz="4" w:space="0"/>
              <w:left w:val="nil"/>
              <w:bottom w:val="single" w:color="auto" w:sz="4" w:space="0"/>
              <w:right w:val="single" w:color="auto" w:sz="4" w:space="0"/>
            </w:tcBorders>
            <w:noWrap w:val="0"/>
            <w:vAlign w:val="center"/>
          </w:tcPr>
          <w:p w14:paraId="2D1C4D8C">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型号</w:t>
            </w:r>
          </w:p>
          <w:p w14:paraId="624A87F5">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规格</w:t>
            </w:r>
          </w:p>
        </w:tc>
        <w:tc>
          <w:tcPr>
            <w:tcW w:w="1119" w:type="dxa"/>
            <w:tcBorders>
              <w:top w:val="single" w:color="auto" w:sz="4" w:space="0"/>
              <w:left w:val="nil"/>
              <w:bottom w:val="single" w:color="auto" w:sz="4" w:space="0"/>
              <w:right w:val="single" w:color="auto" w:sz="4" w:space="0"/>
            </w:tcBorders>
            <w:noWrap w:val="0"/>
            <w:vAlign w:val="center"/>
          </w:tcPr>
          <w:p w14:paraId="4CF7C1BA">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800" w:type="dxa"/>
            <w:tcBorders>
              <w:top w:val="single" w:color="auto" w:sz="4" w:space="0"/>
              <w:left w:val="nil"/>
              <w:bottom w:val="single" w:color="auto" w:sz="4" w:space="0"/>
              <w:right w:val="single" w:color="auto" w:sz="4" w:space="0"/>
            </w:tcBorders>
            <w:noWrap w:val="0"/>
            <w:vAlign w:val="center"/>
          </w:tcPr>
          <w:p w14:paraId="0104042C">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国别</w:t>
            </w:r>
          </w:p>
          <w:p w14:paraId="3D4443A6">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产地</w:t>
            </w:r>
          </w:p>
        </w:tc>
        <w:tc>
          <w:tcPr>
            <w:tcW w:w="959" w:type="dxa"/>
            <w:tcBorders>
              <w:top w:val="single" w:color="auto" w:sz="4" w:space="0"/>
              <w:left w:val="nil"/>
              <w:bottom w:val="single" w:color="auto" w:sz="4" w:space="0"/>
              <w:right w:val="single" w:color="auto" w:sz="4" w:space="0"/>
            </w:tcBorders>
            <w:noWrap w:val="0"/>
            <w:vAlign w:val="center"/>
          </w:tcPr>
          <w:p w14:paraId="73385E3A">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制造</w:t>
            </w:r>
          </w:p>
          <w:p w14:paraId="30E91CAB">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年份</w:t>
            </w:r>
          </w:p>
        </w:tc>
        <w:tc>
          <w:tcPr>
            <w:tcW w:w="1119" w:type="dxa"/>
            <w:tcBorders>
              <w:top w:val="single" w:color="auto" w:sz="4" w:space="0"/>
              <w:left w:val="nil"/>
              <w:bottom w:val="single" w:color="auto" w:sz="4" w:space="0"/>
              <w:right w:val="single" w:color="auto" w:sz="4" w:space="0"/>
            </w:tcBorders>
            <w:noWrap w:val="0"/>
            <w:vAlign w:val="center"/>
          </w:tcPr>
          <w:p w14:paraId="50A2C625">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已使用</w:t>
            </w:r>
          </w:p>
          <w:p w14:paraId="2AEEFFBF">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台时数</w:t>
            </w:r>
          </w:p>
        </w:tc>
        <w:tc>
          <w:tcPr>
            <w:tcW w:w="1600" w:type="dxa"/>
            <w:tcBorders>
              <w:top w:val="single" w:color="auto" w:sz="4" w:space="0"/>
              <w:left w:val="nil"/>
              <w:bottom w:val="single" w:color="auto" w:sz="4" w:space="0"/>
              <w:right w:val="single" w:color="auto" w:sz="4" w:space="0"/>
            </w:tcBorders>
            <w:noWrap w:val="0"/>
            <w:vAlign w:val="center"/>
          </w:tcPr>
          <w:p w14:paraId="5EBF7BEA">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用  途</w:t>
            </w:r>
          </w:p>
        </w:tc>
        <w:tc>
          <w:tcPr>
            <w:tcW w:w="959" w:type="dxa"/>
            <w:tcBorders>
              <w:top w:val="single" w:color="auto" w:sz="4" w:space="0"/>
              <w:left w:val="nil"/>
              <w:bottom w:val="single" w:color="auto" w:sz="4" w:space="0"/>
              <w:right w:val="single" w:color="auto" w:sz="4" w:space="0"/>
            </w:tcBorders>
            <w:noWrap w:val="0"/>
            <w:vAlign w:val="center"/>
          </w:tcPr>
          <w:p w14:paraId="244F0FA7">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备注</w:t>
            </w:r>
          </w:p>
        </w:tc>
      </w:tr>
      <w:tr w14:paraId="4E8F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80793A4">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3C3E3CC8">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4AE9311C">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5B282140">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0986A7D1">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BBDF249">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6D78A4BB">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75471D65">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08A7D1DD">
            <w:pPr>
              <w:spacing w:line="480" w:lineRule="exact"/>
              <w:jc w:val="center"/>
              <w:textAlignment w:val="center"/>
              <w:rPr>
                <w:rFonts w:hint="eastAsia" w:ascii="宋体" w:hAnsi="宋体" w:eastAsia="宋体" w:cs="宋体"/>
                <w:color w:val="auto"/>
                <w:sz w:val="24"/>
              </w:rPr>
            </w:pPr>
          </w:p>
        </w:tc>
      </w:tr>
      <w:tr w14:paraId="5349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289B17A">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02773D65">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2C13453B">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1443A4EE">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9B337B8">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17462F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3262ED92">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654FE209">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0F0751AA">
            <w:pPr>
              <w:spacing w:line="480" w:lineRule="exact"/>
              <w:jc w:val="center"/>
              <w:textAlignment w:val="center"/>
              <w:rPr>
                <w:rFonts w:hint="eastAsia" w:ascii="宋体" w:hAnsi="宋体" w:eastAsia="宋体" w:cs="宋体"/>
                <w:color w:val="auto"/>
                <w:sz w:val="24"/>
              </w:rPr>
            </w:pPr>
          </w:p>
        </w:tc>
      </w:tr>
      <w:tr w14:paraId="023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71AC216">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63890763">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3EC567E9">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0593506B">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138A7B2">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1AFB091">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59E3DD79">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181E70E0">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4459093">
            <w:pPr>
              <w:spacing w:line="480" w:lineRule="exact"/>
              <w:jc w:val="center"/>
              <w:textAlignment w:val="center"/>
              <w:rPr>
                <w:rFonts w:hint="eastAsia" w:ascii="宋体" w:hAnsi="宋体" w:eastAsia="宋体" w:cs="宋体"/>
                <w:color w:val="auto"/>
                <w:sz w:val="24"/>
              </w:rPr>
            </w:pPr>
          </w:p>
        </w:tc>
      </w:tr>
      <w:tr w14:paraId="601F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B6F4527">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46C7AE8C">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089BCF34">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32CA70FC">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5061DC91">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F31E0A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6AB72185">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5B04615D">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932395A">
            <w:pPr>
              <w:spacing w:line="480" w:lineRule="exact"/>
              <w:jc w:val="center"/>
              <w:textAlignment w:val="center"/>
              <w:rPr>
                <w:rFonts w:hint="eastAsia" w:ascii="宋体" w:hAnsi="宋体" w:eastAsia="宋体" w:cs="宋体"/>
                <w:color w:val="auto"/>
                <w:sz w:val="24"/>
              </w:rPr>
            </w:pPr>
          </w:p>
        </w:tc>
      </w:tr>
      <w:tr w14:paraId="784F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72357D1">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54B2AC60">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0F62E7A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1BFFF8A8">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0A5D57D3">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9BB672F">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32B77D9C">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2B0EEB35">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19C7BBE6">
            <w:pPr>
              <w:spacing w:line="480" w:lineRule="exact"/>
              <w:jc w:val="center"/>
              <w:textAlignment w:val="center"/>
              <w:rPr>
                <w:rFonts w:hint="eastAsia" w:ascii="宋体" w:hAnsi="宋体" w:eastAsia="宋体" w:cs="宋体"/>
                <w:color w:val="auto"/>
                <w:sz w:val="24"/>
              </w:rPr>
            </w:pPr>
          </w:p>
        </w:tc>
      </w:tr>
      <w:tr w14:paraId="57D3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12BCBF4">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5A6485E5">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20BCE86B">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7B53C924">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5E64E40F">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2DBFC8E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62D89A89">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7E092678">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087AC488">
            <w:pPr>
              <w:spacing w:line="480" w:lineRule="exact"/>
              <w:jc w:val="center"/>
              <w:textAlignment w:val="center"/>
              <w:rPr>
                <w:rFonts w:hint="eastAsia" w:ascii="宋体" w:hAnsi="宋体" w:eastAsia="宋体" w:cs="宋体"/>
                <w:color w:val="auto"/>
                <w:sz w:val="24"/>
              </w:rPr>
            </w:pPr>
          </w:p>
        </w:tc>
      </w:tr>
      <w:tr w14:paraId="278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B6DCDA1">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4BDDE079">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48F12D8A">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46FEBE8A">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7E4592E">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2FBCE60D">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00A4E65E">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571D8C22">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2E8E33F">
            <w:pPr>
              <w:spacing w:line="480" w:lineRule="exact"/>
              <w:jc w:val="center"/>
              <w:textAlignment w:val="center"/>
              <w:rPr>
                <w:rFonts w:hint="eastAsia" w:ascii="宋体" w:hAnsi="宋体" w:eastAsia="宋体" w:cs="宋体"/>
                <w:color w:val="auto"/>
                <w:sz w:val="24"/>
              </w:rPr>
            </w:pPr>
          </w:p>
        </w:tc>
      </w:tr>
      <w:tr w14:paraId="6665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07C9D5B">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22301438">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250C7F62">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28B16E15">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15B15D3">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0B6FA952">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174DF95C">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397D21AC">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862815E">
            <w:pPr>
              <w:spacing w:line="480" w:lineRule="exact"/>
              <w:jc w:val="center"/>
              <w:textAlignment w:val="center"/>
              <w:rPr>
                <w:rFonts w:hint="eastAsia" w:ascii="宋体" w:hAnsi="宋体" w:eastAsia="宋体" w:cs="宋体"/>
                <w:color w:val="auto"/>
                <w:sz w:val="24"/>
              </w:rPr>
            </w:pPr>
          </w:p>
        </w:tc>
      </w:tr>
      <w:tr w14:paraId="2F51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F3AF163">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70B4120B">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203874BB">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717288EC">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0706CD4">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85C2D86">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25A53D0A">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5E3DCBB7">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03C7AF56">
            <w:pPr>
              <w:spacing w:line="480" w:lineRule="exact"/>
              <w:jc w:val="center"/>
              <w:textAlignment w:val="center"/>
              <w:rPr>
                <w:rFonts w:hint="eastAsia" w:ascii="宋体" w:hAnsi="宋体" w:eastAsia="宋体" w:cs="宋体"/>
                <w:color w:val="auto"/>
                <w:sz w:val="24"/>
              </w:rPr>
            </w:pPr>
          </w:p>
        </w:tc>
      </w:tr>
      <w:tr w14:paraId="04D5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5C4DF94">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284F70A4">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67A40EFE">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5A912F25">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6D4A83F0">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74173001">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681BB0C2">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53C40916">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1780AA46">
            <w:pPr>
              <w:spacing w:line="480" w:lineRule="exact"/>
              <w:jc w:val="center"/>
              <w:textAlignment w:val="center"/>
              <w:rPr>
                <w:rFonts w:hint="eastAsia" w:ascii="宋体" w:hAnsi="宋体" w:eastAsia="宋体" w:cs="宋体"/>
                <w:color w:val="auto"/>
                <w:sz w:val="24"/>
              </w:rPr>
            </w:pPr>
          </w:p>
        </w:tc>
      </w:tr>
      <w:tr w14:paraId="779C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47D6AD9">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41445D72">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124085E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5B45C559">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562AE8F1">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C0082E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451FD00A">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50645035">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42E0696B">
            <w:pPr>
              <w:spacing w:line="480" w:lineRule="exact"/>
              <w:jc w:val="center"/>
              <w:textAlignment w:val="center"/>
              <w:rPr>
                <w:rFonts w:hint="eastAsia" w:ascii="宋体" w:hAnsi="宋体" w:eastAsia="宋体" w:cs="宋体"/>
                <w:color w:val="auto"/>
                <w:sz w:val="24"/>
              </w:rPr>
            </w:pPr>
          </w:p>
        </w:tc>
      </w:tr>
      <w:tr w14:paraId="748D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5F2A701">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75099E29">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67B4507C">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022090DC">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1BBE1DCE">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093D2EE">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47EEB693">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76DEF362">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94247DA">
            <w:pPr>
              <w:spacing w:line="480" w:lineRule="exact"/>
              <w:jc w:val="center"/>
              <w:textAlignment w:val="center"/>
              <w:rPr>
                <w:rFonts w:hint="eastAsia" w:ascii="宋体" w:hAnsi="宋体" w:eastAsia="宋体" w:cs="宋体"/>
                <w:color w:val="auto"/>
                <w:sz w:val="24"/>
              </w:rPr>
            </w:pPr>
          </w:p>
        </w:tc>
      </w:tr>
      <w:tr w14:paraId="06D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670139A">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2F7CE7D8">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62DCCE8C">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39A04A39">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5954B96F">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0F91F2A">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32CA6E7C">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0BF5CC6F">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469B303">
            <w:pPr>
              <w:spacing w:line="480" w:lineRule="exact"/>
              <w:jc w:val="center"/>
              <w:textAlignment w:val="center"/>
              <w:rPr>
                <w:rFonts w:hint="eastAsia" w:ascii="宋体" w:hAnsi="宋体" w:eastAsia="宋体" w:cs="宋体"/>
                <w:color w:val="auto"/>
                <w:sz w:val="24"/>
              </w:rPr>
            </w:pPr>
          </w:p>
        </w:tc>
      </w:tr>
      <w:tr w14:paraId="5B8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85AF116">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7BB9D164">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4E2D114B">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68688CBF">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3DB66B05">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E9CC2ED">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08E84B38">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2C1CA3BE">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7759034D">
            <w:pPr>
              <w:spacing w:line="480" w:lineRule="exact"/>
              <w:jc w:val="center"/>
              <w:textAlignment w:val="center"/>
              <w:rPr>
                <w:rFonts w:hint="eastAsia" w:ascii="宋体" w:hAnsi="宋体" w:eastAsia="宋体" w:cs="宋体"/>
                <w:color w:val="auto"/>
                <w:sz w:val="24"/>
              </w:rPr>
            </w:pPr>
          </w:p>
        </w:tc>
      </w:tr>
      <w:tr w14:paraId="7E45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DA69E03">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126C5C3E">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06C43E8A">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75DB2D3B">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77E03DB6">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71C6477D">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1767170A">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31A21813">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5CA067E">
            <w:pPr>
              <w:spacing w:line="480" w:lineRule="exact"/>
              <w:jc w:val="center"/>
              <w:textAlignment w:val="center"/>
              <w:rPr>
                <w:rFonts w:hint="eastAsia" w:ascii="宋体" w:hAnsi="宋体" w:eastAsia="宋体" w:cs="宋体"/>
                <w:color w:val="auto"/>
                <w:sz w:val="24"/>
              </w:rPr>
            </w:pPr>
          </w:p>
        </w:tc>
      </w:tr>
      <w:tr w14:paraId="7C4E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D5CE1BC">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17D7B63D">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60C78495">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117E7D3A">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75FE72BC">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72AB65D4">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33FA0A66">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00E495E2">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5DD17B02">
            <w:pPr>
              <w:spacing w:line="480" w:lineRule="exact"/>
              <w:jc w:val="center"/>
              <w:textAlignment w:val="center"/>
              <w:rPr>
                <w:rFonts w:hint="eastAsia" w:ascii="宋体" w:hAnsi="宋体" w:eastAsia="宋体" w:cs="宋体"/>
                <w:color w:val="auto"/>
                <w:sz w:val="24"/>
              </w:rPr>
            </w:pPr>
          </w:p>
        </w:tc>
      </w:tr>
      <w:tr w14:paraId="66D8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43401B7">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44E7B873">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0D4AC3DF">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7E88812D">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D643C73">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1ADBB8C7">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6FA5657D">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1BD4D5C1">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690E3C84">
            <w:pPr>
              <w:spacing w:line="480" w:lineRule="exact"/>
              <w:jc w:val="center"/>
              <w:textAlignment w:val="center"/>
              <w:rPr>
                <w:rFonts w:hint="eastAsia" w:ascii="宋体" w:hAnsi="宋体" w:eastAsia="宋体" w:cs="宋体"/>
                <w:color w:val="auto"/>
                <w:sz w:val="24"/>
              </w:rPr>
            </w:pPr>
          </w:p>
        </w:tc>
      </w:tr>
      <w:tr w14:paraId="0822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5DAFDE0">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1E5D1CAE">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635E94A2">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774AE4CE">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49DDB1DC">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23050793">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5365BF5B">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3AC56D27">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43154DEB">
            <w:pPr>
              <w:spacing w:line="480" w:lineRule="exact"/>
              <w:jc w:val="center"/>
              <w:textAlignment w:val="center"/>
              <w:rPr>
                <w:rFonts w:hint="eastAsia" w:ascii="宋体" w:hAnsi="宋体" w:eastAsia="宋体" w:cs="宋体"/>
                <w:color w:val="auto"/>
                <w:sz w:val="24"/>
              </w:rPr>
            </w:pPr>
          </w:p>
        </w:tc>
      </w:tr>
      <w:tr w14:paraId="2E8B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647799C1">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5D963065">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6A527DD8">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51C7727B">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5E32F503">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47BFB0A4">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2FA01CFD">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7E06E3D2">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1B5C0272">
            <w:pPr>
              <w:spacing w:line="480" w:lineRule="exact"/>
              <w:jc w:val="center"/>
              <w:textAlignment w:val="center"/>
              <w:rPr>
                <w:rFonts w:hint="eastAsia" w:ascii="宋体" w:hAnsi="宋体" w:eastAsia="宋体" w:cs="宋体"/>
                <w:color w:val="auto"/>
                <w:sz w:val="24"/>
              </w:rPr>
            </w:pPr>
          </w:p>
        </w:tc>
      </w:tr>
      <w:tr w14:paraId="0655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9151D77">
            <w:pPr>
              <w:spacing w:line="480" w:lineRule="exact"/>
              <w:jc w:val="center"/>
              <w:textAlignment w:val="center"/>
              <w:rPr>
                <w:rFonts w:hint="eastAsia" w:ascii="宋体" w:hAnsi="宋体" w:eastAsia="宋体" w:cs="宋体"/>
                <w:color w:val="auto"/>
                <w:sz w:val="24"/>
              </w:rPr>
            </w:pPr>
          </w:p>
        </w:tc>
        <w:tc>
          <w:tcPr>
            <w:tcW w:w="1280" w:type="dxa"/>
            <w:tcBorders>
              <w:top w:val="single" w:color="auto" w:sz="4" w:space="0"/>
              <w:left w:val="nil"/>
              <w:bottom w:val="single" w:color="auto" w:sz="4" w:space="0"/>
              <w:right w:val="single" w:color="auto" w:sz="4" w:space="0"/>
            </w:tcBorders>
            <w:noWrap w:val="0"/>
            <w:vAlign w:val="center"/>
          </w:tcPr>
          <w:p w14:paraId="764066F4">
            <w:pPr>
              <w:spacing w:line="480" w:lineRule="exact"/>
              <w:jc w:val="center"/>
              <w:textAlignment w:val="center"/>
              <w:rPr>
                <w:rFonts w:hint="eastAsia" w:ascii="宋体" w:hAnsi="宋体" w:eastAsia="宋体" w:cs="宋体"/>
                <w:color w:val="auto"/>
                <w:sz w:val="24"/>
              </w:rPr>
            </w:pPr>
          </w:p>
        </w:tc>
        <w:tc>
          <w:tcPr>
            <w:tcW w:w="960" w:type="dxa"/>
            <w:tcBorders>
              <w:top w:val="single" w:color="auto" w:sz="4" w:space="0"/>
              <w:left w:val="nil"/>
              <w:bottom w:val="single" w:color="auto" w:sz="4" w:space="0"/>
              <w:right w:val="single" w:color="auto" w:sz="4" w:space="0"/>
            </w:tcBorders>
            <w:noWrap w:val="0"/>
            <w:vAlign w:val="center"/>
          </w:tcPr>
          <w:p w14:paraId="20260C30">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755301BA">
            <w:pPr>
              <w:spacing w:line="480" w:lineRule="exact"/>
              <w:jc w:val="center"/>
              <w:textAlignment w:val="center"/>
              <w:rPr>
                <w:rFonts w:hint="eastAsia" w:ascii="宋体" w:hAnsi="宋体" w:eastAsia="宋体" w:cs="宋体"/>
                <w:color w:val="auto"/>
                <w:sz w:val="24"/>
              </w:rPr>
            </w:pPr>
          </w:p>
        </w:tc>
        <w:tc>
          <w:tcPr>
            <w:tcW w:w="800" w:type="dxa"/>
            <w:tcBorders>
              <w:top w:val="single" w:color="auto" w:sz="4" w:space="0"/>
              <w:left w:val="nil"/>
              <w:bottom w:val="single" w:color="auto" w:sz="4" w:space="0"/>
              <w:right w:val="single" w:color="auto" w:sz="4" w:space="0"/>
            </w:tcBorders>
            <w:noWrap w:val="0"/>
            <w:vAlign w:val="center"/>
          </w:tcPr>
          <w:p w14:paraId="07DF1610">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567DC0A5">
            <w:pPr>
              <w:spacing w:line="480" w:lineRule="exact"/>
              <w:jc w:val="center"/>
              <w:textAlignment w:val="center"/>
              <w:rPr>
                <w:rFonts w:hint="eastAsia" w:ascii="宋体" w:hAnsi="宋体" w:eastAsia="宋体" w:cs="宋体"/>
                <w:color w:val="auto"/>
                <w:sz w:val="24"/>
              </w:rPr>
            </w:pPr>
          </w:p>
        </w:tc>
        <w:tc>
          <w:tcPr>
            <w:tcW w:w="1119" w:type="dxa"/>
            <w:tcBorders>
              <w:top w:val="single" w:color="auto" w:sz="4" w:space="0"/>
              <w:left w:val="nil"/>
              <w:bottom w:val="single" w:color="auto" w:sz="4" w:space="0"/>
              <w:right w:val="single" w:color="auto" w:sz="4" w:space="0"/>
            </w:tcBorders>
            <w:noWrap w:val="0"/>
            <w:vAlign w:val="center"/>
          </w:tcPr>
          <w:p w14:paraId="21A95B45">
            <w:pPr>
              <w:spacing w:line="480" w:lineRule="exact"/>
              <w:jc w:val="center"/>
              <w:textAlignment w:val="center"/>
              <w:rPr>
                <w:rFonts w:hint="eastAsia" w:ascii="宋体" w:hAnsi="宋体" w:eastAsia="宋体" w:cs="宋体"/>
                <w:color w:val="auto"/>
                <w:sz w:val="24"/>
              </w:rPr>
            </w:pPr>
          </w:p>
        </w:tc>
        <w:tc>
          <w:tcPr>
            <w:tcW w:w="1600" w:type="dxa"/>
            <w:tcBorders>
              <w:top w:val="single" w:color="auto" w:sz="4" w:space="0"/>
              <w:left w:val="nil"/>
              <w:bottom w:val="single" w:color="auto" w:sz="4" w:space="0"/>
              <w:right w:val="single" w:color="auto" w:sz="4" w:space="0"/>
            </w:tcBorders>
            <w:noWrap w:val="0"/>
            <w:vAlign w:val="center"/>
          </w:tcPr>
          <w:p w14:paraId="3142032C">
            <w:pPr>
              <w:spacing w:line="480" w:lineRule="exact"/>
              <w:jc w:val="center"/>
              <w:textAlignment w:val="center"/>
              <w:rPr>
                <w:rFonts w:hint="eastAsia" w:ascii="宋体" w:hAnsi="宋体" w:eastAsia="宋体" w:cs="宋体"/>
                <w:color w:val="auto"/>
                <w:sz w:val="24"/>
              </w:rPr>
            </w:pPr>
          </w:p>
        </w:tc>
        <w:tc>
          <w:tcPr>
            <w:tcW w:w="959" w:type="dxa"/>
            <w:tcBorders>
              <w:top w:val="single" w:color="auto" w:sz="4" w:space="0"/>
              <w:left w:val="nil"/>
              <w:bottom w:val="single" w:color="auto" w:sz="4" w:space="0"/>
              <w:right w:val="single" w:color="auto" w:sz="4" w:space="0"/>
            </w:tcBorders>
            <w:noWrap w:val="0"/>
            <w:vAlign w:val="center"/>
          </w:tcPr>
          <w:p w14:paraId="37C6D2E9">
            <w:pPr>
              <w:spacing w:line="480" w:lineRule="exact"/>
              <w:jc w:val="center"/>
              <w:textAlignment w:val="center"/>
              <w:rPr>
                <w:rFonts w:hint="eastAsia" w:ascii="宋体" w:hAnsi="宋体" w:eastAsia="宋体" w:cs="宋体"/>
                <w:color w:val="auto"/>
                <w:sz w:val="24"/>
              </w:rPr>
            </w:pPr>
          </w:p>
        </w:tc>
      </w:tr>
    </w:tbl>
    <w:p w14:paraId="63035144">
      <w:pPr>
        <w:spacing w:before="156" w:beforeLines="50" w:after="156" w:afterLines="50" w:line="480" w:lineRule="exact"/>
        <w:jc w:val="center"/>
        <w:textAlignment w:val="center"/>
        <w:rPr>
          <w:rFonts w:hint="eastAsia" w:ascii="宋体" w:hAnsi="宋体" w:eastAsia="宋体" w:cs="宋体"/>
          <w:color w:val="auto"/>
          <w:sz w:val="24"/>
        </w:rPr>
      </w:pPr>
    </w:p>
    <w:p w14:paraId="21E9E84D">
      <w:pPr>
        <w:spacing w:before="156" w:beforeLines="50" w:after="156" w:afterLines="50" w:line="480" w:lineRule="exact"/>
        <w:jc w:val="center"/>
        <w:textAlignment w:val="center"/>
        <w:rPr>
          <w:rFonts w:hint="eastAsia" w:ascii="宋体" w:hAnsi="宋体" w:eastAsia="宋体" w:cs="宋体"/>
          <w:color w:val="auto"/>
          <w:sz w:val="24"/>
        </w:rPr>
      </w:pPr>
    </w:p>
    <w:p w14:paraId="26E6AE01">
      <w:pPr>
        <w:spacing w:before="156" w:beforeLines="50" w:after="156" w:afterLines="50" w:line="480" w:lineRule="exact"/>
        <w:jc w:val="center"/>
        <w:textAlignment w:val="center"/>
        <w:rPr>
          <w:rFonts w:hint="eastAsia" w:ascii="宋体" w:hAnsi="宋体" w:eastAsia="宋体" w:cs="宋体"/>
          <w:b/>
          <w:bCs/>
          <w:color w:val="auto"/>
          <w:sz w:val="24"/>
        </w:rPr>
      </w:pPr>
    </w:p>
    <w:p w14:paraId="23CE8D09">
      <w:pPr>
        <w:spacing w:before="156" w:beforeLines="50" w:after="156" w:afterLines="5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附表三：劳动力计划表</w:t>
      </w:r>
    </w:p>
    <w:p w14:paraId="1987B670">
      <w:pPr>
        <w:spacing w:line="480" w:lineRule="exact"/>
        <w:ind w:right="360"/>
        <w:jc w:val="right"/>
        <w:textAlignment w:val="center"/>
        <w:rPr>
          <w:rFonts w:hint="eastAsia" w:ascii="宋体" w:hAnsi="宋体" w:eastAsia="宋体" w:cs="宋体"/>
          <w:color w:val="auto"/>
          <w:sz w:val="24"/>
        </w:rPr>
      </w:pPr>
      <w:r>
        <w:rPr>
          <w:rFonts w:hint="eastAsia" w:ascii="宋体" w:hAnsi="宋体" w:eastAsia="宋体" w:cs="宋体"/>
          <w:color w:val="auto"/>
          <w:sz w:val="24"/>
        </w:rPr>
        <w:t xml:space="preserve">单位：人   </w:t>
      </w:r>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610"/>
        <w:gridCol w:w="1207"/>
        <w:gridCol w:w="1207"/>
        <w:gridCol w:w="1207"/>
        <w:gridCol w:w="1207"/>
        <w:gridCol w:w="1207"/>
        <w:gridCol w:w="1209"/>
      </w:tblGrid>
      <w:tr w14:paraId="5F8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658733">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工种</w:t>
            </w:r>
          </w:p>
        </w:tc>
        <w:tc>
          <w:tcPr>
            <w:tcW w:w="8854" w:type="dxa"/>
            <w:gridSpan w:val="7"/>
            <w:tcBorders>
              <w:top w:val="single" w:color="auto" w:sz="4" w:space="0"/>
              <w:left w:val="nil"/>
              <w:bottom w:val="single" w:color="auto" w:sz="4" w:space="0"/>
              <w:right w:val="single" w:color="auto" w:sz="4" w:space="0"/>
            </w:tcBorders>
            <w:noWrap w:val="0"/>
            <w:vAlign w:val="center"/>
          </w:tcPr>
          <w:p w14:paraId="5AA60553">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按工程施工阶段投入劳动力情况</w:t>
            </w:r>
          </w:p>
        </w:tc>
      </w:tr>
      <w:tr w14:paraId="21EE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9648164">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45D7290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69E66B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EAEC69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4DBC1DF">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5CCB55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878A548">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69030683">
            <w:pPr>
              <w:spacing w:line="480" w:lineRule="exact"/>
              <w:jc w:val="center"/>
              <w:textAlignment w:val="center"/>
              <w:rPr>
                <w:rFonts w:hint="eastAsia" w:ascii="宋体" w:hAnsi="宋体" w:eastAsia="宋体" w:cs="宋体"/>
                <w:color w:val="auto"/>
                <w:sz w:val="24"/>
              </w:rPr>
            </w:pPr>
          </w:p>
        </w:tc>
      </w:tr>
      <w:tr w14:paraId="474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0117634">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3CA7EBED">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B38BCF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39A2B8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D95B5C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D94289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D19C1DA">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7DEBDC04">
            <w:pPr>
              <w:spacing w:line="480" w:lineRule="exact"/>
              <w:jc w:val="center"/>
              <w:textAlignment w:val="center"/>
              <w:rPr>
                <w:rFonts w:hint="eastAsia" w:ascii="宋体" w:hAnsi="宋体" w:eastAsia="宋体" w:cs="宋体"/>
                <w:color w:val="auto"/>
                <w:sz w:val="24"/>
              </w:rPr>
            </w:pPr>
          </w:p>
        </w:tc>
      </w:tr>
      <w:tr w14:paraId="53D2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247217E">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51A2CA4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25F52C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47B06F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6FC1571">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512AD1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BB412E5">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546BB4AF">
            <w:pPr>
              <w:spacing w:line="480" w:lineRule="exact"/>
              <w:jc w:val="center"/>
              <w:textAlignment w:val="center"/>
              <w:rPr>
                <w:rFonts w:hint="eastAsia" w:ascii="宋体" w:hAnsi="宋体" w:eastAsia="宋体" w:cs="宋体"/>
                <w:color w:val="auto"/>
                <w:sz w:val="24"/>
              </w:rPr>
            </w:pPr>
          </w:p>
        </w:tc>
      </w:tr>
      <w:tr w14:paraId="2888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D27E76C">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62B03E35">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7752D4B">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00F8FAF">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D9E128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E9B36C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044D3CC">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6A018A7F">
            <w:pPr>
              <w:spacing w:line="480" w:lineRule="exact"/>
              <w:jc w:val="center"/>
              <w:textAlignment w:val="center"/>
              <w:rPr>
                <w:rFonts w:hint="eastAsia" w:ascii="宋体" w:hAnsi="宋体" w:eastAsia="宋体" w:cs="宋体"/>
                <w:color w:val="auto"/>
                <w:sz w:val="24"/>
              </w:rPr>
            </w:pPr>
          </w:p>
        </w:tc>
      </w:tr>
      <w:tr w14:paraId="2C17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13B03B5">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2909249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8E1FFD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2ACFAC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9E77E9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C24991B">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EAD73D2">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580EE7C9">
            <w:pPr>
              <w:spacing w:line="480" w:lineRule="exact"/>
              <w:jc w:val="center"/>
              <w:textAlignment w:val="center"/>
              <w:rPr>
                <w:rFonts w:hint="eastAsia" w:ascii="宋体" w:hAnsi="宋体" w:eastAsia="宋体" w:cs="宋体"/>
                <w:color w:val="auto"/>
                <w:sz w:val="24"/>
              </w:rPr>
            </w:pPr>
          </w:p>
        </w:tc>
      </w:tr>
      <w:tr w14:paraId="20F7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E846BD5">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178811E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F82496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FAFC71D">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E0F355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D2E355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55AA28C">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7E010C9C">
            <w:pPr>
              <w:spacing w:line="480" w:lineRule="exact"/>
              <w:jc w:val="center"/>
              <w:textAlignment w:val="center"/>
              <w:rPr>
                <w:rFonts w:hint="eastAsia" w:ascii="宋体" w:hAnsi="宋体" w:eastAsia="宋体" w:cs="宋体"/>
                <w:color w:val="auto"/>
                <w:sz w:val="24"/>
              </w:rPr>
            </w:pPr>
          </w:p>
        </w:tc>
      </w:tr>
      <w:tr w14:paraId="5BD2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C47822">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6B99EDC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8E3E98F">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E17873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3B3643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5E471B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14B0689">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7E9840EE">
            <w:pPr>
              <w:spacing w:line="480" w:lineRule="exact"/>
              <w:jc w:val="center"/>
              <w:textAlignment w:val="center"/>
              <w:rPr>
                <w:rFonts w:hint="eastAsia" w:ascii="宋体" w:hAnsi="宋体" w:eastAsia="宋体" w:cs="宋体"/>
                <w:color w:val="auto"/>
                <w:sz w:val="24"/>
              </w:rPr>
            </w:pPr>
          </w:p>
        </w:tc>
      </w:tr>
      <w:tr w14:paraId="1D76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C392FD">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539734D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6F9A8F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A104853">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A6F5F21">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B221BD5">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075D83B">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5B9D5DD1">
            <w:pPr>
              <w:spacing w:line="480" w:lineRule="exact"/>
              <w:jc w:val="center"/>
              <w:textAlignment w:val="center"/>
              <w:rPr>
                <w:rFonts w:hint="eastAsia" w:ascii="宋体" w:hAnsi="宋体" w:eastAsia="宋体" w:cs="宋体"/>
                <w:color w:val="auto"/>
                <w:sz w:val="24"/>
              </w:rPr>
            </w:pPr>
          </w:p>
        </w:tc>
      </w:tr>
      <w:tr w14:paraId="724B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5E1FA7">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74FF764F">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C3F37D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97A673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63F273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A9336D5">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FCC990C">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78475AD5">
            <w:pPr>
              <w:spacing w:line="480" w:lineRule="exact"/>
              <w:jc w:val="center"/>
              <w:textAlignment w:val="center"/>
              <w:rPr>
                <w:rFonts w:hint="eastAsia" w:ascii="宋体" w:hAnsi="宋体" w:eastAsia="宋体" w:cs="宋体"/>
                <w:color w:val="auto"/>
                <w:sz w:val="24"/>
              </w:rPr>
            </w:pPr>
          </w:p>
        </w:tc>
      </w:tr>
      <w:tr w14:paraId="494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9D357E2">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108B351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D2BC7F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8C2D61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F1535FD">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2819D4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7CFC277">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1949D1E9">
            <w:pPr>
              <w:spacing w:line="480" w:lineRule="exact"/>
              <w:jc w:val="center"/>
              <w:textAlignment w:val="center"/>
              <w:rPr>
                <w:rFonts w:hint="eastAsia" w:ascii="宋体" w:hAnsi="宋体" w:eastAsia="宋体" w:cs="宋体"/>
                <w:color w:val="auto"/>
                <w:sz w:val="24"/>
              </w:rPr>
            </w:pPr>
          </w:p>
        </w:tc>
      </w:tr>
      <w:tr w14:paraId="2C3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997B343">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6CCB4015">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690761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132878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15F079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C2CE2B2">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FF460B0">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18167715">
            <w:pPr>
              <w:spacing w:line="480" w:lineRule="exact"/>
              <w:jc w:val="center"/>
              <w:textAlignment w:val="center"/>
              <w:rPr>
                <w:rFonts w:hint="eastAsia" w:ascii="宋体" w:hAnsi="宋体" w:eastAsia="宋体" w:cs="宋体"/>
                <w:color w:val="auto"/>
                <w:sz w:val="24"/>
              </w:rPr>
            </w:pPr>
          </w:p>
        </w:tc>
      </w:tr>
      <w:tr w14:paraId="01A1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F5E391A">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7879D7C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6F5475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F7F91CD">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0AB21C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04EC34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8273210">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2B858F8A">
            <w:pPr>
              <w:spacing w:line="480" w:lineRule="exact"/>
              <w:jc w:val="center"/>
              <w:textAlignment w:val="center"/>
              <w:rPr>
                <w:rFonts w:hint="eastAsia" w:ascii="宋体" w:hAnsi="宋体" w:eastAsia="宋体" w:cs="宋体"/>
                <w:color w:val="auto"/>
                <w:sz w:val="24"/>
              </w:rPr>
            </w:pPr>
          </w:p>
        </w:tc>
      </w:tr>
      <w:tr w14:paraId="6C4A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2D461ED">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0B863D2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687161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81258A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403076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E636B72">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4157A05">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1F0427FA">
            <w:pPr>
              <w:spacing w:line="480" w:lineRule="exact"/>
              <w:jc w:val="center"/>
              <w:textAlignment w:val="center"/>
              <w:rPr>
                <w:rFonts w:hint="eastAsia" w:ascii="宋体" w:hAnsi="宋体" w:eastAsia="宋体" w:cs="宋体"/>
                <w:color w:val="auto"/>
                <w:sz w:val="24"/>
              </w:rPr>
            </w:pPr>
          </w:p>
        </w:tc>
      </w:tr>
      <w:tr w14:paraId="6D5E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F446D10">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05543B5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CF7B71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104D79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6298631">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FB56F9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4B67EA4">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1BB5600D">
            <w:pPr>
              <w:spacing w:line="480" w:lineRule="exact"/>
              <w:jc w:val="center"/>
              <w:textAlignment w:val="center"/>
              <w:rPr>
                <w:rFonts w:hint="eastAsia" w:ascii="宋体" w:hAnsi="宋体" w:eastAsia="宋体" w:cs="宋体"/>
                <w:color w:val="auto"/>
                <w:sz w:val="24"/>
              </w:rPr>
            </w:pPr>
          </w:p>
        </w:tc>
      </w:tr>
      <w:tr w14:paraId="49E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C3A7F17">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35929973">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C63FD3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B62C1B3">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55654C1">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557466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AA620FE">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4576EBAD">
            <w:pPr>
              <w:spacing w:line="480" w:lineRule="exact"/>
              <w:jc w:val="center"/>
              <w:textAlignment w:val="center"/>
              <w:rPr>
                <w:rFonts w:hint="eastAsia" w:ascii="宋体" w:hAnsi="宋体" w:eastAsia="宋体" w:cs="宋体"/>
                <w:color w:val="auto"/>
                <w:sz w:val="24"/>
              </w:rPr>
            </w:pPr>
          </w:p>
        </w:tc>
      </w:tr>
      <w:tr w14:paraId="19E7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A7CCDE6">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3311D41B">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4018AC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B423F1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436BEF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863371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3F34C96">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65D413F1">
            <w:pPr>
              <w:spacing w:line="480" w:lineRule="exact"/>
              <w:jc w:val="center"/>
              <w:textAlignment w:val="center"/>
              <w:rPr>
                <w:rFonts w:hint="eastAsia" w:ascii="宋体" w:hAnsi="宋体" w:eastAsia="宋体" w:cs="宋体"/>
                <w:color w:val="auto"/>
                <w:sz w:val="24"/>
              </w:rPr>
            </w:pPr>
          </w:p>
        </w:tc>
      </w:tr>
      <w:tr w14:paraId="7782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1CA2C6F">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730DDA7F">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C56ABE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4E48A8B">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6473C9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43F1B1E">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743020DE">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654EFEA1">
            <w:pPr>
              <w:spacing w:line="480" w:lineRule="exact"/>
              <w:jc w:val="center"/>
              <w:textAlignment w:val="center"/>
              <w:rPr>
                <w:rFonts w:hint="eastAsia" w:ascii="宋体" w:hAnsi="宋体" w:eastAsia="宋体" w:cs="宋体"/>
                <w:color w:val="auto"/>
                <w:sz w:val="24"/>
              </w:rPr>
            </w:pPr>
          </w:p>
        </w:tc>
      </w:tr>
      <w:tr w14:paraId="573E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837A58D">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5A4B7EF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4BBFAC6">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51A588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2C1A13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345145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BC27339">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3FF62267">
            <w:pPr>
              <w:spacing w:line="480" w:lineRule="exact"/>
              <w:jc w:val="center"/>
              <w:textAlignment w:val="center"/>
              <w:rPr>
                <w:rFonts w:hint="eastAsia" w:ascii="宋体" w:hAnsi="宋体" w:eastAsia="宋体" w:cs="宋体"/>
                <w:color w:val="auto"/>
                <w:sz w:val="24"/>
              </w:rPr>
            </w:pPr>
          </w:p>
        </w:tc>
      </w:tr>
      <w:tr w14:paraId="0AA2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C2054D5">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6EA5AB8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3B6D8A2">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3236192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A8A653B">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17A325DC">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B1F8DE7">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2860AA15">
            <w:pPr>
              <w:spacing w:line="480" w:lineRule="exact"/>
              <w:jc w:val="center"/>
              <w:textAlignment w:val="center"/>
              <w:rPr>
                <w:rFonts w:hint="eastAsia" w:ascii="宋体" w:hAnsi="宋体" w:eastAsia="宋体" w:cs="宋体"/>
                <w:color w:val="auto"/>
                <w:sz w:val="24"/>
              </w:rPr>
            </w:pPr>
          </w:p>
        </w:tc>
      </w:tr>
      <w:tr w14:paraId="1C7E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E907CB">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6ED64F4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D6D63AF">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9D1150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857E5D9">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938CC57">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5740511B">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1D8EC886">
            <w:pPr>
              <w:spacing w:line="480" w:lineRule="exact"/>
              <w:jc w:val="center"/>
              <w:textAlignment w:val="center"/>
              <w:rPr>
                <w:rFonts w:hint="eastAsia" w:ascii="宋体" w:hAnsi="宋体" w:eastAsia="宋体" w:cs="宋体"/>
                <w:color w:val="auto"/>
                <w:sz w:val="24"/>
              </w:rPr>
            </w:pPr>
          </w:p>
        </w:tc>
      </w:tr>
      <w:tr w14:paraId="2CF7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7B805C1">
            <w:pPr>
              <w:spacing w:line="480" w:lineRule="exact"/>
              <w:jc w:val="center"/>
              <w:textAlignment w:val="center"/>
              <w:rPr>
                <w:rFonts w:hint="eastAsia" w:ascii="宋体" w:hAnsi="宋体" w:eastAsia="宋体" w:cs="宋体"/>
                <w:color w:val="auto"/>
                <w:sz w:val="24"/>
              </w:rPr>
            </w:pPr>
          </w:p>
        </w:tc>
        <w:tc>
          <w:tcPr>
            <w:tcW w:w="1610" w:type="dxa"/>
            <w:tcBorders>
              <w:top w:val="single" w:color="auto" w:sz="4" w:space="0"/>
              <w:left w:val="nil"/>
              <w:bottom w:val="single" w:color="auto" w:sz="4" w:space="0"/>
              <w:right w:val="single" w:color="auto" w:sz="4" w:space="0"/>
            </w:tcBorders>
            <w:noWrap w:val="0"/>
            <w:vAlign w:val="center"/>
          </w:tcPr>
          <w:p w14:paraId="613078F8">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2716AB50">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0FFACB54">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9E81BD5">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49AB760A">
            <w:pPr>
              <w:spacing w:line="480" w:lineRule="exact"/>
              <w:jc w:val="center"/>
              <w:textAlignment w:val="center"/>
              <w:rPr>
                <w:rFonts w:hint="eastAsia" w:ascii="宋体" w:hAnsi="宋体" w:eastAsia="宋体" w:cs="宋体"/>
                <w:color w:val="auto"/>
                <w:sz w:val="24"/>
              </w:rPr>
            </w:pPr>
          </w:p>
        </w:tc>
        <w:tc>
          <w:tcPr>
            <w:tcW w:w="1207" w:type="dxa"/>
            <w:tcBorders>
              <w:top w:val="single" w:color="auto" w:sz="4" w:space="0"/>
              <w:left w:val="nil"/>
              <w:bottom w:val="single" w:color="auto" w:sz="4" w:space="0"/>
              <w:right w:val="single" w:color="auto" w:sz="4" w:space="0"/>
            </w:tcBorders>
            <w:noWrap w:val="0"/>
            <w:vAlign w:val="center"/>
          </w:tcPr>
          <w:p w14:paraId="66471A1C">
            <w:pPr>
              <w:spacing w:line="480" w:lineRule="exact"/>
              <w:jc w:val="center"/>
              <w:textAlignment w:val="center"/>
              <w:rPr>
                <w:rFonts w:hint="eastAsia" w:ascii="宋体" w:hAnsi="宋体" w:eastAsia="宋体" w:cs="宋体"/>
                <w:color w:val="auto"/>
                <w:sz w:val="24"/>
              </w:rPr>
            </w:pPr>
          </w:p>
        </w:tc>
        <w:tc>
          <w:tcPr>
            <w:tcW w:w="1209" w:type="dxa"/>
            <w:tcBorders>
              <w:top w:val="single" w:color="auto" w:sz="4" w:space="0"/>
              <w:left w:val="nil"/>
              <w:bottom w:val="single" w:color="auto" w:sz="4" w:space="0"/>
              <w:right w:val="single" w:color="auto" w:sz="4" w:space="0"/>
            </w:tcBorders>
            <w:noWrap w:val="0"/>
            <w:vAlign w:val="center"/>
          </w:tcPr>
          <w:p w14:paraId="1B7B4794">
            <w:pPr>
              <w:spacing w:line="480" w:lineRule="exact"/>
              <w:jc w:val="center"/>
              <w:textAlignment w:val="center"/>
              <w:rPr>
                <w:rFonts w:hint="eastAsia" w:ascii="宋体" w:hAnsi="宋体" w:eastAsia="宋体" w:cs="宋体"/>
                <w:color w:val="auto"/>
                <w:sz w:val="24"/>
              </w:rPr>
            </w:pPr>
          </w:p>
        </w:tc>
      </w:tr>
    </w:tbl>
    <w:p w14:paraId="33F7D134">
      <w:pPr>
        <w:spacing w:before="156" w:beforeLines="50" w:after="312" w:afterLines="100"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br w:type="page"/>
      </w:r>
    </w:p>
    <w:p w14:paraId="19C57C2C">
      <w:pPr>
        <w:spacing w:before="156" w:beforeLines="50" w:after="312" w:afterLines="10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附表四：计划开、竣工日期和施工进度网络图</w:t>
      </w:r>
    </w:p>
    <w:p w14:paraId="5843A51B">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1．响应人应递交施工进度网络图或施工进度表，说明按磋商文件要求的计划工期进行施工的各个关键日期。</w:t>
      </w:r>
    </w:p>
    <w:p w14:paraId="27D036C8">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2．施工进度表可采用网络图和（或）横道图表示。</w:t>
      </w:r>
    </w:p>
    <w:p w14:paraId="002C06F4">
      <w:pPr>
        <w:spacing w:before="156" w:beforeLines="50" w:after="312" w:afterLines="100" w:line="480" w:lineRule="exact"/>
        <w:jc w:val="center"/>
        <w:textAlignment w:val="center"/>
        <w:rPr>
          <w:rFonts w:hint="eastAsia" w:ascii="宋体" w:hAnsi="宋体" w:eastAsia="宋体" w:cs="宋体"/>
          <w:b/>
          <w:bCs/>
          <w:color w:val="auto"/>
          <w:sz w:val="24"/>
        </w:rPr>
      </w:pPr>
      <w:r>
        <w:rPr>
          <w:rFonts w:hint="eastAsia" w:ascii="宋体" w:hAnsi="宋体" w:eastAsia="宋体" w:cs="宋体"/>
          <w:color w:val="auto"/>
          <w:sz w:val="24"/>
        </w:rPr>
        <w:br w:type="page"/>
      </w:r>
      <w:r>
        <w:rPr>
          <w:rFonts w:hint="eastAsia" w:ascii="宋体" w:hAnsi="宋体" w:eastAsia="宋体" w:cs="宋体"/>
          <w:b/>
          <w:bCs/>
          <w:color w:val="auto"/>
          <w:sz w:val="24"/>
        </w:rPr>
        <w:t>附表五：施工总平面图</w:t>
      </w:r>
    </w:p>
    <w:p w14:paraId="28A9CCA5">
      <w:pPr>
        <w:spacing w:before="156" w:beforeLines="50" w:after="312" w:afterLines="100"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br w:type="page"/>
      </w:r>
      <w:r>
        <w:rPr>
          <w:rFonts w:hint="eastAsia" w:ascii="宋体" w:hAnsi="宋体" w:eastAsia="宋体" w:cs="宋体"/>
          <w:b/>
          <w:bCs/>
          <w:color w:val="auto"/>
          <w:sz w:val="24"/>
        </w:rPr>
        <w:t>附表六：临时用地表</w:t>
      </w:r>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2371"/>
        <w:gridCol w:w="2371"/>
        <w:gridCol w:w="2371"/>
      </w:tblGrid>
      <w:tr w14:paraId="741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center"/>
          </w:tcPr>
          <w:p w14:paraId="0341B36A">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用  途</w:t>
            </w:r>
          </w:p>
        </w:tc>
        <w:tc>
          <w:tcPr>
            <w:tcW w:w="2371" w:type="dxa"/>
            <w:tcBorders>
              <w:top w:val="single" w:color="auto" w:sz="4" w:space="0"/>
              <w:left w:val="nil"/>
              <w:bottom w:val="single" w:color="auto" w:sz="4" w:space="0"/>
              <w:right w:val="single" w:color="auto" w:sz="4" w:space="0"/>
            </w:tcBorders>
            <w:noWrap w:val="0"/>
            <w:vAlign w:val="center"/>
          </w:tcPr>
          <w:p w14:paraId="65A19313">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面 积（平方米）</w:t>
            </w:r>
          </w:p>
        </w:tc>
        <w:tc>
          <w:tcPr>
            <w:tcW w:w="2371" w:type="dxa"/>
            <w:tcBorders>
              <w:top w:val="single" w:color="auto" w:sz="4" w:space="0"/>
              <w:left w:val="nil"/>
              <w:bottom w:val="single" w:color="auto" w:sz="4" w:space="0"/>
              <w:right w:val="single" w:color="auto" w:sz="4" w:space="0"/>
            </w:tcBorders>
            <w:noWrap w:val="0"/>
            <w:vAlign w:val="center"/>
          </w:tcPr>
          <w:p w14:paraId="55F93F96">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位  置</w:t>
            </w:r>
          </w:p>
        </w:tc>
        <w:tc>
          <w:tcPr>
            <w:tcW w:w="2371" w:type="dxa"/>
            <w:tcBorders>
              <w:top w:val="single" w:color="auto" w:sz="4" w:space="0"/>
              <w:left w:val="nil"/>
              <w:bottom w:val="single" w:color="auto" w:sz="4" w:space="0"/>
              <w:right w:val="single" w:color="auto" w:sz="4" w:space="0"/>
            </w:tcBorders>
            <w:noWrap w:val="0"/>
            <w:vAlign w:val="center"/>
          </w:tcPr>
          <w:p w14:paraId="4A923E14">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需用时间</w:t>
            </w:r>
          </w:p>
        </w:tc>
      </w:tr>
      <w:tr w14:paraId="0281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A159152">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C444B11">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6AFA4EB">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68B9C93">
            <w:pPr>
              <w:spacing w:line="480" w:lineRule="exact"/>
              <w:textAlignment w:val="center"/>
              <w:rPr>
                <w:rFonts w:hint="eastAsia" w:ascii="宋体" w:hAnsi="宋体" w:eastAsia="宋体" w:cs="宋体"/>
                <w:color w:val="auto"/>
                <w:sz w:val="24"/>
              </w:rPr>
            </w:pPr>
          </w:p>
        </w:tc>
      </w:tr>
      <w:tr w14:paraId="124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EBE88A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6ADDA23">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28D2F41">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8EADD6F">
            <w:pPr>
              <w:spacing w:line="480" w:lineRule="exact"/>
              <w:textAlignment w:val="center"/>
              <w:rPr>
                <w:rFonts w:hint="eastAsia" w:ascii="宋体" w:hAnsi="宋体" w:eastAsia="宋体" w:cs="宋体"/>
                <w:color w:val="auto"/>
                <w:sz w:val="24"/>
              </w:rPr>
            </w:pPr>
          </w:p>
        </w:tc>
      </w:tr>
      <w:tr w14:paraId="05C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0949592">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E501FF3">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DB825BE">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8A5F164">
            <w:pPr>
              <w:spacing w:line="480" w:lineRule="exact"/>
              <w:textAlignment w:val="center"/>
              <w:rPr>
                <w:rFonts w:hint="eastAsia" w:ascii="宋体" w:hAnsi="宋体" w:eastAsia="宋体" w:cs="宋体"/>
                <w:color w:val="auto"/>
                <w:sz w:val="24"/>
              </w:rPr>
            </w:pPr>
          </w:p>
        </w:tc>
      </w:tr>
      <w:tr w14:paraId="6037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13A06C9">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DD69F2B">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08B3FDC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0074E096">
            <w:pPr>
              <w:spacing w:line="480" w:lineRule="exact"/>
              <w:textAlignment w:val="center"/>
              <w:rPr>
                <w:rFonts w:hint="eastAsia" w:ascii="宋体" w:hAnsi="宋体" w:eastAsia="宋体" w:cs="宋体"/>
                <w:color w:val="auto"/>
                <w:sz w:val="24"/>
              </w:rPr>
            </w:pPr>
          </w:p>
        </w:tc>
      </w:tr>
      <w:tr w14:paraId="4AFD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EB649D4">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33D496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C67ACD7">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3035142">
            <w:pPr>
              <w:spacing w:line="480" w:lineRule="exact"/>
              <w:textAlignment w:val="center"/>
              <w:rPr>
                <w:rFonts w:hint="eastAsia" w:ascii="宋体" w:hAnsi="宋体" w:eastAsia="宋体" w:cs="宋体"/>
                <w:color w:val="auto"/>
                <w:sz w:val="24"/>
              </w:rPr>
            </w:pPr>
          </w:p>
        </w:tc>
      </w:tr>
      <w:tr w14:paraId="3027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22D687A">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0FB68224">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44CD400">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046D65F2">
            <w:pPr>
              <w:spacing w:line="480" w:lineRule="exact"/>
              <w:textAlignment w:val="center"/>
              <w:rPr>
                <w:rFonts w:hint="eastAsia" w:ascii="宋体" w:hAnsi="宋体" w:eastAsia="宋体" w:cs="宋体"/>
                <w:color w:val="auto"/>
                <w:sz w:val="24"/>
              </w:rPr>
            </w:pPr>
          </w:p>
        </w:tc>
      </w:tr>
      <w:tr w14:paraId="69D5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0573732">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33007F1">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90A3C6A">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990F04F">
            <w:pPr>
              <w:spacing w:line="480" w:lineRule="exact"/>
              <w:textAlignment w:val="center"/>
              <w:rPr>
                <w:rFonts w:hint="eastAsia" w:ascii="宋体" w:hAnsi="宋体" w:eastAsia="宋体" w:cs="宋体"/>
                <w:color w:val="auto"/>
                <w:sz w:val="24"/>
              </w:rPr>
            </w:pPr>
          </w:p>
        </w:tc>
      </w:tr>
      <w:tr w14:paraId="70D0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F77E583">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EA363F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29EF46A">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CEB2B9C">
            <w:pPr>
              <w:spacing w:line="480" w:lineRule="exact"/>
              <w:textAlignment w:val="center"/>
              <w:rPr>
                <w:rFonts w:hint="eastAsia" w:ascii="宋体" w:hAnsi="宋体" w:eastAsia="宋体" w:cs="宋体"/>
                <w:color w:val="auto"/>
                <w:sz w:val="24"/>
              </w:rPr>
            </w:pPr>
          </w:p>
        </w:tc>
      </w:tr>
      <w:tr w14:paraId="4EE3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2329BF1">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2EF252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21AB13C">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F2AB857">
            <w:pPr>
              <w:spacing w:line="480" w:lineRule="exact"/>
              <w:textAlignment w:val="center"/>
              <w:rPr>
                <w:rFonts w:hint="eastAsia" w:ascii="宋体" w:hAnsi="宋体" w:eastAsia="宋体" w:cs="宋体"/>
                <w:color w:val="auto"/>
                <w:sz w:val="24"/>
              </w:rPr>
            </w:pPr>
          </w:p>
        </w:tc>
      </w:tr>
      <w:tr w14:paraId="387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8DD9411">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10851D7">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B78D64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1C74EC9">
            <w:pPr>
              <w:spacing w:line="480" w:lineRule="exact"/>
              <w:textAlignment w:val="center"/>
              <w:rPr>
                <w:rFonts w:hint="eastAsia" w:ascii="宋体" w:hAnsi="宋体" w:eastAsia="宋体" w:cs="宋体"/>
                <w:color w:val="auto"/>
                <w:sz w:val="24"/>
              </w:rPr>
            </w:pPr>
          </w:p>
        </w:tc>
      </w:tr>
      <w:tr w14:paraId="344F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8581D5">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A87D94C">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930A03E">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F71AC82">
            <w:pPr>
              <w:spacing w:line="480" w:lineRule="exact"/>
              <w:textAlignment w:val="center"/>
              <w:rPr>
                <w:rFonts w:hint="eastAsia" w:ascii="宋体" w:hAnsi="宋体" w:eastAsia="宋体" w:cs="宋体"/>
                <w:color w:val="auto"/>
                <w:sz w:val="24"/>
              </w:rPr>
            </w:pPr>
          </w:p>
        </w:tc>
      </w:tr>
      <w:tr w14:paraId="6DAF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3E133E7">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E244224">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39622F0">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224D832">
            <w:pPr>
              <w:spacing w:line="480" w:lineRule="exact"/>
              <w:textAlignment w:val="center"/>
              <w:rPr>
                <w:rFonts w:hint="eastAsia" w:ascii="宋体" w:hAnsi="宋体" w:eastAsia="宋体" w:cs="宋体"/>
                <w:color w:val="auto"/>
                <w:sz w:val="24"/>
              </w:rPr>
            </w:pPr>
          </w:p>
        </w:tc>
      </w:tr>
      <w:tr w14:paraId="004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1F98D9">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D5412A2">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C3851E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27666479">
            <w:pPr>
              <w:spacing w:line="480" w:lineRule="exact"/>
              <w:textAlignment w:val="center"/>
              <w:rPr>
                <w:rFonts w:hint="eastAsia" w:ascii="宋体" w:hAnsi="宋体" w:eastAsia="宋体" w:cs="宋体"/>
                <w:color w:val="auto"/>
                <w:sz w:val="24"/>
              </w:rPr>
            </w:pPr>
          </w:p>
        </w:tc>
      </w:tr>
      <w:tr w14:paraId="1EB0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E272CC9">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6760FB5">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EC79EC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088D929">
            <w:pPr>
              <w:spacing w:line="480" w:lineRule="exact"/>
              <w:textAlignment w:val="center"/>
              <w:rPr>
                <w:rFonts w:hint="eastAsia" w:ascii="宋体" w:hAnsi="宋体" w:eastAsia="宋体" w:cs="宋体"/>
                <w:color w:val="auto"/>
                <w:sz w:val="24"/>
              </w:rPr>
            </w:pPr>
          </w:p>
        </w:tc>
      </w:tr>
      <w:tr w14:paraId="06E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CC7B134">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B764840">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440E2824">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05BA9F73">
            <w:pPr>
              <w:spacing w:line="480" w:lineRule="exact"/>
              <w:textAlignment w:val="center"/>
              <w:rPr>
                <w:rFonts w:hint="eastAsia" w:ascii="宋体" w:hAnsi="宋体" w:eastAsia="宋体" w:cs="宋体"/>
                <w:color w:val="auto"/>
                <w:sz w:val="24"/>
              </w:rPr>
            </w:pPr>
          </w:p>
        </w:tc>
      </w:tr>
      <w:tr w14:paraId="3142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B647C0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50FF51C">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27CA26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8C34668">
            <w:pPr>
              <w:spacing w:line="480" w:lineRule="exact"/>
              <w:textAlignment w:val="center"/>
              <w:rPr>
                <w:rFonts w:hint="eastAsia" w:ascii="宋体" w:hAnsi="宋体" w:eastAsia="宋体" w:cs="宋体"/>
                <w:color w:val="auto"/>
                <w:sz w:val="24"/>
              </w:rPr>
            </w:pPr>
          </w:p>
        </w:tc>
      </w:tr>
      <w:tr w14:paraId="20B6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7D201AB">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03400C0">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5D1DCA0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26EA46A6">
            <w:pPr>
              <w:spacing w:line="480" w:lineRule="exact"/>
              <w:textAlignment w:val="center"/>
              <w:rPr>
                <w:rFonts w:hint="eastAsia" w:ascii="宋体" w:hAnsi="宋体" w:eastAsia="宋体" w:cs="宋体"/>
                <w:color w:val="auto"/>
                <w:sz w:val="24"/>
              </w:rPr>
            </w:pPr>
          </w:p>
        </w:tc>
      </w:tr>
      <w:tr w14:paraId="36C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F5C861B">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709D55D">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633DF52">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239E3FC2">
            <w:pPr>
              <w:spacing w:line="480" w:lineRule="exact"/>
              <w:textAlignment w:val="center"/>
              <w:rPr>
                <w:rFonts w:hint="eastAsia" w:ascii="宋体" w:hAnsi="宋体" w:eastAsia="宋体" w:cs="宋体"/>
                <w:color w:val="auto"/>
                <w:sz w:val="24"/>
              </w:rPr>
            </w:pPr>
          </w:p>
        </w:tc>
      </w:tr>
      <w:tr w14:paraId="7F36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7126180">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A4C26E9">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D07898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0D234F4">
            <w:pPr>
              <w:spacing w:line="480" w:lineRule="exact"/>
              <w:textAlignment w:val="center"/>
              <w:rPr>
                <w:rFonts w:hint="eastAsia" w:ascii="宋体" w:hAnsi="宋体" w:eastAsia="宋体" w:cs="宋体"/>
                <w:color w:val="auto"/>
                <w:sz w:val="24"/>
              </w:rPr>
            </w:pPr>
          </w:p>
        </w:tc>
      </w:tr>
      <w:tr w14:paraId="061C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12A5EEC">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62850BF">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23A1F45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BF781D0">
            <w:pPr>
              <w:spacing w:line="480" w:lineRule="exact"/>
              <w:textAlignment w:val="center"/>
              <w:rPr>
                <w:rFonts w:hint="eastAsia" w:ascii="宋体" w:hAnsi="宋体" w:eastAsia="宋体" w:cs="宋体"/>
                <w:color w:val="auto"/>
                <w:sz w:val="24"/>
              </w:rPr>
            </w:pPr>
          </w:p>
        </w:tc>
      </w:tr>
      <w:tr w14:paraId="449F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E66D6CB">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37C7FACE">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D85DF53">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6AF13102">
            <w:pPr>
              <w:spacing w:line="480" w:lineRule="exact"/>
              <w:textAlignment w:val="center"/>
              <w:rPr>
                <w:rFonts w:hint="eastAsia" w:ascii="宋体" w:hAnsi="宋体" w:eastAsia="宋体" w:cs="宋体"/>
                <w:color w:val="auto"/>
                <w:sz w:val="24"/>
              </w:rPr>
            </w:pPr>
          </w:p>
        </w:tc>
      </w:tr>
      <w:tr w14:paraId="6A85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5056F26">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101AEE6C">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76D96DF3">
            <w:pPr>
              <w:spacing w:line="480" w:lineRule="exact"/>
              <w:textAlignment w:val="center"/>
              <w:rPr>
                <w:rFonts w:hint="eastAsia" w:ascii="宋体" w:hAnsi="宋体" w:eastAsia="宋体" w:cs="宋体"/>
                <w:color w:val="auto"/>
                <w:sz w:val="24"/>
              </w:rPr>
            </w:pPr>
          </w:p>
        </w:tc>
        <w:tc>
          <w:tcPr>
            <w:tcW w:w="2371" w:type="dxa"/>
            <w:tcBorders>
              <w:top w:val="single" w:color="auto" w:sz="4" w:space="0"/>
              <w:left w:val="nil"/>
              <w:bottom w:val="single" w:color="auto" w:sz="4" w:space="0"/>
              <w:right w:val="single" w:color="auto" w:sz="4" w:space="0"/>
            </w:tcBorders>
            <w:noWrap w:val="0"/>
            <w:vAlign w:val="top"/>
          </w:tcPr>
          <w:p w14:paraId="2BD1B955">
            <w:pPr>
              <w:spacing w:line="480" w:lineRule="exact"/>
              <w:textAlignment w:val="center"/>
              <w:rPr>
                <w:rFonts w:hint="eastAsia" w:ascii="宋体" w:hAnsi="宋体" w:eastAsia="宋体" w:cs="宋体"/>
                <w:color w:val="auto"/>
                <w:sz w:val="24"/>
              </w:rPr>
            </w:pPr>
          </w:p>
        </w:tc>
      </w:tr>
    </w:tbl>
    <w:p w14:paraId="27A8B986">
      <w:pPr>
        <w:spacing w:before="156" w:beforeLines="5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3AF7F7D5">
      <w:pPr>
        <w:spacing w:before="156" w:beforeLines="50" w:after="156" w:afterLines="50"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995A0B6">
      <w:pPr>
        <w:spacing w:before="156" w:beforeLines="50" w:after="156" w:afterLines="50" w:line="480" w:lineRule="exact"/>
        <w:jc w:val="center"/>
        <w:textAlignment w:val="center"/>
        <w:outlineLvl w:val="1"/>
        <w:rPr>
          <w:rFonts w:hint="eastAsia" w:ascii="宋体" w:hAnsi="宋体" w:eastAsia="宋体" w:cs="宋体"/>
          <w:b/>
          <w:bCs/>
          <w:color w:val="auto"/>
          <w:sz w:val="30"/>
          <w:szCs w:val="30"/>
        </w:rPr>
      </w:pPr>
      <w:bookmarkStart w:id="718" w:name="_Toc15093"/>
      <w:r>
        <w:rPr>
          <w:rFonts w:hint="eastAsia" w:ascii="宋体" w:hAnsi="宋体" w:eastAsia="宋体" w:cs="宋体"/>
          <w:b/>
          <w:bCs/>
          <w:color w:val="auto"/>
          <w:sz w:val="30"/>
          <w:szCs w:val="30"/>
        </w:rPr>
        <w:t>七、项目管理机构</w:t>
      </w:r>
      <w:bookmarkEnd w:id="718"/>
    </w:p>
    <w:p w14:paraId="77A19C1A">
      <w:pPr>
        <w:spacing w:after="312" w:afterLines="100" w:line="48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（一）项目管理机构组成表</w:t>
      </w:r>
    </w:p>
    <w:tbl>
      <w:tblPr>
        <w:tblStyle w:val="16"/>
        <w:tblW w:w="9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9"/>
        <w:gridCol w:w="899"/>
        <w:gridCol w:w="1254"/>
        <w:gridCol w:w="1316"/>
        <w:gridCol w:w="1025"/>
        <w:gridCol w:w="1024"/>
        <w:gridCol w:w="1464"/>
        <w:gridCol w:w="878"/>
      </w:tblGrid>
      <w:tr w14:paraId="437B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1FADC812">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899" w:type="dxa"/>
            <w:vMerge w:val="restart"/>
            <w:tcBorders>
              <w:top w:val="single" w:color="auto" w:sz="4" w:space="0"/>
              <w:left w:val="nil"/>
              <w:bottom w:val="single" w:color="auto" w:sz="4" w:space="0"/>
              <w:right w:val="single" w:color="auto" w:sz="4" w:space="0"/>
            </w:tcBorders>
            <w:noWrap w:val="0"/>
            <w:vAlign w:val="center"/>
          </w:tcPr>
          <w:p w14:paraId="34AFD246">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899" w:type="dxa"/>
            <w:vMerge w:val="restart"/>
            <w:tcBorders>
              <w:top w:val="single" w:color="auto" w:sz="4" w:space="0"/>
              <w:left w:val="nil"/>
              <w:bottom w:val="single" w:color="auto" w:sz="4" w:space="0"/>
              <w:right w:val="single" w:color="auto" w:sz="4" w:space="0"/>
            </w:tcBorders>
            <w:noWrap w:val="0"/>
            <w:vAlign w:val="center"/>
          </w:tcPr>
          <w:p w14:paraId="54B144E2">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6083" w:type="dxa"/>
            <w:gridSpan w:val="5"/>
            <w:tcBorders>
              <w:top w:val="single" w:color="auto" w:sz="4" w:space="0"/>
              <w:left w:val="nil"/>
              <w:bottom w:val="single" w:color="auto" w:sz="4" w:space="0"/>
              <w:right w:val="single" w:color="auto" w:sz="4" w:space="0"/>
            </w:tcBorders>
            <w:noWrap w:val="0"/>
            <w:vAlign w:val="center"/>
          </w:tcPr>
          <w:p w14:paraId="3B5EF6AD">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执业或职业资格证明</w:t>
            </w:r>
          </w:p>
        </w:tc>
        <w:tc>
          <w:tcPr>
            <w:tcW w:w="878" w:type="dxa"/>
            <w:vMerge w:val="restart"/>
            <w:tcBorders>
              <w:top w:val="single" w:color="auto" w:sz="4" w:space="0"/>
              <w:left w:val="single" w:color="auto" w:sz="4" w:space="0"/>
              <w:right w:val="single" w:color="auto" w:sz="4" w:space="0"/>
            </w:tcBorders>
            <w:noWrap w:val="0"/>
            <w:vAlign w:val="center"/>
          </w:tcPr>
          <w:p w14:paraId="19AC947E">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备注</w:t>
            </w:r>
          </w:p>
        </w:tc>
      </w:tr>
      <w:tr w14:paraId="3255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9477348">
            <w:pPr>
              <w:widowControl/>
              <w:jc w:val="left"/>
              <w:rPr>
                <w:rFonts w:hint="eastAsia" w:ascii="宋体" w:hAnsi="宋体" w:eastAsia="宋体" w:cs="宋体"/>
                <w:color w:val="auto"/>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42E716C9">
            <w:pPr>
              <w:widowControl/>
              <w:jc w:val="left"/>
              <w:rPr>
                <w:rFonts w:hint="eastAsia" w:ascii="宋体" w:hAnsi="宋体" w:eastAsia="宋体" w:cs="宋体"/>
                <w:color w:val="auto"/>
                <w:szCs w:val="21"/>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6FE4EBDA">
            <w:pPr>
              <w:widowControl/>
              <w:jc w:val="left"/>
              <w:rPr>
                <w:rFonts w:hint="eastAsia" w:ascii="宋体" w:hAnsi="宋体" w:eastAsia="宋体" w:cs="宋体"/>
                <w:color w:val="auto"/>
                <w:szCs w:val="21"/>
              </w:rPr>
            </w:pPr>
          </w:p>
        </w:tc>
        <w:tc>
          <w:tcPr>
            <w:tcW w:w="1254" w:type="dxa"/>
            <w:tcBorders>
              <w:top w:val="single" w:color="auto" w:sz="4" w:space="0"/>
              <w:left w:val="nil"/>
              <w:bottom w:val="single" w:color="auto" w:sz="4" w:space="0"/>
              <w:right w:val="single" w:color="auto" w:sz="4" w:space="0"/>
            </w:tcBorders>
            <w:noWrap w:val="0"/>
            <w:vAlign w:val="center"/>
          </w:tcPr>
          <w:p w14:paraId="42B917F5">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证书名称</w:t>
            </w:r>
          </w:p>
        </w:tc>
        <w:tc>
          <w:tcPr>
            <w:tcW w:w="1316" w:type="dxa"/>
            <w:tcBorders>
              <w:top w:val="single" w:color="auto" w:sz="4" w:space="0"/>
              <w:left w:val="nil"/>
              <w:bottom w:val="single" w:color="auto" w:sz="4" w:space="0"/>
              <w:right w:val="single" w:color="auto" w:sz="4" w:space="0"/>
            </w:tcBorders>
            <w:noWrap w:val="0"/>
            <w:vAlign w:val="center"/>
          </w:tcPr>
          <w:p w14:paraId="0740A71B">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级别</w:t>
            </w:r>
          </w:p>
        </w:tc>
        <w:tc>
          <w:tcPr>
            <w:tcW w:w="1025" w:type="dxa"/>
            <w:tcBorders>
              <w:top w:val="single" w:color="auto" w:sz="4" w:space="0"/>
              <w:left w:val="nil"/>
              <w:bottom w:val="single" w:color="auto" w:sz="4" w:space="0"/>
              <w:right w:val="single" w:color="auto" w:sz="4" w:space="0"/>
            </w:tcBorders>
            <w:noWrap w:val="0"/>
            <w:vAlign w:val="center"/>
          </w:tcPr>
          <w:p w14:paraId="60323A06">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证号</w:t>
            </w:r>
          </w:p>
        </w:tc>
        <w:tc>
          <w:tcPr>
            <w:tcW w:w="1024" w:type="dxa"/>
            <w:tcBorders>
              <w:top w:val="single" w:color="auto" w:sz="4" w:space="0"/>
              <w:left w:val="nil"/>
              <w:bottom w:val="single" w:color="auto" w:sz="4" w:space="0"/>
              <w:right w:val="single" w:color="auto" w:sz="4" w:space="0"/>
            </w:tcBorders>
            <w:noWrap w:val="0"/>
            <w:vAlign w:val="center"/>
          </w:tcPr>
          <w:p w14:paraId="45F7CF83">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专业</w:t>
            </w:r>
          </w:p>
        </w:tc>
        <w:tc>
          <w:tcPr>
            <w:tcW w:w="1464" w:type="dxa"/>
            <w:tcBorders>
              <w:left w:val="nil"/>
              <w:bottom w:val="single" w:color="auto" w:sz="4" w:space="0"/>
              <w:right w:val="single" w:color="auto" w:sz="4" w:space="0"/>
            </w:tcBorders>
            <w:noWrap w:val="0"/>
            <w:vAlign w:val="center"/>
          </w:tcPr>
          <w:p w14:paraId="223695CB">
            <w:pPr>
              <w:spacing w:line="480" w:lineRule="exact"/>
              <w:jc w:val="center"/>
              <w:textAlignment w:val="center"/>
              <w:rPr>
                <w:rFonts w:hint="eastAsia" w:ascii="宋体" w:hAnsi="宋体" w:eastAsia="宋体" w:cs="宋体"/>
                <w:color w:val="auto"/>
                <w:szCs w:val="21"/>
              </w:rPr>
            </w:pPr>
            <w:r>
              <w:rPr>
                <w:rFonts w:hint="eastAsia" w:ascii="宋体" w:hAnsi="宋体" w:eastAsia="宋体" w:cs="宋体"/>
                <w:color w:val="auto"/>
                <w:szCs w:val="21"/>
              </w:rPr>
              <w:t>养老保险</w:t>
            </w:r>
          </w:p>
          <w:p w14:paraId="3B4DD87D">
            <w:pPr>
              <w:spacing w:line="480" w:lineRule="exact"/>
              <w:jc w:val="center"/>
              <w:textAlignment w:val="center"/>
              <w:rPr>
                <w:rFonts w:hint="eastAsia" w:ascii="宋体" w:hAnsi="宋体" w:eastAsia="宋体" w:cs="宋体"/>
                <w:color w:val="auto"/>
                <w:sz w:val="24"/>
              </w:rPr>
            </w:pPr>
            <w:r>
              <w:rPr>
                <w:rFonts w:hint="eastAsia" w:ascii="宋体" w:hAnsi="宋体" w:eastAsia="宋体" w:cs="宋体"/>
                <w:color w:val="auto"/>
                <w:szCs w:val="21"/>
              </w:rPr>
              <w:t>（是否交纳）</w:t>
            </w:r>
          </w:p>
        </w:tc>
        <w:tc>
          <w:tcPr>
            <w:tcW w:w="878" w:type="dxa"/>
            <w:vMerge w:val="continue"/>
            <w:tcBorders>
              <w:left w:val="single" w:color="auto" w:sz="4" w:space="0"/>
              <w:bottom w:val="single" w:color="auto" w:sz="4" w:space="0"/>
              <w:right w:val="single" w:color="auto" w:sz="4" w:space="0"/>
            </w:tcBorders>
            <w:noWrap w:val="0"/>
            <w:vAlign w:val="center"/>
          </w:tcPr>
          <w:p w14:paraId="50B89A20">
            <w:pPr>
              <w:widowControl/>
              <w:jc w:val="left"/>
              <w:rPr>
                <w:rFonts w:hint="eastAsia" w:ascii="宋体" w:hAnsi="宋体" w:eastAsia="宋体" w:cs="宋体"/>
                <w:color w:val="auto"/>
                <w:szCs w:val="21"/>
              </w:rPr>
            </w:pPr>
          </w:p>
        </w:tc>
      </w:tr>
      <w:tr w14:paraId="31E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54BDDF">
            <w:pPr>
              <w:spacing w:line="480" w:lineRule="exact"/>
              <w:jc w:val="center"/>
              <w:textAlignment w:val="center"/>
              <w:rPr>
                <w:rFonts w:hint="eastAsia" w:ascii="宋体" w:hAnsi="宋体" w:eastAsia="宋体" w:cs="宋体"/>
                <w:color w:val="auto"/>
                <w:szCs w:val="21"/>
              </w:rPr>
            </w:pPr>
          </w:p>
        </w:tc>
        <w:tc>
          <w:tcPr>
            <w:tcW w:w="899" w:type="dxa"/>
            <w:tcBorders>
              <w:top w:val="single" w:color="auto" w:sz="4" w:space="0"/>
              <w:left w:val="nil"/>
              <w:bottom w:val="single" w:color="auto" w:sz="4" w:space="0"/>
              <w:right w:val="single" w:color="auto" w:sz="4" w:space="0"/>
            </w:tcBorders>
            <w:noWrap w:val="0"/>
            <w:vAlign w:val="center"/>
          </w:tcPr>
          <w:p w14:paraId="77B8EA4F">
            <w:pPr>
              <w:spacing w:line="480" w:lineRule="exact"/>
              <w:jc w:val="center"/>
              <w:textAlignment w:val="center"/>
              <w:rPr>
                <w:rFonts w:hint="eastAsia" w:ascii="宋体" w:hAnsi="宋体" w:eastAsia="宋体" w:cs="宋体"/>
                <w:color w:val="auto"/>
                <w:szCs w:val="21"/>
              </w:rPr>
            </w:pPr>
          </w:p>
        </w:tc>
        <w:tc>
          <w:tcPr>
            <w:tcW w:w="899" w:type="dxa"/>
            <w:tcBorders>
              <w:top w:val="single" w:color="auto" w:sz="4" w:space="0"/>
              <w:left w:val="nil"/>
              <w:bottom w:val="single" w:color="auto" w:sz="4" w:space="0"/>
              <w:right w:val="single" w:color="auto" w:sz="4" w:space="0"/>
            </w:tcBorders>
            <w:noWrap w:val="0"/>
            <w:vAlign w:val="center"/>
          </w:tcPr>
          <w:p w14:paraId="6C48AD13">
            <w:pPr>
              <w:spacing w:line="480" w:lineRule="exact"/>
              <w:jc w:val="center"/>
              <w:textAlignment w:val="center"/>
              <w:rPr>
                <w:rFonts w:hint="eastAsia" w:ascii="宋体" w:hAnsi="宋体" w:eastAsia="宋体" w:cs="宋体"/>
                <w:color w:val="auto"/>
                <w:szCs w:val="21"/>
              </w:rPr>
            </w:pPr>
          </w:p>
        </w:tc>
        <w:tc>
          <w:tcPr>
            <w:tcW w:w="1254" w:type="dxa"/>
            <w:tcBorders>
              <w:top w:val="single" w:color="auto" w:sz="4" w:space="0"/>
              <w:left w:val="nil"/>
              <w:bottom w:val="single" w:color="auto" w:sz="4" w:space="0"/>
              <w:right w:val="single" w:color="auto" w:sz="4" w:space="0"/>
            </w:tcBorders>
            <w:noWrap w:val="0"/>
            <w:vAlign w:val="center"/>
          </w:tcPr>
          <w:p w14:paraId="7E091333">
            <w:pPr>
              <w:spacing w:line="480" w:lineRule="exact"/>
              <w:jc w:val="center"/>
              <w:textAlignment w:val="center"/>
              <w:rPr>
                <w:rFonts w:hint="eastAsia" w:ascii="宋体" w:hAnsi="宋体" w:eastAsia="宋体" w:cs="宋体"/>
                <w:color w:val="auto"/>
                <w:szCs w:val="21"/>
              </w:rPr>
            </w:pPr>
          </w:p>
        </w:tc>
        <w:tc>
          <w:tcPr>
            <w:tcW w:w="1316" w:type="dxa"/>
            <w:tcBorders>
              <w:top w:val="single" w:color="auto" w:sz="4" w:space="0"/>
              <w:left w:val="nil"/>
              <w:bottom w:val="single" w:color="auto" w:sz="4" w:space="0"/>
              <w:right w:val="single" w:color="auto" w:sz="4" w:space="0"/>
            </w:tcBorders>
            <w:noWrap w:val="0"/>
            <w:vAlign w:val="center"/>
          </w:tcPr>
          <w:p w14:paraId="10B11360">
            <w:pPr>
              <w:spacing w:line="480" w:lineRule="exact"/>
              <w:jc w:val="center"/>
              <w:textAlignment w:val="center"/>
              <w:rPr>
                <w:rFonts w:hint="eastAsia" w:ascii="宋体" w:hAnsi="宋体" w:eastAsia="宋体" w:cs="宋体"/>
                <w:color w:val="auto"/>
                <w:szCs w:val="21"/>
              </w:rPr>
            </w:pPr>
          </w:p>
        </w:tc>
        <w:tc>
          <w:tcPr>
            <w:tcW w:w="1025" w:type="dxa"/>
            <w:tcBorders>
              <w:top w:val="single" w:color="auto" w:sz="4" w:space="0"/>
              <w:left w:val="nil"/>
              <w:bottom w:val="single" w:color="auto" w:sz="4" w:space="0"/>
              <w:right w:val="single" w:color="auto" w:sz="4" w:space="0"/>
            </w:tcBorders>
            <w:noWrap w:val="0"/>
            <w:vAlign w:val="center"/>
          </w:tcPr>
          <w:p w14:paraId="47677261">
            <w:pPr>
              <w:spacing w:line="480" w:lineRule="exact"/>
              <w:jc w:val="center"/>
              <w:textAlignment w:val="center"/>
              <w:rPr>
                <w:rFonts w:hint="eastAsia" w:ascii="宋体" w:hAnsi="宋体" w:eastAsia="宋体" w:cs="宋体"/>
                <w:color w:val="auto"/>
                <w:szCs w:val="21"/>
              </w:rPr>
            </w:pPr>
          </w:p>
        </w:tc>
        <w:tc>
          <w:tcPr>
            <w:tcW w:w="1024" w:type="dxa"/>
            <w:tcBorders>
              <w:top w:val="single" w:color="auto" w:sz="4" w:space="0"/>
              <w:left w:val="nil"/>
              <w:bottom w:val="single" w:color="auto" w:sz="4" w:space="0"/>
              <w:right w:val="single" w:color="auto" w:sz="4" w:space="0"/>
            </w:tcBorders>
            <w:noWrap w:val="0"/>
            <w:vAlign w:val="center"/>
          </w:tcPr>
          <w:p w14:paraId="324FC6AB">
            <w:pPr>
              <w:spacing w:line="480" w:lineRule="exact"/>
              <w:jc w:val="center"/>
              <w:textAlignment w:val="center"/>
              <w:rPr>
                <w:rFonts w:hint="eastAsia" w:ascii="宋体" w:hAnsi="宋体" w:eastAsia="宋体" w:cs="宋体"/>
                <w:color w:val="auto"/>
                <w:szCs w:val="21"/>
              </w:rPr>
            </w:pPr>
          </w:p>
        </w:tc>
        <w:tc>
          <w:tcPr>
            <w:tcW w:w="1464" w:type="dxa"/>
            <w:tcBorders>
              <w:top w:val="single" w:color="auto" w:sz="4" w:space="0"/>
              <w:left w:val="nil"/>
              <w:bottom w:val="single" w:color="auto" w:sz="4" w:space="0"/>
              <w:right w:val="single" w:color="auto" w:sz="4" w:space="0"/>
            </w:tcBorders>
            <w:noWrap w:val="0"/>
            <w:vAlign w:val="top"/>
          </w:tcPr>
          <w:p w14:paraId="44EB8BEC">
            <w:pPr>
              <w:spacing w:line="480" w:lineRule="exact"/>
              <w:jc w:val="center"/>
              <w:textAlignment w:val="center"/>
              <w:rPr>
                <w:rFonts w:hint="eastAsia" w:ascii="宋体" w:hAnsi="宋体" w:eastAsia="宋体" w:cs="宋体"/>
                <w:color w:val="auto"/>
                <w:szCs w:val="21"/>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60BB362">
            <w:pPr>
              <w:spacing w:line="480" w:lineRule="exact"/>
              <w:jc w:val="center"/>
              <w:textAlignment w:val="center"/>
              <w:rPr>
                <w:rFonts w:hint="eastAsia" w:ascii="宋体" w:hAnsi="宋体" w:eastAsia="宋体" w:cs="宋体"/>
                <w:color w:val="auto"/>
                <w:szCs w:val="21"/>
              </w:rPr>
            </w:pPr>
          </w:p>
        </w:tc>
      </w:tr>
      <w:tr w14:paraId="51FD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E7B59FA">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0189149">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524C454F">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0CC7D693">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79149D68">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322D4C10">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7824FB37">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347A2D96">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987C975">
            <w:pPr>
              <w:spacing w:line="480" w:lineRule="exact"/>
              <w:jc w:val="center"/>
              <w:textAlignment w:val="center"/>
              <w:rPr>
                <w:rFonts w:hint="eastAsia" w:ascii="宋体" w:hAnsi="宋体" w:eastAsia="宋体" w:cs="宋体"/>
                <w:color w:val="auto"/>
                <w:sz w:val="24"/>
              </w:rPr>
            </w:pPr>
          </w:p>
        </w:tc>
      </w:tr>
      <w:tr w14:paraId="5D9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85ABEF">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616284F">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3FF4C0E2">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05CC9CB5">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3507A158">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4A258F89">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7173D60E">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69CE3C4B">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785EA15">
            <w:pPr>
              <w:spacing w:line="480" w:lineRule="exact"/>
              <w:jc w:val="center"/>
              <w:textAlignment w:val="center"/>
              <w:rPr>
                <w:rFonts w:hint="eastAsia" w:ascii="宋体" w:hAnsi="宋体" w:eastAsia="宋体" w:cs="宋体"/>
                <w:color w:val="auto"/>
                <w:sz w:val="24"/>
              </w:rPr>
            </w:pPr>
          </w:p>
        </w:tc>
      </w:tr>
      <w:tr w14:paraId="0941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FCB701B">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316FA7EC">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393A972D">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6F51A959">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3475F04F">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0B8AD5E7">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19CC453D">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5B9ED04C">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6942BE9">
            <w:pPr>
              <w:spacing w:line="480" w:lineRule="exact"/>
              <w:jc w:val="center"/>
              <w:textAlignment w:val="center"/>
              <w:rPr>
                <w:rFonts w:hint="eastAsia" w:ascii="宋体" w:hAnsi="宋体" w:eastAsia="宋体" w:cs="宋体"/>
                <w:color w:val="auto"/>
                <w:sz w:val="24"/>
              </w:rPr>
            </w:pPr>
          </w:p>
        </w:tc>
      </w:tr>
      <w:tr w14:paraId="0C5D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8F640A6">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7A9294F6">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6FE9A9A3">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5FD7AF7E">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4B33DB55">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6D26EF13">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32823DB5">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2EA07C17">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C568630">
            <w:pPr>
              <w:spacing w:line="480" w:lineRule="exact"/>
              <w:jc w:val="center"/>
              <w:textAlignment w:val="center"/>
              <w:rPr>
                <w:rFonts w:hint="eastAsia" w:ascii="宋体" w:hAnsi="宋体" w:eastAsia="宋体" w:cs="宋体"/>
                <w:color w:val="auto"/>
                <w:sz w:val="24"/>
              </w:rPr>
            </w:pPr>
          </w:p>
        </w:tc>
      </w:tr>
      <w:tr w14:paraId="3FB1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924835">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7804F90B">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1FE9C850">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6C27048E">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3DD97E0B">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6BEB7B87">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411BD999">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3F382FB4">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F4771F9">
            <w:pPr>
              <w:spacing w:line="480" w:lineRule="exact"/>
              <w:jc w:val="center"/>
              <w:textAlignment w:val="center"/>
              <w:rPr>
                <w:rFonts w:hint="eastAsia" w:ascii="宋体" w:hAnsi="宋体" w:eastAsia="宋体" w:cs="宋体"/>
                <w:color w:val="auto"/>
                <w:sz w:val="24"/>
              </w:rPr>
            </w:pPr>
          </w:p>
        </w:tc>
      </w:tr>
      <w:tr w14:paraId="0563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F45D33">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44BB7D39">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4161C5A0">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2DF47B23">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10AED2D4">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1CF361B4">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4F6F60A4">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354560B4">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C92CA1B">
            <w:pPr>
              <w:spacing w:line="480" w:lineRule="exact"/>
              <w:jc w:val="center"/>
              <w:textAlignment w:val="center"/>
              <w:rPr>
                <w:rFonts w:hint="eastAsia" w:ascii="宋体" w:hAnsi="宋体" w:eastAsia="宋体" w:cs="宋体"/>
                <w:color w:val="auto"/>
                <w:sz w:val="24"/>
              </w:rPr>
            </w:pPr>
          </w:p>
        </w:tc>
      </w:tr>
      <w:tr w14:paraId="5DC3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D35555D">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44778AFF">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1333264F">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7B6D2654">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51A623D2">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312C88FE">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4BDC622E">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3B23D8F8">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FA4781E">
            <w:pPr>
              <w:spacing w:line="480" w:lineRule="exact"/>
              <w:jc w:val="center"/>
              <w:textAlignment w:val="center"/>
              <w:rPr>
                <w:rFonts w:hint="eastAsia" w:ascii="宋体" w:hAnsi="宋体" w:eastAsia="宋体" w:cs="宋体"/>
                <w:color w:val="auto"/>
                <w:sz w:val="24"/>
              </w:rPr>
            </w:pPr>
          </w:p>
        </w:tc>
      </w:tr>
      <w:tr w14:paraId="0D5A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2ED1281">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77A3C10">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7CEB52D1">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2C73CC79">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500EACB8">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5CAC81CF">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16BEC212">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7DC19B7A">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A9FAC12">
            <w:pPr>
              <w:spacing w:line="480" w:lineRule="exact"/>
              <w:jc w:val="center"/>
              <w:textAlignment w:val="center"/>
              <w:rPr>
                <w:rFonts w:hint="eastAsia" w:ascii="宋体" w:hAnsi="宋体" w:eastAsia="宋体" w:cs="宋体"/>
                <w:color w:val="auto"/>
                <w:sz w:val="24"/>
              </w:rPr>
            </w:pPr>
          </w:p>
        </w:tc>
      </w:tr>
      <w:tr w14:paraId="2A8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54F4818">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000DDDB1">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4B9B024C">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1D7CB89E">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1E49E45A">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23F6E7D0">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39EA0CC7">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08E2CC0A">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7B94A53">
            <w:pPr>
              <w:spacing w:line="480" w:lineRule="exact"/>
              <w:jc w:val="center"/>
              <w:textAlignment w:val="center"/>
              <w:rPr>
                <w:rFonts w:hint="eastAsia" w:ascii="宋体" w:hAnsi="宋体" w:eastAsia="宋体" w:cs="宋体"/>
                <w:color w:val="auto"/>
                <w:sz w:val="24"/>
              </w:rPr>
            </w:pPr>
          </w:p>
        </w:tc>
      </w:tr>
      <w:tr w14:paraId="20C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4AFBF3">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1E7A4B3A">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0C0FEF7D">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3767F9E5">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6B4ACFFB">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49579F31">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28945109">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1E48AAC9">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5668340">
            <w:pPr>
              <w:spacing w:line="480" w:lineRule="exact"/>
              <w:jc w:val="center"/>
              <w:textAlignment w:val="center"/>
              <w:rPr>
                <w:rFonts w:hint="eastAsia" w:ascii="宋体" w:hAnsi="宋体" w:eastAsia="宋体" w:cs="宋体"/>
                <w:color w:val="auto"/>
                <w:sz w:val="24"/>
              </w:rPr>
            </w:pPr>
          </w:p>
        </w:tc>
      </w:tr>
      <w:tr w14:paraId="0888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3E8C86F">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164F7876">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3E86B799">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590AA072">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66792E0A">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27C0E5EC">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635C589F">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4B686FAC">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56BFFC9">
            <w:pPr>
              <w:spacing w:line="480" w:lineRule="exact"/>
              <w:jc w:val="center"/>
              <w:textAlignment w:val="center"/>
              <w:rPr>
                <w:rFonts w:hint="eastAsia" w:ascii="宋体" w:hAnsi="宋体" w:eastAsia="宋体" w:cs="宋体"/>
                <w:color w:val="auto"/>
                <w:sz w:val="24"/>
              </w:rPr>
            </w:pPr>
          </w:p>
        </w:tc>
      </w:tr>
      <w:tr w14:paraId="1E10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180073">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0B752D63">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70967B31">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564662B8">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631A6AE1">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2D23C502">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309D0074">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7F8F1F64">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6CB699D">
            <w:pPr>
              <w:spacing w:line="480" w:lineRule="exact"/>
              <w:jc w:val="center"/>
              <w:textAlignment w:val="center"/>
              <w:rPr>
                <w:rFonts w:hint="eastAsia" w:ascii="宋体" w:hAnsi="宋体" w:eastAsia="宋体" w:cs="宋体"/>
                <w:color w:val="auto"/>
                <w:sz w:val="24"/>
              </w:rPr>
            </w:pPr>
          </w:p>
        </w:tc>
      </w:tr>
      <w:tr w14:paraId="4295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073DAF3">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66496059">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59D7DB5">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72B6182A">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617D872B">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59EA0C47">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1D46CC01">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124F54D6">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02E6795">
            <w:pPr>
              <w:spacing w:line="480" w:lineRule="exact"/>
              <w:jc w:val="center"/>
              <w:textAlignment w:val="center"/>
              <w:rPr>
                <w:rFonts w:hint="eastAsia" w:ascii="宋体" w:hAnsi="宋体" w:eastAsia="宋体" w:cs="宋体"/>
                <w:color w:val="auto"/>
                <w:sz w:val="24"/>
              </w:rPr>
            </w:pPr>
          </w:p>
        </w:tc>
      </w:tr>
      <w:tr w14:paraId="5158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64B3D3A">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A0FCDFD">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6E5023C">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005CB239">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3E2B5A4B">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155F1D2E">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563BD19B">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3B6E5BE2">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E80C009">
            <w:pPr>
              <w:spacing w:line="480" w:lineRule="exact"/>
              <w:jc w:val="center"/>
              <w:textAlignment w:val="center"/>
              <w:rPr>
                <w:rFonts w:hint="eastAsia" w:ascii="宋体" w:hAnsi="宋体" w:eastAsia="宋体" w:cs="宋体"/>
                <w:color w:val="auto"/>
                <w:sz w:val="24"/>
              </w:rPr>
            </w:pPr>
          </w:p>
        </w:tc>
      </w:tr>
      <w:tr w14:paraId="13DC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40AB1F1">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510B71A2">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2C655E86">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29C98DE0">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4F3315E8">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306D703D">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03DF36DB">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68A7ECD9">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86A4191">
            <w:pPr>
              <w:spacing w:line="480" w:lineRule="exact"/>
              <w:jc w:val="center"/>
              <w:textAlignment w:val="center"/>
              <w:rPr>
                <w:rFonts w:hint="eastAsia" w:ascii="宋体" w:hAnsi="宋体" w:eastAsia="宋体" w:cs="宋体"/>
                <w:color w:val="auto"/>
                <w:sz w:val="24"/>
              </w:rPr>
            </w:pPr>
          </w:p>
        </w:tc>
      </w:tr>
      <w:tr w14:paraId="687A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C8101B5">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4816E065">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777032EB">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6356639C">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259366DD">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06941CBF">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668AC2D4">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79354830">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CC03864">
            <w:pPr>
              <w:spacing w:line="480" w:lineRule="exact"/>
              <w:jc w:val="center"/>
              <w:textAlignment w:val="center"/>
              <w:rPr>
                <w:rFonts w:hint="eastAsia" w:ascii="宋体" w:hAnsi="宋体" w:eastAsia="宋体" w:cs="宋体"/>
                <w:color w:val="auto"/>
                <w:sz w:val="24"/>
              </w:rPr>
            </w:pPr>
          </w:p>
        </w:tc>
      </w:tr>
      <w:tr w14:paraId="7156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FD2F7F">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37861578">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00138988">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1FBB7579">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25B0BD83">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6C3D2F37">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1001CCE0">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12901083">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A5E3003">
            <w:pPr>
              <w:spacing w:line="480" w:lineRule="exact"/>
              <w:jc w:val="center"/>
              <w:textAlignment w:val="center"/>
              <w:rPr>
                <w:rFonts w:hint="eastAsia" w:ascii="宋体" w:hAnsi="宋体" w:eastAsia="宋体" w:cs="宋体"/>
                <w:color w:val="auto"/>
                <w:sz w:val="24"/>
              </w:rPr>
            </w:pPr>
          </w:p>
        </w:tc>
      </w:tr>
      <w:tr w14:paraId="501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66EF59E">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619F44E7">
            <w:pPr>
              <w:spacing w:line="480" w:lineRule="exact"/>
              <w:jc w:val="center"/>
              <w:textAlignment w:val="center"/>
              <w:rPr>
                <w:rFonts w:hint="eastAsia" w:ascii="宋体" w:hAnsi="宋体" w:eastAsia="宋体" w:cs="宋体"/>
                <w:color w:val="auto"/>
                <w:sz w:val="24"/>
              </w:rPr>
            </w:pPr>
          </w:p>
        </w:tc>
        <w:tc>
          <w:tcPr>
            <w:tcW w:w="899" w:type="dxa"/>
            <w:tcBorders>
              <w:top w:val="single" w:color="auto" w:sz="4" w:space="0"/>
              <w:left w:val="nil"/>
              <w:bottom w:val="single" w:color="auto" w:sz="4" w:space="0"/>
              <w:right w:val="single" w:color="auto" w:sz="4" w:space="0"/>
            </w:tcBorders>
            <w:noWrap w:val="0"/>
            <w:vAlign w:val="center"/>
          </w:tcPr>
          <w:p w14:paraId="71DE1A02">
            <w:pPr>
              <w:spacing w:line="480" w:lineRule="exact"/>
              <w:jc w:val="center"/>
              <w:textAlignment w:val="center"/>
              <w:rPr>
                <w:rFonts w:hint="eastAsia" w:ascii="宋体" w:hAnsi="宋体" w:eastAsia="宋体" w:cs="宋体"/>
                <w:color w:val="auto"/>
                <w:sz w:val="24"/>
              </w:rPr>
            </w:pPr>
          </w:p>
        </w:tc>
        <w:tc>
          <w:tcPr>
            <w:tcW w:w="1254" w:type="dxa"/>
            <w:tcBorders>
              <w:top w:val="single" w:color="auto" w:sz="4" w:space="0"/>
              <w:left w:val="nil"/>
              <w:bottom w:val="single" w:color="auto" w:sz="4" w:space="0"/>
              <w:right w:val="single" w:color="auto" w:sz="4" w:space="0"/>
            </w:tcBorders>
            <w:noWrap w:val="0"/>
            <w:vAlign w:val="center"/>
          </w:tcPr>
          <w:p w14:paraId="32FCA998">
            <w:pPr>
              <w:spacing w:line="480" w:lineRule="exact"/>
              <w:jc w:val="center"/>
              <w:textAlignment w:val="center"/>
              <w:rPr>
                <w:rFonts w:hint="eastAsia" w:ascii="宋体" w:hAnsi="宋体" w:eastAsia="宋体" w:cs="宋体"/>
                <w:color w:val="auto"/>
                <w:sz w:val="24"/>
              </w:rPr>
            </w:pPr>
          </w:p>
        </w:tc>
        <w:tc>
          <w:tcPr>
            <w:tcW w:w="1316" w:type="dxa"/>
            <w:tcBorders>
              <w:top w:val="single" w:color="auto" w:sz="4" w:space="0"/>
              <w:left w:val="nil"/>
              <w:bottom w:val="single" w:color="auto" w:sz="4" w:space="0"/>
              <w:right w:val="single" w:color="auto" w:sz="4" w:space="0"/>
            </w:tcBorders>
            <w:noWrap w:val="0"/>
            <w:vAlign w:val="center"/>
          </w:tcPr>
          <w:p w14:paraId="2EF2FB87">
            <w:pPr>
              <w:spacing w:line="480" w:lineRule="exact"/>
              <w:jc w:val="center"/>
              <w:textAlignment w:val="center"/>
              <w:rPr>
                <w:rFonts w:hint="eastAsia" w:ascii="宋体" w:hAnsi="宋体" w:eastAsia="宋体" w:cs="宋体"/>
                <w:color w:val="auto"/>
                <w:sz w:val="24"/>
              </w:rPr>
            </w:pPr>
          </w:p>
        </w:tc>
        <w:tc>
          <w:tcPr>
            <w:tcW w:w="1025" w:type="dxa"/>
            <w:tcBorders>
              <w:top w:val="single" w:color="auto" w:sz="4" w:space="0"/>
              <w:left w:val="nil"/>
              <w:bottom w:val="single" w:color="auto" w:sz="4" w:space="0"/>
              <w:right w:val="single" w:color="auto" w:sz="4" w:space="0"/>
            </w:tcBorders>
            <w:noWrap w:val="0"/>
            <w:vAlign w:val="center"/>
          </w:tcPr>
          <w:p w14:paraId="661CB97C">
            <w:pPr>
              <w:spacing w:line="480" w:lineRule="exact"/>
              <w:jc w:val="center"/>
              <w:textAlignment w:val="center"/>
              <w:rPr>
                <w:rFonts w:hint="eastAsia" w:ascii="宋体" w:hAnsi="宋体" w:eastAsia="宋体" w:cs="宋体"/>
                <w:color w:val="auto"/>
                <w:sz w:val="24"/>
              </w:rPr>
            </w:pPr>
          </w:p>
        </w:tc>
        <w:tc>
          <w:tcPr>
            <w:tcW w:w="1024" w:type="dxa"/>
            <w:tcBorders>
              <w:top w:val="single" w:color="auto" w:sz="4" w:space="0"/>
              <w:left w:val="nil"/>
              <w:bottom w:val="single" w:color="auto" w:sz="4" w:space="0"/>
              <w:right w:val="single" w:color="auto" w:sz="4" w:space="0"/>
            </w:tcBorders>
            <w:noWrap w:val="0"/>
            <w:vAlign w:val="center"/>
          </w:tcPr>
          <w:p w14:paraId="48D3426B">
            <w:pPr>
              <w:spacing w:line="480" w:lineRule="exact"/>
              <w:jc w:val="center"/>
              <w:textAlignment w:val="center"/>
              <w:rPr>
                <w:rFonts w:hint="eastAsia" w:ascii="宋体" w:hAnsi="宋体" w:eastAsia="宋体" w:cs="宋体"/>
                <w:color w:val="auto"/>
                <w:sz w:val="24"/>
              </w:rPr>
            </w:pPr>
          </w:p>
        </w:tc>
        <w:tc>
          <w:tcPr>
            <w:tcW w:w="1464" w:type="dxa"/>
            <w:tcBorders>
              <w:top w:val="single" w:color="auto" w:sz="4" w:space="0"/>
              <w:left w:val="nil"/>
              <w:bottom w:val="single" w:color="auto" w:sz="4" w:space="0"/>
              <w:right w:val="single" w:color="auto" w:sz="4" w:space="0"/>
            </w:tcBorders>
            <w:noWrap w:val="0"/>
            <w:vAlign w:val="top"/>
          </w:tcPr>
          <w:p w14:paraId="39608AEB">
            <w:pPr>
              <w:spacing w:line="480" w:lineRule="exact"/>
              <w:jc w:val="center"/>
              <w:textAlignment w:val="center"/>
              <w:rPr>
                <w:rFonts w:hint="eastAsia" w:ascii="宋体" w:hAnsi="宋体" w:eastAsia="宋体" w:cs="宋体"/>
                <w:color w:val="auto"/>
                <w:sz w:val="24"/>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4D5E55D">
            <w:pPr>
              <w:spacing w:line="480" w:lineRule="exact"/>
              <w:jc w:val="center"/>
              <w:textAlignment w:val="center"/>
              <w:rPr>
                <w:rFonts w:hint="eastAsia" w:ascii="宋体" w:hAnsi="宋体" w:eastAsia="宋体" w:cs="宋体"/>
                <w:color w:val="auto"/>
                <w:sz w:val="24"/>
              </w:rPr>
            </w:pPr>
          </w:p>
        </w:tc>
      </w:tr>
    </w:tbl>
    <w:p w14:paraId="387936A7">
      <w:pPr>
        <w:spacing w:before="156" w:beforeLines="50" w:after="312" w:afterLines="100" w:line="40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7A1FB752">
      <w:pPr>
        <w:spacing w:before="156" w:beforeLines="50" w:after="312" w:afterLines="100"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4C0FEC24">
      <w:pPr>
        <w:spacing w:before="156" w:beforeLines="50" w:after="312" w:afterLines="100" w:line="400" w:lineRule="exact"/>
        <w:jc w:val="center"/>
        <w:textAlignment w:val="center"/>
        <w:rPr>
          <w:rFonts w:hint="eastAsia" w:ascii="宋体" w:hAnsi="宋体" w:eastAsia="宋体" w:cs="宋体"/>
          <w:b/>
          <w:bCs/>
          <w:color w:val="auto"/>
          <w:sz w:val="24"/>
        </w:rPr>
      </w:pPr>
      <w:r>
        <w:rPr>
          <w:rFonts w:hint="eastAsia" w:ascii="宋体" w:hAnsi="宋体" w:eastAsia="宋体" w:cs="宋体"/>
          <w:b/>
          <w:bCs/>
          <w:color w:val="auto"/>
          <w:sz w:val="24"/>
        </w:rPr>
        <w:t>（二）主要人员简历表</w:t>
      </w:r>
    </w:p>
    <w:p w14:paraId="22B0F682">
      <w:pPr>
        <w:spacing w:before="156" w:beforeLines="50" w:after="312" w:afterLines="100" w:line="400" w:lineRule="exact"/>
        <w:jc w:val="center"/>
        <w:textAlignment w:val="center"/>
        <w:rPr>
          <w:rFonts w:hint="eastAsia" w:ascii="宋体" w:hAnsi="宋体" w:eastAsia="宋体" w:cs="宋体"/>
          <w:b/>
          <w:bCs/>
          <w:color w:val="auto"/>
          <w:sz w:val="24"/>
          <w:szCs w:val="24"/>
        </w:rPr>
      </w:pPr>
      <w:r>
        <w:rPr>
          <w:rFonts w:hint="eastAsia" w:ascii="宋体" w:hAnsi="宋体" w:eastAsia="宋体" w:cs="宋体"/>
          <w:color w:val="auto"/>
          <w:sz w:val="24"/>
          <w:szCs w:val="24"/>
          <w:lang w:val="en-US" w:eastAsia="zh-CN"/>
        </w:rPr>
        <w:t>应附</w:t>
      </w:r>
      <w:r>
        <w:rPr>
          <w:rFonts w:hint="eastAsia" w:ascii="宋体" w:hAnsi="宋体" w:eastAsia="宋体" w:cs="宋体"/>
          <w:color w:val="auto"/>
          <w:sz w:val="24"/>
          <w:szCs w:val="24"/>
        </w:rPr>
        <w:t>项目经理</w:t>
      </w:r>
      <w:r>
        <w:rPr>
          <w:rFonts w:hint="eastAsia" w:ascii="宋体" w:hAnsi="宋体" w:eastAsia="宋体" w:cs="宋体"/>
          <w:color w:val="auto"/>
          <w:sz w:val="24"/>
          <w:szCs w:val="24"/>
          <w:lang w:val="en-US" w:eastAsia="zh-CN"/>
        </w:rPr>
        <w:t>及</w:t>
      </w:r>
      <w:r>
        <w:rPr>
          <w:rFonts w:hint="eastAsia" w:ascii="宋体" w:hAnsi="宋体" w:eastAsia="宋体" w:cs="宋体"/>
          <w:color w:val="auto"/>
          <w:sz w:val="24"/>
          <w:szCs w:val="24"/>
        </w:rPr>
        <w:t>其他</w:t>
      </w:r>
      <w:r>
        <w:rPr>
          <w:rFonts w:hint="eastAsia" w:ascii="宋体" w:hAnsi="宋体" w:eastAsia="宋体" w:cs="宋体"/>
          <w:color w:val="auto"/>
          <w:sz w:val="24"/>
          <w:szCs w:val="24"/>
          <w:lang w:val="en-US" w:eastAsia="zh-CN"/>
        </w:rPr>
        <w:t>主要</w:t>
      </w:r>
      <w:r>
        <w:rPr>
          <w:rFonts w:hint="eastAsia" w:ascii="宋体" w:hAnsi="宋体" w:eastAsia="宋体" w:cs="宋体"/>
          <w:color w:val="auto"/>
          <w:sz w:val="24"/>
          <w:szCs w:val="24"/>
        </w:rPr>
        <w:t>管理人员</w:t>
      </w:r>
      <w:r>
        <w:rPr>
          <w:rFonts w:hint="eastAsia" w:ascii="宋体" w:hAnsi="宋体" w:eastAsia="宋体" w:cs="宋体"/>
          <w:color w:val="auto"/>
          <w:sz w:val="24"/>
          <w:szCs w:val="24"/>
          <w:lang w:val="en-US" w:eastAsia="zh-CN"/>
        </w:rPr>
        <w:t>相应证件（证明）</w:t>
      </w:r>
      <w:r>
        <w:rPr>
          <w:rFonts w:hint="eastAsia" w:ascii="宋体" w:hAnsi="宋体" w:eastAsia="宋体" w:cs="宋体"/>
          <w:color w:val="auto"/>
          <w:sz w:val="24"/>
          <w:szCs w:val="24"/>
        </w:rPr>
        <w:t>扫描件。</w:t>
      </w:r>
    </w:p>
    <w:tbl>
      <w:tblPr>
        <w:tblStyle w:val="16"/>
        <w:tblW w:w="9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168"/>
        <w:gridCol w:w="1279"/>
        <w:gridCol w:w="1439"/>
        <w:gridCol w:w="2079"/>
        <w:gridCol w:w="2401"/>
      </w:tblGrid>
      <w:tr w14:paraId="100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1DF3401">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姓  名</w:t>
            </w:r>
          </w:p>
        </w:tc>
        <w:tc>
          <w:tcPr>
            <w:tcW w:w="1168" w:type="dxa"/>
            <w:tcBorders>
              <w:top w:val="single" w:color="auto" w:sz="4" w:space="0"/>
              <w:left w:val="nil"/>
              <w:bottom w:val="single" w:color="auto" w:sz="4" w:space="0"/>
              <w:right w:val="single" w:color="auto" w:sz="4" w:space="0"/>
            </w:tcBorders>
            <w:noWrap w:val="0"/>
            <w:vAlign w:val="center"/>
          </w:tcPr>
          <w:p w14:paraId="1F328836">
            <w:pPr>
              <w:spacing w:line="400" w:lineRule="exact"/>
              <w:jc w:val="center"/>
              <w:textAlignment w:val="center"/>
              <w:rPr>
                <w:rFonts w:hint="eastAsia" w:ascii="宋体" w:hAnsi="宋体" w:eastAsia="宋体" w:cs="宋体"/>
                <w:color w:val="auto"/>
                <w:sz w:val="24"/>
              </w:rPr>
            </w:pPr>
          </w:p>
        </w:tc>
        <w:tc>
          <w:tcPr>
            <w:tcW w:w="1279" w:type="dxa"/>
            <w:tcBorders>
              <w:top w:val="single" w:color="auto" w:sz="4" w:space="0"/>
              <w:left w:val="nil"/>
              <w:bottom w:val="single" w:color="auto" w:sz="4" w:space="0"/>
              <w:right w:val="single" w:color="auto" w:sz="4" w:space="0"/>
            </w:tcBorders>
            <w:noWrap w:val="0"/>
            <w:vAlign w:val="center"/>
          </w:tcPr>
          <w:p w14:paraId="61368AE4">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年  龄</w:t>
            </w:r>
          </w:p>
        </w:tc>
        <w:tc>
          <w:tcPr>
            <w:tcW w:w="1439" w:type="dxa"/>
            <w:tcBorders>
              <w:top w:val="single" w:color="auto" w:sz="4" w:space="0"/>
              <w:left w:val="nil"/>
              <w:bottom w:val="single" w:color="auto" w:sz="4" w:space="0"/>
              <w:right w:val="single" w:color="auto" w:sz="4" w:space="0"/>
            </w:tcBorders>
            <w:noWrap w:val="0"/>
            <w:vAlign w:val="center"/>
          </w:tcPr>
          <w:p w14:paraId="0919BD56">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400126AA">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学历</w:t>
            </w:r>
          </w:p>
        </w:tc>
        <w:tc>
          <w:tcPr>
            <w:tcW w:w="2401" w:type="dxa"/>
            <w:tcBorders>
              <w:top w:val="single" w:color="auto" w:sz="4" w:space="0"/>
              <w:left w:val="nil"/>
              <w:bottom w:val="single" w:color="auto" w:sz="4" w:space="0"/>
              <w:right w:val="single" w:color="auto" w:sz="4" w:space="0"/>
            </w:tcBorders>
            <w:noWrap w:val="0"/>
            <w:vAlign w:val="center"/>
          </w:tcPr>
          <w:p w14:paraId="6A8FFE73">
            <w:pPr>
              <w:spacing w:line="400" w:lineRule="exact"/>
              <w:jc w:val="center"/>
              <w:textAlignment w:val="center"/>
              <w:rPr>
                <w:rFonts w:hint="eastAsia" w:ascii="宋体" w:hAnsi="宋体" w:eastAsia="宋体" w:cs="宋体"/>
                <w:color w:val="auto"/>
                <w:sz w:val="24"/>
              </w:rPr>
            </w:pPr>
          </w:p>
        </w:tc>
      </w:tr>
      <w:tr w14:paraId="6BCB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DD080F">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职  称</w:t>
            </w:r>
          </w:p>
        </w:tc>
        <w:tc>
          <w:tcPr>
            <w:tcW w:w="1168" w:type="dxa"/>
            <w:tcBorders>
              <w:top w:val="single" w:color="auto" w:sz="4" w:space="0"/>
              <w:left w:val="nil"/>
              <w:bottom w:val="single" w:color="auto" w:sz="4" w:space="0"/>
              <w:right w:val="single" w:color="auto" w:sz="4" w:space="0"/>
            </w:tcBorders>
            <w:noWrap w:val="0"/>
            <w:vAlign w:val="center"/>
          </w:tcPr>
          <w:p w14:paraId="00C87142">
            <w:pPr>
              <w:spacing w:line="400" w:lineRule="exact"/>
              <w:jc w:val="center"/>
              <w:textAlignment w:val="center"/>
              <w:rPr>
                <w:rFonts w:hint="eastAsia" w:ascii="宋体" w:hAnsi="宋体" w:eastAsia="宋体" w:cs="宋体"/>
                <w:color w:val="auto"/>
                <w:sz w:val="24"/>
              </w:rPr>
            </w:pPr>
          </w:p>
        </w:tc>
        <w:tc>
          <w:tcPr>
            <w:tcW w:w="1279" w:type="dxa"/>
            <w:tcBorders>
              <w:top w:val="single" w:color="auto" w:sz="4" w:space="0"/>
              <w:left w:val="nil"/>
              <w:bottom w:val="single" w:color="auto" w:sz="4" w:space="0"/>
              <w:right w:val="single" w:color="auto" w:sz="4" w:space="0"/>
            </w:tcBorders>
            <w:noWrap w:val="0"/>
            <w:vAlign w:val="center"/>
          </w:tcPr>
          <w:p w14:paraId="50ABDF16">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职  务</w:t>
            </w:r>
          </w:p>
        </w:tc>
        <w:tc>
          <w:tcPr>
            <w:tcW w:w="1439" w:type="dxa"/>
            <w:tcBorders>
              <w:top w:val="single" w:color="auto" w:sz="4" w:space="0"/>
              <w:left w:val="nil"/>
              <w:bottom w:val="single" w:color="auto" w:sz="4" w:space="0"/>
              <w:right w:val="single" w:color="auto" w:sz="4" w:space="0"/>
            </w:tcBorders>
            <w:noWrap w:val="0"/>
            <w:vAlign w:val="center"/>
          </w:tcPr>
          <w:p w14:paraId="504BE45A">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214DAEAB">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拟在本工程</w:t>
            </w:r>
          </w:p>
          <w:p w14:paraId="638A9294">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任职</w:t>
            </w:r>
          </w:p>
        </w:tc>
        <w:tc>
          <w:tcPr>
            <w:tcW w:w="2401" w:type="dxa"/>
            <w:tcBorders>
              <w:top w:val="single" w:color="auto" w:sz="4" w:space="0"/>
              <w:left w:val="nil"/>
              <w:bottom w:val="single" w:color="auto" w:sz="4" w:space="0"/>
              <w:right w:val="single" w:color="auto" w:sz="4" w:space="0"/>
            </w:tcBorders>
            <w:noWrap w:val="0"/>
            <w:vAlign w:val="center"/>
          </w:tcPr>
          <w:p w14:paraId="14586847">
            <w:pPr>
              <w:spacing w:line="400" w:lineRule="exact"/>
              <w:jc w:val="center"/>
              <w:textAlignment w:val="center"/>
              <w:rPr>
                <w:rFonts w:hint="eastAsia" w:ascii="宋体" w:hAnsi="宋体" w:eastAsia="宋体" w:cs="宋体"/>
                <w:color w:val="auto"/>
                <w:sz w:val="24"/>
              </w:rPr>
            </w:pPr>
          </w:p>
        </w:tc>
      </w:tr>
      <w:tr w14:paraId="3FE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4002BA5">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 xml:space="preserve">毕业  </w:t>
            </w:r>
          </w:p>
          <w:p w14:paraId="72B24D04">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学校</w:t>
            </w:r>
          </w:p>
        </w:tc>
        <w:tc>
          <w:tcPr>
            <w:tcW w:w="8366" w:type="dxa"/>
            <w:gridSpan w:val="5"/>
            <w:tcBorders>
              <w:top w:val="single" w:color="auto" w:sz="4" w:space="0"/>
              <w:left w:val="nil"/>
              <w:bottom w:val="single" w:color="auto" w:sz="4" w:space="0"/>
              <w:right w:val="single" w:color="auto" w:sz="4" w:space="0"/>
            </w:tcBorders>
            <w:noWrap w:val="0"/>
            <w:vAlign w:val="center"/>
          </w:tcPr>
          <w:p w14:paraId="5A22C920">
            <w:pPr>
              <w:spacing w:line="400" w:lineRule="exact"/>
              <w:ind w:firstLine="960" w:firstLineChars="400"/>
              <w:textAlignment w:val="center"/>
              <w:rPr>
                <w:rFonts w:hint="eastAsia" w:ascii="宋体" w:hAnsi="宋体" w:eastAsia="宋体" w:cs="宋体"/>
                <w:color w:val="auto"/>
                <w:sz w:val="24"/>
              </w:rPr>
            </w:pPr>
            <w:r>
              <w:rPr>
                <w:rFonts w:hint="eastAsia" w:ascii="宋体" w:hAnsi="宋体" w:eastAsia="宋体" w:cs="宋体"/>
                <w:color w:val="auto"/>
                <w:sz w:val="24"/>
              </w:rPr>
              <w:t>年毕业于                  学校            专业</w:t>
            </w:r>
          </w:p>
        </w:tc>
      </w:tr>
      <w:tr w14:paraId="6A86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598" w:type="dxa"/>
            <w:gridSpan w:val="6"/>
            <w:tcBorders>
              <w:top w:val="single" w:color="auto" w:sz="4" w:space="0"/>
              <w:left w:val="single" w:color="auto" w:sz="4" w:space="0"/>
              <w:bottom w:val="single" w:color="auto" w:sz="4" w:space="0"/>
              <w:right w:val="single" w:color="auto" w:sz="4" w:space="0"/>
            </w:tcBorders>
            <w:noWrap w:val="0"/>
            <w:vAlign w:val="center"/>
          </w:tcPr>
          <w:p w14:paraId="00633FDE">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主要工作经历</w:t>
            </w:r>
          </w:p>
        </w:tc>
      </w:tr>
      <w:tr w14:paraId="59B3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E053A74">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时  间</w:t>
            </w:r>
          </w:p>
        </w:tc>
        <w:tc>
          <w:tcPr>
            <w:tcW w:w="3886" w:type="dxa"/>
            <w:gridSpan w:val="3"/>
            <w:tcBorders>
              <w:top w:val="single" w:color="auto" w:sz="4" w:space="0"/>
              <w:left w:val="nil"/>
              <w:bottom w:val="single" w:color="auto" w:sz="4" w:space="0"/>
              <w:right w:val="single" w:color="auto" w:sz="4" w:space="0"/>
            </w:tcBorders>
            <w:noWrap w:val="0"/>
            <w:vAlign w:val="center"/>
          </w:tcPr>
          <w:p w14:paraId="7558DB59">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 xml:space="preserve">参加过的类似项目 </w:t>
            </w:r>
          </w:p>
        </w:tc>
        <w:tc>
          <w:tcPr>
            <w:tcW w:w="2079" w:type="dxa"/>
            <w:tcBorders>
              <w:top w:val="single" w:color="auto" w:sz="4" w:space="0"/>
              <w:left w:val="nil"/>
              <w:bottom w:val="single" w:color="auto" w:sz="4" w:space="0"/>
              <w:right w:val="single" w:color="auto" w:sz="4" w:space="0"/>
            </w:tcBorders>
            <w:noWrap w:val="0"/>
            <w:vAlign w:val="center"/>
          </w:tcPr>
          <w:p w14:paraId="644F04A5">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担任职务</w:t>
            </w:r>
          </w:p>
        </w:tc>
        <w:tc>
          <w:tcPr>
            <w:tcW w:w="2401" w:type="dxa"/>
            <w:tcBorders>
              <w:top w:val="single" w:color="auto" w:sz="4" w:space="0"/>
              <w:left w:val="nil"/>
              <w:bottom w:val="single" w:color="auto" w:sz="4" w:space="0"/>
              <w:right w:val="single" w:color="auto" w:sz="4" w:space="0"/>
            </w:tcBorders>
            <w:noWrap w:val="0"/>
            <w:vAlign w:val="center"/>
          </w:tcPr>
          <w:p w14:paraId="092EAD9B">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发包人及联系</w:t>
            </w:r>
          </w:p>
          <w:p w14:paraId="49B6BC5A">
            <w:pPr>
              <w:spacing w:line="400" w:lineRule="exact"/>
              <w:jc w:val="center"/>
              <w:textAlignment w:val="center"/>
              <w:rPr>
                <w:rFonts w:hint="eastAsia" w:ascii="宋体" w:hAnsi="宋体" w:eastAsia="宋体" w:cs="宋体"/>
                <w:color w:val="auto"/>
                <w:sz w:val="24"/>
              </w:rPr>
            </w:pPr>
            <w:r>
              <w:rPr>
                <w:rFonts w:hint="eastAsia" w:ascii="宋体" w:hAnsi="宋体" w:eastAsia="宋体" w:cs="宋体"/>
                <w:color w:val="auto"/>
                <w:sz w:val="24"/>
              </w:rPr>
              <w:t>电话</w:t>
            </w:r>
          </w:p>
        </w:tc>
      </w:tr>
      <w:tr w14:paraId="7DE1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0ADA6B7E">
            <w:pPr>
              <w:spacing w:line="400" w:lineRule="exact"/>
              <w:jc w:val="center"/>
              <w:textAlignment w:val="center"/>
              <w:rPr>
                <w:rFonts w:hint="eastAsia" w:ascii="宋体" w:hAnsi="宋体" w:eastAsia="宋体" w:cs="宋体"/>
                <w:color w:val="auto"/>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B1949B2">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7A3763D2">
            <w:pPr>
              <w:spacing w:line="400" w:lineRule="exact"/>
              <w:jc w:val="center"/>
              <w:textAlignment w:val="center"/>
              <w:rPr>
                <w:rFonts w:hint="eastAsia" w:ascii="宋体" w:hAnsi="宋体" w:eastAsia="宋体" w:cs="宋体"/>
                <w:color w:val="auto"/>
                <w:sz w:val="24"/>
              </w:rPr>
            </w:pPr>
          </w:p>
        </w:tc>
        <w:tc>
          <w:tcPr>
            <w:tcW w:w="2401" w:type="dxa"/>
            <w:tcBorders>
              <w:top w:val="single" w:color="auto" w:sz="4" w:space="0"/>
              <w:left w:val="nil"/>
              <w:bottom w:val="single" w:color="auto" w:sz="4" w:space="0"/>
              <w:right w:val="single" w:color="auto" w:sz="4" w:space="0"/>
            </w:tcBorders>
            <w:noWrap w:val="0"/>
            <w:vAlign w:val="center"/>
          </w:tcPr>
          <w:p w14:paraId="49D53BDC">
            <w:pPr>
              <w:spacing w:line="400" w:lineRule="exact"/>
              <w:jc w:val="center"/>
              <w:textAlignment w:val="center"/>
              <w:rPr>
                <w:rFonts w:hint="eastAsia" w:ascii="宋体" w:hAnsi="宋体" w:eastAsia="宋体" w:cs="宋体"/>
                <w:color w:val="auto"/>
                <w:sz w:val="24"/>
              </w:rPr>
            </w:pPr>
          </w:p>
        </w:tc>
      </w:tr>
      <w:tr w14:paraId="0203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5219EE8">
            <w:pPr>
              <w:spacing w:line="400" w:lineRule="exact"/>
              <w:jc w:val="center"/>
              <w:textAlignment w:val="center"/>
              <w:rPr>
                <w:rFonts w:hint="eastAsia" w:ascii="宋体" w:hAnsi="宋体" w:eastAsia="宋体" w:cs="宋体"/>
                <w:color w:val="auto"/>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40CE0F72">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301BD65F">
            <w:pPr>
              <w:spacing w:line="400" w:lineRule="exact"/>
              <w:jc w:val="center"/>
              <w:textAlignment w:val="center"/>
              <w:rPr>
                <w:rFonts w:hint="eastAsia" w:ascii="宋体" w:hAnsi="宋体" w:eastAsia="宋体" w:cs="宋体"/>
                <w:color w:val="auto"/>
                <w:sz w:val="24"/>
              </w:rPr>
            </w:pPr>
          </w:p>
        </w:tc>
        <w:tc>
          <w:tcPr>
            <w:tcW w:w="2401" w:type="dxa"/>
            <w:tcBorders>
              <w:top w:val="single" w:color="auto" w:sz="4" w:space="0"/>
              <w:left w:val="nil"/>
              <w:bottom w:val="single" w:color="auto" w:sz="4" w:space="0"/>
              <w:right w:val="single" w:color="auto" w:sz="4" w:space="0"/>
            </w:tcBorders>
            <w:noWrap w:val="0"/>
            <w:vAlign w:val="center"/>
          </w:tcPr>
          <w:p w14:paraId="1CE9C073">
            <w:pPr>
              <w:spacing w:line="400" w:lineRule="exact"/>
              <w:jc w:val="center"/>
              <w:textAlignment w:val="center"/>
              <w:rPr>
                <w:rFonts w:hint="eastAsia" w:ascii="宋体" w:hAnsi="宋体" w:eastAsia="宋体" w:cs="宋体"/>
                <w:color w:val="auto"/>
                <w:sz w:val="24"/>
              </w:rPr>
            </w:pPr>
          </w:p>
        </w:tc>
      </w:tr>
      <w:tr w14:paraId="7E98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F973D66">
            <w:pPr>
              <w:spacing w:line="400" w:lineRule="exact"/>
              <w:jc w:val="center"/>
              <w:textAlignment w:val="center"/>
              <w:rPr>
                <w:rFonts w:hint="eastAsia" w:ascii="宋体" w:hAnsi="宋体" w:eastAsia="宋体" w:cs="宋体"/>
                <w:color w:val="auto"/>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512D3AF4">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57475E49">
            <w:pPr>
              <w:spacing w:line="400" w:lineRule="exact"/>
              <w:jc w:val="center"/>
              <w:textAlignment w:val="center"/>
              <w:rPr>
                <w:rFonts w:hint="eastAsia" w:ascii="宋体" w:hAnsi="宋体" w:eastAsia="宋体" w:cs="宋体"/>
                <w:color w:val="auto"/>
                <w:sz w:val="24"/>
              </w:rPr>
            </w:pPr>
          </w:p>
        </w:tc>
        <w:tc>
          <w:tcPr>
            <w:tcW w:w="2401" w:type="dxa"/>
            <w:tcBorders>
              <w:top w:val="single" w:color="auto" w:sz="4" w:space="0"/>
              <w:left w:val="nil"/>
              <w:bottom w:val="single" w:color="auto" w:sz="4" w:space="0"/>
              <w:right w:val="single" w:color="auto" w:sz="4" w:space="0"/>
            </w:tcBorders>
            <w:noWrap w:val="0"/>
            <w:vAlign w:val="center"/>
          </w:tcPr>
          <w:p w14:paraId="38D8730A">
            <w:pPr>
              <w:spacing w:line="400" w:lineRule="exact"/>
              <w:jc w:val="center"/>
              <w:textAlignment w:val="center"/>
              <w:rPr>
                <w:rFonts w:hint="eastAsia" w:ascii="宋体" w:hAnsi="宋体" w:eastAsia="宋体" w:cs="宋体"/>
                <w:color w:val="auto"/>
                <w:sz w:val="24"/>
              </w:rPr>
            </w:pPr>
          </w:p>
        </w:tc>
      </w:tr>
      <w:tr w14:paraId="47C1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5D1B034">
            <w:pPr>
              <w:spacing w:line="400" w:lineRule="exact"/>
              <w:jc w:val="center"/>
              <w:textAlignment w:val="center"/>
              <w:rPr>
                <w:rFonts w:hint="eastAsia" w:ascii="宋体" w:hAnsi="宋体" w:eastAsia="宋体" w:cs="宋体"/>
                <w:color w:val="auto"/>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50230708">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0396EAB6">
            <w:pPr>
              <w:spacing w:line="400" w:lineRule="exact"/>
              <w:jc w:val="center"/>
              <w:textAlignment w:val="center"/>
              <w:rPr>
                <w:rFonts w:hint="eastAsia" w:ascii="宋体" w:hAnsi="宋体" w:eastAsia="宋体" w:cs="宋体"/>
                <w:color w:val="auto"/>
                <w:sz w:val="24"/>
              </w:rPr>
            </w:pPr>
          </w:p>
        </w:tc>
        <w:tc>
          <w:tcPr>
            <w:tcW w:w="2401" w:type="dxa"/>
            <w:tcBorders>
              <w:top w:val="single" w:color="auto" w:sz="4" w:space="0"/>
              <w:left w:val="nil"/>
              <w:bottom w:val="single" w:color="auto" w:sz="4" w:space="0"/>
              <w:right w:val="single" w:color="auto" w:sz="4" w:space="0"/>
            </w:tcBorders>
            <w:noWrap w:val="0"/>
            <w:vAlign w:val="center"/>
          </w:tcPr>
          <w:p w14:paraId="07F866A2">
            <w:pPr>
              <w:spacing w:line="400" w:lineRule="exact"/>
              <w:jc w:val="center"/>
              <w:textAlignment w:val="center"/>
              <w:rPr>
                <w:rFonts w:hint="eastAsia" w:ascii="宋体" w:hAnsi="宋体" w:eastAsia="宋体" w:cs="宋体"/>
                <w:color w:val="auto"/>
                <w:sz w:val="24"/>
              </w:rPr>
            </w:pPr>
          </w:p>
        </w:tc>
      </w:tr>
      <w:tr w14:paraId="7910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51E0D81">
            <w:pPr>
              <w:spacing w:line="400" w:lineRule="exact"/>
              <w:jc w:val="center"/>
              <w:textAlignment w:val="center"/>
              <w:rPr>
                <w:rFonts w:hint="eastAsia" w:ascii="宋体" w:hAnsi="宋体" w:eastAsia="宋体" w:cs="宋体"/>
                <w:color w:val="auto"/>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33099A90">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0216F597">
            <w:pPr>
              <w:spacing w:line="400" w:lineRule="exact"/>
              <w:jc w:val="center"/>
              <w:textAlignment w:val="center"/>
              <w:rPr>
                <w:rFonts w:hint="eastAsia" w:ascii="宋体" w:hAnsi="宋体" w:eastAsia="宋体" w:cs="宋体"/>
                <w:color w:val="auto"/>
                <w:sz w:val="24"/>
              </w:rPr>
            </w:pPr>
          </w:p>
        </w:tc>
        <w:tc>
          <w:tcPr>
            <w:tcW w:w="2401" w:type="dxa"/>
            <w:tcBorders>
              <w:top w:val="single" w:color="auto" w:sz="4" w:space="0"/>
              <w:left w:val="nil"/>
              <w:bottom w:val="single" w:color="auto" w:sz="4" w:space="0"/>
              <w:right w:val="single" w:color="auto" w:sz="4" w:space="0"/>
            </w:tcBorders>
            <w:noWrap w:val="0"/>
            <w:vAlign w:val="center"/>
          </w:tcPr>
          <w:p w14:paraId="329BC9EF">
            <w:pPr>
              <w:spacing w:line="400" w:lineRule="exact"/>
              <w:jc w:val="center"/>
              <w:textAlignment w:val="center"/>
              <w:rPr>
                <w:rFonts w:hint="eastAsia" w:ascii="宋体" w:hAnsi="宋体" w:eastAsia="宋体" w:cs="宋体"/>
                <w:color w:val="auto"/>
                <w:sz w:val="24"/>
              </w:rPr>
            </w:pPr>
          </w:p>
        </w:tc>
      </w:tr>
      <w:tr w14:paraId="0AED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4BBA825">
            <w:pPr>
              <w:spacing w:line="400" w:lineRule="exact"/>
              <w:jc w:val="center"/>
              <w:textAlignment w:val="center"/>
              <w:rPr>
                <w:rFonts w:hint="eastAsia" w:ascii="宋体" w:hAnsi="宋体" w:eastAsia="宋体" w:cs="宋体"/>
                <w:color w:val="auto"/>
                <w:sz w:val="24"/>
              </w:rPr>
            </w:pPr>
          </w:p>
        </w:tc>
        <w:tc>
          <w:tcPr>
            <w:tcW w:w="3886" w:type="dxa"/>
            <w:gridSpan w:val="3"/>
            <w:tcBorders>
              <w:top w:val="single" w:color="auto" w:sz="4" w:space="0"/>
              <w:left w:val="nil"/>
              <w:bottom w:val="single" w:color="auto" w:sz="4" w:space="0"/>
              <w:right w:val="single" w:color="auto" w:sz="4" w:space="0"/>
            </w:tcBorders>
            <w:noWrap w:val="0"/>
            <w:vAlign w:val="center"/>
          </w:tcPr>
          <w:p w14:paraId="6147BD9F">
            <w:pPr>
              <w:spacing w:line="400" w:lineRule="exact"/>
              <w:jc w:val="center"/>
              <w:textAlignment w:val="center"/>
              <w:rPr>
                <w:rFonts w:hint="eastAsia" w:ascii="宋体" w:hAnsi="宋体" w:eastAsia="宋体" w:cs="宋体"/>
                <w:color w:val="auto"/>
                <w:sz w:val="24"/>
              </w:rPr>
            </w:pPr>
          </w:p>
        </w:tc>
        <w:tc>
          <w:tcPr>
            <w:tcW w:w="2079" w:type="dxa"/>
            <w:tcBorders>
              <w:top w:val="single" w:color="auto" w:sz="4" w:space="0"/>
              <w:left w:val="nil"/>
              <w:bottom w:val="single" w:color="auto" w:sz="4" w:space="0"/>
              <w:right w:val="single" w:color="auto" w:sz="4" w:space="0"/>
            </w:tcBorders>
            <w:noWrap w:val="0"/>
            <w:vAlign w:val="center"/>
          </w:tcPr>
          <w:p w14:paraId="2A8E7067">
            <w:pPr>
              <w:spacing w:line="400" w:lineRule="exact"/>
              <w:jc w:val="center"/>
              <w:textAlignment w:val="center"/>
              <w:rPr>
                <w:rFonts w:hint="eastAsia" w:ascii="宋体" w:hAnsi="宋体" w:eastAsia="宋体" w:cs="宋体"/>
                <w:color w:val="auto"/>
                <w:sz w:val="24"/>
              </w:rPr>
            </w:pPr>
          </w:p>
        </w:tc>
        <w:tc>
          <w:tcPr>
            <w:tcW w:w="2401" w:type="dxa"/>
            <w:tcBorders>
              <w:top w:val="single" w:color="auto" w:sz="4" w:space="0"/>
              <w:left w:val="nil"/>
              <w:bottom w:val="single" w:color="auto" w:sz="4" w:space="0"/>
              <w:right w:val="single" w:color="auto" w:sz="4" w:space="0"/>
            </w:tcBorders>
            <w:noWrap w:val="0"/>
            <w:vAlign w:val="center"/>
          </w:tcPr>
          <w:p w14:paraId="35572D8C">
            <w:pPr>
              <w:spacing w:line="400" w:lineRule="exact"/>
              <w:jc w:val="center"/>
              <w:textAlignment w:val="center"/>
              <w:rPr>
                <w:rFonts w:hint="eastAsia" w:ascii="宋体" w:hAnsi="宋体" w:eastAsia="宋体" w:cs="宋体"/>
                <w:color w:val="auto"/>
                <w:sz w:val="24"/>
              </w:rPr>
            </w:pPr>
          </w:p>
        </w:tc>
      </w:tr>
    </w:tbl>
    <w:p w14:paraId="19D28A1E">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5B48B1B">
      <w:pPr>
        <w:spacing w:before="312" w:beforeLines="100" w:after="312" w:afterLines="100" w:line="480" w:lineRule="exact"/>
        <w:jc w:val="center"/>
        <w:textAlignment w:val="center"/>
        <w:rPr>
          <w:rFonts w:hint="eastAsia" w:ascii="宋体" w:hAnsi="宋体" w:eastAsia="宋体" w:cs="宋体"/>
          <w:b/>
          <w:bCs/>
          <w:color w:val="auto"/>
          <w:sz w:val="24"/>
          <w:szCs w:val="24"/>
        </w:rPr>
      </w:pPr>
    </w:p>
    <w:p w14:paraId="769ACA32">
      <w:pPr>
        <w:spacing w:before="312" w:beforeLines="100" w:after="312" w:afterLines="100" w:line="480" w:lineRule="exact"/>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(三)项目经理无在建项目承诺书</w:t>
      </w:r>
    </w:p>
    <w:p w14:paraId="57AF730B">
      <w:pPr>
        <w:spacing w:after="312" w:afterLines="100" w:line="500" w:lineRule="exact"/>
        <w:textAlignment w:val="center"/>
        <w:rPr>
          <w:rFonts w:hint="eastAsia" w:ascii="宋体" w:hAnsi="宋体" w:eastAsia="宋体" w:cs="宋体"/>
          <w:color w:val="auto"/>
          <w:sz w:val="24"/>
        </w:rPr>
      </w:pPr>
      <w:r>
        <w:rPr>
          <w:rFonts w:hint="eastAsia" w:ascii="宋体" w:hAnsi="宋体" w:eastAsia="宋体" w:cs="宋体"/>
          <w:color w:val="auto"/>
          <w:position w:val="-7"/>
          <w:sz w:val="24"/>
          <w:u w:val="single"/>
        </w:rPr>
        <w:t xml:space="preserve">                    </w:t>
      </w:r>
      <w:r>
        <w:rPr>
          <w:rFonts w:hint="eastAsia" w:ascii="宋体" w:hAnsi="宋体" w:eastAsia="宋体" w:cs="宋体"/>
          <w:color w:val="auto"/>
          <w:sz w:val="24"/>
        </w:rPr>
        <w:t>（</w:t>
      </w:r>
      <w:r>
        <w:rPr>
          <w:rFonts w:hint="eastAsia" w:ascii="宋体" w:hAnsi="宋体" w:eastAsia="宋体" w:cs="宋体"/>
          <w:color w:val="auto"/>
          <w:sz w:val="24"/>
          <w:lang w:eastAsia="zh-CN"/>
        </w:rPr>
        <w:t>采购人</w:t>
      </w:r>
      <w:r>
        <w:rPr>
          <w:rFonts w:hint="eastAsia" w:ascii="宋体" w:hAnsi="宋体" w:eastAsia="宋体" w:cs="宋体"/>
          <w:color w:val="auto"/>
          <w:sz w:val="24"/>
        </w:rPr>
        <w:t>名称）：</w:t>
      </w:r>
    </w:p>
    <w:p w14:paraId="74A19C94">
      <w:pPr>
        <w:spacing w:line="50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我方在此声明，我方拟派往</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（项目名称）（以下简称“本工程”）的项目经理</w:t>
      </w:r>
      <w:r>
        <w:rPr>
          <w:rFonts w:hint="eastAsia" w:ascii="宋体" w:hAnsi="宋体" w:eastAsia="宋体" w:cs="宋体"/>
          <w:color w:val="auto"/>
          <w:sz w:val="24"/>
          <w:u w:val="single"/>
        </w:rPr>
        <w:t xml:space="preserve">           </w:t>
      </w:r>
      <w:r>
        <w:rPr>
          <w:rFonts w:hint="eastAsia" w:ascii="宋体" w:hAnsi="宋体" w:eastAsia="宋体" w:cs="宋体"/>
          <w:color w:val="auto"/>
          <w:sz w:val="24"/>
        </w:rPr>
        <w:t>（项目经理姓名）现阶段没有担任任何在施建设工程项目。</w:t>
      </w:r>
    </w:p>
    <w:p w14:paraId="1F5DEE15">
      <w:pPr>
        <w:spacing w:line="50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我方保证上述信息的真实和准确，并愿意承担因我方就此弄虚作假所引起的一切法律后果。</w:t>
      </w:r>
    </w:p>
    <w:p w14:paraId="38511EA9">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667AA0B1">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4C477F19">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特此承诺</w:t>
      </w:r>
    </w:p>
    <w:p w14:paraId="5F3979B7">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2A0E30EA">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06E811B8">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284E2C7D">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7AD542E6">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6BAE1801">
      <w:pPr>
        <w:spacing w:line="480" w:lineRule="exact"/>
        <w:ind w:firstLine="480" w:firstLineChars="20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66D81F65">
      <w:pPr>
        <w:spacing w:line="700" w:lineRule="exact"/>
        <w:ind w:right="480"/>
        <w:jc w:val="right"/>
        <w:rPr>
          <w:rFonts w:hint="eastAsia" w:ascii="宋体" w:hAnsi="宋体" w:eastAsia="宋体" w:cs="宋体"/>
          <w:color w:val="auto"/>
          <w:sz w:val="24"/>
        </w:rPr>
      </w:pPr>
      <w:bookmarkStart w:id="719" w:name="OLE_LINK26"/>
      <w:r>
        <w:rPr>
          <w:rFonts w:hint="eastAsia" w:ascii="宋体" w:hAnsi="宋体" w:eastAsia="宋体" w:cs="宋体"/>
          <w:color w:val="auto"/>
          <w:sz w:val="24"/>
        </w:rPr>
        <w:t>响   应 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（盖章）</w:t>
      </w:r>
    </w:p>
    <w:p w14:paraId="64062528">
      <w:pPr>
        <w:wordWrap w:val="0"/>
        <w:spacing w:line="700" w:lineRule="exact"/>
        <w:jc w:val="right"/>
        <w:rPr>
          <w:rFonts w:hint="eastAsia" w:ascii="宋体" w:hAnsi="宋体" w:eastAsia="宋体" w:cs="宋体"/>
          <w:color w:val="auto"/>
          <w:sz w:val="24"/>
        </w:rPr>
      </w:pPr>
      <w:r>
        <w:rPr>
          <w:rFonts w:hint="eastAsia" w:ascii="宋体" w:hAnsi="宋体" w:eastAsia="宋体" w:cs="宋体"/>
          <w:color w:val="auto"/>
          <w:sz w:val="24"/>
        </w:rPr>
        <w:t>法定代表人或其委托代理人：</w:t>
      </w:r>
      <w:r>
        <w:rPr>
          <w:rFonts w:hint="eastAsia" w:ascii="宋体" w:hAnsi="宋体" w:eastAsia="宋体" w:cs="宋体"/>
          <w:color w:val="auto"/>
          <w:sz w:val="24"/>
          <w:u w:val="single"/>
        </w:rPr>
        <w:t xml:space="preserve">            </w:t>
      </w:r>
      <w:r>
        <w:rPr>
          <w:rFonts w:hint="eastAsia" w:ascii="宋体" w:hAnsi="宋体" w:eastAsia="宋体" w:cs="宋体"/>
          <w:color w:val="auto"/>
          <w:sz w:val="24"/>
        </w:rPr>
        <w:t>（签字或盖章）</w:t>
      </w:r>
    </w:p>
    <w:p w14:paraId="4B7FD410">
      <w:pPr>
        <w:spacing w:line="700" w:lineRule="exact"/>
        <w:ind w:right="480"/>
        <w:jc w:val="center"/>
        <w:rPr>
          <w:rFonts w:hint="eastAsia" w:ascii="宋体" w:hAnsi="宋体" w:eastAsia="宋体" w:cs="宋体"/>
          <w:color w:val="auto"/>
          <w:sz w:val="24"/>
        </w:rPr>
      </w:pPr>
      <w:r>
        <w:rPr>
          <w:rFonts w:hint="eastAsia" w:ascii="宋体" w:hAnsi="宋体" w:cs="宋体"/>
          <w:color w:val="auto"/>
          <w:sz w:val="24"/>
          <w:lang w:val="en-US" w:eastAsia="zh-CN"/>
        </w:rPr>
        <w:t xml:space="preserve">                            </w:t>
      </w:r>
      <w:r>
        <w:rPr>
          <w:rFonts w:hint="eastAsia" w:ascii="宋体" w:hAnsi="宋体" w:eastAsia="宋体" w:cs="宋体"/>
          <w:color w:val="auto"/>
          <w:sz w:val="24"/>
        </w:rPr>
        <w:t>日期：   年     月    日</w:t>
      </w:r>
    </w:p>
    <w:bookmarkEnd w:id="719"/>
    <w:p w14:paraId="5DE364AB">
      <w:pPr>
        <w:spacing w:line="700" w:lineRule="exact"/>
        <w:ind w:firstLine="2949" w:firstLineChars="1229"/>
        <w:rPr>
          <w:rFonts w:hint="eastAsia" w:ascii="宋体" w:hAnsi="宋体" w:eastAsia="宋体" w:cs="宋体"/>
          <w:color w:val="auto"/>
          <w:sz w:val="24"/>
        </w:rPr>
      </w:pPr>
      <w:r>
        <w:rPr>
          <w:rFonts w:hint="eastAsia" w:ascii="宋体" w:hAnsi="宋体" w:eastAsia="宋体" w:cs="宋体"/>
          <w:color w:val="auto"/>
          <w:sz w:val="24"/>
        </w:rPr>
        <w:t xml:space="preserve"> </w:t>
      </w:r>
    </w:p>
    <w:p w14:paraId="6AC9606F">
      <w:pPr>
        <w:spacing w:before="156" w:beforeLines="50" w:after="312" w:afterLines="100" w:line="480" w:lineRule="exact"/>
        <w:ind w:right="42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31F11FC2">
      <w:pPr>
        <w:spacing w:before="156" w:beforeLines="50" w:after="312" w:afterLines="100" w:line="480" w:lineRule="exact"/>
        <w:ind w:right="420"/>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5F7F4DB1">
      <w:pPr>
        <w:spacing w:line="480" w:lineRule="exact"/>
        <w:jc w:val="center"/>
        <w:textAlignment w:val="center"/>
        <w:rPr>
          <w:rFonts w:hint="eastAsia" w:ascii="宋体" w:hAnsi="宋体" w:eastAsia="宋体" w:cs="宋体"/>
          <w:b/>
          <w:bCs/>
          <w:color w:val="auto"/>
          <w:sz w:val="30"/>
          <w:szCs w:val="30"/>
        </w:rPr>
      </w:pPr>
    </w:p>
    <w:p w14:paraId="62ED874C">
      <w:pPr>
        <w:spacing w:line="480" w:lineRule="exact"/>
        <w:jc w:val="center"/>
        <w:textAlignment w:val="center"/>
        <w:rPr>
          <w:rFonts w:hint="eastAsia" w:ascii="宋体" w:hAnsi="宋体" w:eastAsia="宋体" w:cs="宋体"/>
          <w:b/>
          <w:bCs/>
          <w:color w:val="auto"/>
          <w:sz w:val="30"/>
          <w:szCs w:val="30"/>
        </w:rPr>
      </w:pPr>
    </w:p>
    <w:p w14:paraId="4351727F">
      <w:pPr>
        <w:pStyle w:val="8"/>
        <w:rPr>
          <w:rFonts w:hint="eastAsia"/>
          <w:color w:val="auto"/>
        </w:rPr>
      </w:pPr>
    </w:p>
    <w:p w14:paraId="062DE937">
      <w:pPr>
        <w:spacing w:line="480" w:lineRule="exact"/>
        <w:jc w:val="center"/>
        <w:textAlignment w:val="center"/>
        <w:outlineLvl w:val="1"/>
        <w:rPr>
          <w:rFonts w:hint="eastAsia" w:ascii="宋体" w:hAnsi="宋体" w:eastAsia="宋体" w:cs="宋体"/>
          <w:b/>
          <w:bCs/>
          <w:color w:val="auto"/>
          <w:sz w:val="30"/>
          <w:szCs w:val="30"/>
        </w:rPr>
      </w:pPr>
      <w:bookmarkStart w:id="720" w:name="_Toc5288"/>
      <w:r>
        <w:rPr>
          <w:rFonts w:hint="eastAsia" w:ascii="宋体" w:hAnsi="宋体" w:eastAsia="宋体" w:cs="宋体"/>
          <w:b/>
          <w:bCs/>
          <w:color w:val="auto"/>
          <w:sz w:val="30"/>
          <w:szCs w:val="30"/>
        </w:rPr>
        <w:t>八、企业基本情况资料</w:t>
      </w:r>
      <w:bookmarkEnd w:id="720"/>
    </w:p>
    <w:p w14:paraId="229C61CC">
      <w:pPr>
        <w:keepNext/>
        <w:keepLines/>
        <w:spacing w:before="280" w:after="290" w:line="420" w:lineRule="exact"/>
        <w:jc w:val="center"/>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（一）响应人基本情况表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200"/>
        <w:gridCol w:w="955"/>
        <w:gridCol w:w="1434"/>
        <w:gridCol w:w="219"/>
        <w:gridCol w:w="1399"/>
        <w:gridCol w:w="294"/>
        <w:gridCol w:w="796"/>
        <w:gridCol w:w="1593"/>
      </w:tblGrid>
      <w:tr w14:paraId="74DF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1A950D8">
            <w:pPr>
              <w:jc w:val="center"/>
              <w:outlineLvl w:val="9"/>
              <w:rPr>
                <w:rFonts w:hint="eastAsia" w:ascii="宋体" w:hAnsi="宋体" w:eastAsia="宋体" w:cs="宋体"/>
                <w:color w:val="auto"/>
                <w:sz w:val="24"/>
              </w:rPr>
            </w:pPr>
            <w:r>
              <w:rPr>
                <w:rFonts w:hint="eastAsia" w:ascii="宋体" w:hAnsi="宋体" w:eastAsia="宋体" w:cs="宋体"/>
                <w:color w:val="auto"/>
                <w:sz w:val="24"/>
              </w:rPr>
              <w:t>响应人名称</w:t>
            </w:r>
          </w:p>
        </w:tc>
        <w:tc>
          <w:tcPr>
            <w:tcW w:w="7890" w:type="dxa"/>
            <w:gridSpan w:val="8"/>
            <w:tcBorders>
              <w:top w:val="single" w:color="auto" w:sz="4" w:space="0"/>
              <w:left w:val="nil"/>
              <w:bottom w:val="single" w:color="auto" w:sz="4" w:space="0"/>
              <w:right w:val="single" w:color="auto" w:sz="4" w:space="0"/>
            </w:tcBorders>
            <w:noWrap w:val="0"/>
            <w:vAlign w:val="center"/>
          </w:tcPr>
          <w:p w14:paraId="5FED2851">
            <w:pPr>
              <w:jc w:val="center"/>
              <w:outlineLvl w:val="9"/>
              <w:rPr>
                <w:rFonts w:hint="eastAsia" w:ascii="宋体" w:hAnsi="宋体" w:eastAsia="宋体" w:cs="宋体"/>
                <w:color w:val="auto"/>
                <w:sz w:val="24"/>
              </w:rPr>
            </w:pPr>
          </w:p>
        </w:tc>
      </w:tr>
      <w:tr w14:paraId="24F5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2D49BCD">
            <w:pPr>
              <w:jc w:val="center"/>
              <w:outlineLvl w:val="9"/>
              <w:rPr>
                <w:rFonts w:hint="eastAsia" w:ascii="宋体" w:hAnsi="宋体" w:eastAsia="宋体" w:cs="宋体"/>
                <w:color w:val="auto"/>
                <w:sz w:val="24"/>
              </w:rPr>
            </w:pPr>
            <w:r>
              <w:rPr>
                <w:rFonts w:hint="eastAsia" w:ascii="宋体" w:hAnsi="宋体" w:eastAsia="宋体" w:cs="宋体"/>
                <w:color w:val="auto"/>
                <w:sz w:val="24"/>
              </w:rPr>
              <w:t>注册地址</w:t>
            </w:r>
          </w:p>
        </w:tc>
        <w:tc>
          <w:tcPr>
            <w:tcW w:w="3808" w:type="dxa"/>
            <w:gridSpan w:val="4"/>
            <w:tcBorders>
              <w:top w:val="single" w:color="auto" w:sz="4" w:space="0"/>
              <w:left w:val="nil"/>
              <w:bottom w:val="single" w:color="auto" w:sz="4" w:space="0"/>
              <w:right w:val="single" w:color="auto" w:sz="4" w:space="0"/>
            </w:tcBorders>
            <w:noWrap w:val="0"/>
            <w:vAlign w:val="center"/>
          </w:tcPr>
          <w:p w14:paraId="42A38C4E">
            <w:pPr>
              <w:jc w:val="center"/>
              <w:outlineLvl w:val="9"/>
              <w:rPr>
                <w:rFonts w:hint="eastAsia" w:ascii="宋体" w:hAnsi="宋体" w:eastAsia="宋体" w:cs="宋体"/>
                <w:color w:val="auto"/>
                <w:sz w:val="24"/>
              </w:rPr>
            </w:pPr>
          </w:p>
        </w:tc>
        <w:tc>
          <w:tcPr>
            <w:tcW w:w="1399" w:type="dxa"/>
            <w:tcBorders>
              <w:top w:val="single" w:color="auto" w:sz="4" w:space="0"/>
              <w:left w:val="nil"/>
              <w:bottom w:val="single" w:color="auto" w:sz="4" w:space="0"/>
              <w:right w:val="single" w:color="auto" w:sz="4" w:space="0"/>
            </w:tcBorders>
            <w:noWrap w:val="0"/>
            <w:vAlign w:val="center"/>
          </w:tcPr>
          <w:p w14:paraId="10DFC6CF">
            <w:pPr>
              <w:jc w:val="center"/>
              <w:outlineLvl w:val="9"/>
              <w:rPr>
                <w:rFonts w:hint="eastAsia" w:ascii="宋体" w:hAnsi="宋体" w:eastAsia="宋体" w:cs="宋体"/>
                <w:color w:val="auto"/>
                <w:sz w:val="24"/>
              </w:rPr>
            </w:pPr>
            <w:r>
              <w:rPr>
                <w:rFonts w:hint="eastAsia" w:ascii="宋体" w:hAnsi="宋体" w:eastAsia="宋体" w:cs="宋体"/>
                <w:color w:val="auto"/>
                <w:sz w:val="24"/>
              </w:rPr>
              <w:t>邮政编码</w:t>
            </w:r>
          </w:p>
        </w:tc>
        <w:tc>
          <w:tcPr>
            <w:tcW w:w="2683" w:type="dxa"/>
            <w:gridSpan w:val="3"/>
            <w:tcBorders>
              <w:top w:val="single" w:color="auto" w:sz="4" w:space="0"/>
              <w:left w:val="nil"/>
              <w:bottom w:val="single" w:color="auto" w:sz="4" w:space="0"/>
              <w:right w:val="single" w:color="auto" w:sz="4" w:space="0"/>
            </w:tcBorders>
            <w:noWrap w:val="0"/>
            <w:vAlign w:val="center"/>
          </w:tcPr>
          <w:p w14:paraId="07C30B16">
            <w:pPr>
              <w:jc w:val="center"/>
              <w:outlineLvl w:val="9"/>
              <w:rPr>
                <w:rFonts w:hint="eastAsia" w:ascii="宋体" w:hAnsi="宋体" w:eastAsia="宋体" w:cs="宋体"/>
                <w:color w:val="auto"/>
                <w:sz w:val="24"/>
              </w:rPr>
            </w:pPr>
          </w:p>
        </w:tc>
      </w:tr>
      <w:tr w14:paraId="24F5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restart"/>
            <w:tcBorders>
              <w:top w:val="nil"/>
              <w:left w:val="single" w:color="auto" w:sz="4" w:space="0"/>
              <w:bottom w:val="single" w:color="auto" w:sz="4" w:space="0"/>
              <w:right w:val="single" w:color="auto" w:sz="4" w:space="0"/>
            </w:tcBorders>
            <w:noWrap w:val="0"/>
            <w:vAlign w:val="center"/>
          </w:tcPr>
          <w:p w14:paraId="5CA849FB">
            <w:pPr>
              <w:jc w:val="center"/>
              <w:outlineLvl w:val="9"/>
              <w:rPr>
                <w:rFonts w:hint="eastAsia" w:ascii="宋体" w:hAnsi="宋体" w:eastAsia="宋体" w:cs="宋体"/>
                <w:color w:val="auto"/>
                <w:sz w:val="24"/>
              </w:rPr>
            </w:pPr>
            <w:r>
              <w:rPr>
                <w:rFonts w:hint="eastAsia" w:ascii="宋体" w:hAnsi="宋体" w:eastAsia="宋体" w:cs="宋体"/>
                <w:color w:val="auto"/>
                <w:sz w:val="24"/>
              </w:rPr>
              <w:t>联系方式</w:t>
            </w:r>
          </w:p>
        </w:tc>
        <w:tc>
          <w:tcPr>
            <w:tcW w:w="1200" w:type="dxa"/>
            <w:tcBorders>
              <w:top w:val="single" w:color="auto" w:sz="4" w:space="0"/>
              <w:left w:val="nil"/>
              <w:bottom w:val="single" w:color="auto" w:sz="4" w:space="0"/>
              <w:right w:val="single" w:color="auto" w:sz="4" w:space="0"/>
            </w:tcBorders>
            <w:noWrap w:val="0"/>
            <w:vAlign w:val="center"/>
          </w:tcPr>
          <w:p w14:paraId="4D9640CF">
            <w:pPr>
              <w:jc w:val="center"/>
              <w:outlineLvl w:val="9"/>
              <w:rPr>
                <w:rFonts w:hint="eastAsia" w:ascii="宋体" w:hAnsi="宋体" w:eastAsia="宋体" w:cs="宋体"/>
                <w:color w:val="auto"/>
                <w:sz w:val="24"/>
              </w:rPr>
            </w:pPr>
            <w:r>
              <w:rPr>
                <w:rFonts w:hint="eastAsia" w:ascii="宋体" w:hAnsi="宋体" w:eastAsia="宋体" w:cs="宋体"/>
                <w:color w:val="auto"/>
                <w:sz w:val="24"/>
              </w:rPr>
              <w:t>联系人</w:t>
            </w:r>
          </w:p>
        </w:tc>
        <w:tc>
          <w:tcPr>
            <w:tcW w:w="2608" w:type="dxa"/>
            <w:gridSpan w:val="3"/>
            <w:tcBorders>
              <w:top w:val="single" w:color="auto" w:sz="4" w:space="0"/>
              <w:left w:val="nil"/>
              <w:bottom w:val="single" w:color="auto" w:sz="4" w:space="0"/>
              <w:right w:val="single" w:color="auto" w:sz="4" w:space="0"/>
            </w:tcBorders>
            <w:noWrap w:val="0"/>
            <w:vAlign w:val="center"/>
          </w:tcPr>
          <w:p w14:paraId="5B548131">
            <w:pPr>
              <w:jc w:val="center"/>
              <w:outlineLvl w:val="9"/>
              <w:rPr>
                <w:rFonts w:hint="eastAsia" w:ascii="宋体" w:hAnsi="宋体" w:eastAsia="宋体" w:cs="宋体"/>
                <w:color w:val="auto"/>
                <w:sz w:val="24"/>
              </w:rPr>
            </w:pPr>
          </w:p>
        </w:tc>
        <w:tc>
          <w:tcPr>
            <w:tcW w:w="1399" w:type="dxa"/>
            <w:tcBorders>
              <w:top w:val="single" w:color="auto" w:sz="4" w:space="0"/>
              <w:left w:val="nil"/>
              <w:bottom w:val="single" w:color="auto" w:sz="4" w:space="0"/>
              <w:right w:val="single" w:color="auto" w:sz="4" w:space="0"/>
            </w:tcBorders>
            <w:noWrap w:val="0"/>
            <w:vAlign w:val="center"/>
          </w:tcPr>
          <w:p w14:paraId="5113DDB0">
            <w:pPr>
              <w:jc w:val="center"/>
              <w:outlineLvl w:val="9"/>
              <w:rPr>
                <w:rFonts w:hint="eastAsia" w:ascii="宋体" w:hAnsi="宋体" w:eastAsia="宋体" w:cs="宋体"/>
                <w:color w:val="auto"/>
                <w:sz w:val="24"/>
              </w:rPr>
            </w:pPr>
            <w:r>
              <w:rPr>
                <w:rFonts w:hint="eastAsia" w:ascii="宋体" w:hAnsi="宋体" w:eastAsia="宋体" w:cs="宋体"/>
                <w:color w:val="auto"/>
                <w:sz w:val="24"/>
              </w:rPr>
              <w:t>电  话</w:t>
            </w:r>
          </w:p>
        </w:tc>
        <w:tc>
          <w:tcPr>
            <w:tcW w:w="2683" w:type="dxa"/>
            <w:gridSpan w:val="3"/>
            <w:tcBorders>
              <w:top w:val="single" w:color="auto" w:sz="4" w:space="0"/>
              <w:left w:val="nil"/>
              <w:bottom w:val="single" w:color="auto" w:sz="4" w:space="0"/>
              <w:right w:val="single" w:color="auto" w:sz="4" w:space="0"/>
            </w:tcBorders>
            <w:noWrap w:val="0"/>
            <w:vAlign w:val="center"/>
          </w:tcPr>
          <w:p w14:paraId="100CBCB8">
            <w:pPr>
              <w:jc w:val="center"/>
              <w:outlineLvl w:val="9"/>
              <w:rPr>
                <w:rFonts w:hint="eastAsia" w:ascii="宋体" w:hAnsi="宋体" w:eastAsia="宋体" w:cs="宋体"/>
                <w:color w:val="auto"/>
                <w:sz w:val="24"/>
              </w:rPr>
            </w:pPr>
          </w:p>
        </w:tc>
      </w:tr>
      <w:tr w14:paraId="4D4F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continue"/>
            <w:tcBorders>
              <w:top w:val="nil"/>
              <w:left w:val="single" w:color="auto" w:sz="4" w:space="0"/>
              <w:bottom w:val="single" w:color="auto" w:sz="4" w:space="0"/>
              <w:right w:val="single" w:color="auto" w:sz="4" w:space="0"/>
            </w:tcBorders>
            <w:noWrap w:val="0"/>
            <w:vAlign w:val="center"/>
          </w:tcPr>
          <w:p w14:paraId="0FEF4532">
            <w:pPr>
              <w:widowControl/>
              <w:jc w:val="left"/>
              <w:outlineLvl w:val="9"/>
              <w:rPr>
                <w:rFonts w:hint="eastAsia" w:ascii="宋体" w:hAnsi="宋体" w:eastAsia="宋体" w:cs="宋体"/>
                <w:color w:val="auto"/>
                <w:sz w:val="24"/>
              </w:rPr>
            </w:pPr>
          </w:p>
        </w:tc>
        <w:tc>
          <w:tcPr>
            <w:tcW w:w="1200" w:type="dxa"/>
            <w:tcBorders>
              <w:top w:val="single" w:color="auto" w:sz="4" w:space="0"/>
              <w:left w:val="nil"/>
              <w:bottom w:val="single" w:color="auto" w:sz="4" w:space="0"/>
              <w:right w:val="single" w:color="auto" w:sz="4" w:space="0"/>
            </w:tcBorders>
            <w:noWrap w:val="0"/>
            <w:vAlign w:val="center"/>
          </w:tcPr>
          <w:p w14:paraId="71FFC9F7">
            <w:pPr>
              <w:jc w:val="center"/>
              <w:outlineLvl w:val="9"/>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邮箱</w:t>
            </w:r>
          </w:p>
        </w:tc>
        <w:tc>
          <w:tcPr>
            <w:tcW w:w="6690" w:type="dxa"/>
            <w:gridSpan w:val="7"/>
            <w:tcBorders>
              <w:top w:val="single" w:color="auto" w:sz="4" w:space="0"/>
              <w:left w:val="nil"/>
              <w:bottom w:val="single" w:color="auto" w:sz="4" w:space="0"/>
              <w:right w:val="single" w:color="auto" w:sz="4" w:space="0"/>
            </w:tcBorders>
            <w:noWrap w:val="0"/>
            <w:vAlign w:val="center"/>
          </w:tcPr>
          <w:p w14:paraId="6B668874">
            <w:pPr>
              <w:jc w:val="center"/>
              <w:outlineLvl w:val="9"/>
              <w:rPr>
                <w:rFonts w:hint="eastAsia" w:ascii="宋体" w:hAnsi="宋体" w:eastAsia="宋体" w:cs="宋体"/>
                <w:color w:val="auto"/>
                <w:sz w:val="24"/>
              </w:rPr>
            </w:pPr>
          </w:p>
        </w:tc>
      </w:tr>
      <w:tr w14:paraId="02F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773E677">
            <w:pPr>
              <w:jc w:val="center"/>
              <w:outlineLvl w:val="9"/>
              <w:rPr>
                <w:rFonts w:hint="eastAsia" w:ascii="宋体" w:hAnsi="宋体" w:eastAsia="宋体" w:cs="宋体"/>
                <w:color w:val="auto"/>
                <w:sz w:val="24"/>
              </w:rPr>
            </w:pPr>
            <w:r>
              <w:rPr>
                <w:rFonts w:hint="eastAsia" w:ascii="宋体" w:hAnsi="宋体" w:eastAsia="宋体" w:cs="宋体"/>
                <w:color w:val="auto"/>
                <w:sz w:val="24"/>
              </w:rPr>
              <w:t>法定代表人</w:t>
            </w:r>
          </w:p>
        </w:tc>
        <w:tc>
          <w:tcPr>
            <w:tcW w:w="1200" w:type="dxa"/>
            <w:tcBorders>
              <w:top w:val="single" w:color="auto" w:sz="4" w:space="0"/>
              <w:left w:val="nil"/>
              <w:bottom w:val="single" w:color="auto" w:sz="4" w:space="0"/>
              <w:right w:val="single" w:color="auto" w:sz="4" w:space="0"/>
            </w:tcBorders>
            <w:noWrap w:val="0"/>
            <w:vAlign w:val="center"/>
          </w:tcPr>
          <w:p w14:paraId="28090156">
            <w:pPr>
              <w:jc w:val="center"/>
              <w:outlineLvl w:val="9"/>
              <w:rPr>
                <w:rFonts w:hint="eastAsia" w:ascii="宋体" w:hAnsi="宋体" w:eastAsia="宋体" w:cs="宋体"/>
                <w:color w:val="auto"/>
                <w:sz w:val="24"/>
              </w:rPr>
            </w:pPr>
            <w:r>
              <w:rPr>
                <w:rFonts w:hint="eastAsia" w:ascii="宋体" w:hAnsi="宋体" w:eastAsia="宋体" w:cs="宋体"/>
                <w:color w:val="auto"/>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265C7B55">
            <w:pPr>
              <w:jc w:val="center"/>
              <w:outlineLvl w:val="9"/>
              <w:rPr>
                <w:rFonts w:hint="eastAsia" w:ascii="宋体" w:hAnsi="宋体" w:eastAsia="宋体" w:cs="宋体"/>
                <w:color w:val="auto"/>
                <w:sz w:val="24"/>
              </w:rPr>
            </w:pPr>
          </w:p>
        </w:tc>
        <w:tc>
          <w:tcPr>
            <w:tcW w:w="1434" w:type="dxa"/>
            <w:tcBorders>
              <w:top w:val="single" w:color="auto" w:sz="4" w:space="0"/>
              <w:left w:val="nil"/>
              <w:bottom w:val="single" w:color="auto" w:sz="4" w:space="0"/>
              <w:right w:val="single" w:color="auto" w:sz="4" w:space="0"/>
            </w:tcBorders>
            <w:noWrap w:val="0"/>
            <w:vAlign w:val="center"/>
          </w:tcPr>
          <w:p w14:paraId="3952176E">
            <w:pPr>
              <w:jc w:val="center"/>
              <w:outlineLvl w:val="9"/>
              <w:rPr>
                <w:rFonts w:hint="eastAsia" w:ascii="宋体" w:hAnsi="宋体" w:eastAsia="宋体" w:cs="宋体"/>
                <w:color w:val="auto"/>
                <w:sz w:val="24"/>
              </w:rPr>
            </w:pPr>
            <w:r>
              <w:rPr>
                <w:rFonts w:hint="eastAsia" w:ascii="宋体" w:hAnsi="宋体" w:eastAsia="宋体" w:cs="宋体"/>
                <w:color w:val="auto"/>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43DC7D6C">
            <w:pPr>
              <w:jc w:val="center"/>
              <w:outlineLvl w:val="9"/>
              <w:rPr>
                <w:rFonts w:hint="eastAsia" w:ascii="宋体" w:hAnsi="宋体" w:eastAsia="宋体" w:cs="宋体"/>
                <w:color w:val="auto"/>
                <w:sz w:val="24"/>
              </w:rPr>
            </w:pPr>
          </w:p>
        </w:tc>
        <w:tc>
          <w:tcPr>
            <w:tcW w:w="796" w:type="dxa"/>
            <w:tcBorders>
              <w:top w:val="single" w:color="auto" w:sz="4" w:space="0"/>
              <w:left w:val="nil"/>
              <w:bottom w:val="single" w:color="auto" w:sz="4" w:space="0"/>
              <w:right w:val="single" w:color="auto" w:sz="4" w:space="0"/>
            </w:tcBorders>
            <w:noWrap w:val="0"/>
            <w:vAlign w:val="center"/>
          </w:tcPr>
          <w:p w14:paraId="131B5247">
            <w:pPr>
              <w:jc w:val="center"/>
              <w:outlineLvl w:val="9"/>
              <w:rPr>
                <w:rFonts w:hint="eastAsia" w:ascii="宋体" w:hAnsi="宋体" w:eastAsia="宋体" w:cs="宋体"/>
                <w:color w:val="auto"/>
                <w:sz w:val="24"/>
              </w:rPr>
            </w:pPr>
            <w:r>
              <w:rPr>
                <w:rFonts w:hint="eastAsia" w:ascii="宋体" w:hAnsi="宋体" w:eastAsia="宋体" w:cs="宋体"/>
                <w:color w:val="auto"/>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34C910B6">
            <w:pPr>
              <w:jc w:val="center"/>
              <w:outlineLvl w:val="9"/>
              <w:rPr>
                <w:rFonts w:hint="eastAsia" w:ascii="宋体" w:hAnsi="宋体" w:eastAsia="宋体" w:cs="宋体"/>
                <w:color w:val="auto"/>
                <w:sz w:val="24"/>
              </w:rPr>
            </w:pPr>
          </w:p>
        </w:tc>
      </w:tr>
      <w:tr w14:paraId="538D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76D409B">
            <w:pPr>
              <w:jc w:val="center"/>
              <w:outlineLvl w:val="9"/>
              <w:rPr>
                <w:rFonts w:hint="eastAsia" w:ascii="宋体" w:hAnsi="宋体" w:eastAsia="宋体" w:cs="宋体"/>
                <w:color w:val="auto"/>
                <w:sz w:val="24"/>
              </w:rPr>
            </w:pPr>
            <w:r>
              <w:rPr>
                <w:rFonts w:hint="eastAsia" w:ascii="宋体" w:hAnsi="宋体" w:eastAsia="宋体" w:cs="宋体"/>
                <w:color w:val="auto"/>
                <w:sz w:val="24"/>
              </w:rPr>
              <w:t>技术负责人</w:t>
            </w:r>
          </w:p>
        </w:tc>
        <w:tc>
          <w:tcPr>
            <w:tcW w:w="1200" w:type="dxa"/>
            <w:tcBorders>
              <w:top w:val="single" w:color="auto" w:sz="4" w:space="0"/>
              <w:left w:val="nil"/>
              <w:bottom w:val="single" w:color="auto" w:sz="4" w:space="0"/>
              <w:right w:val="single" w:color="auto" w:sz="4" w:space="0"/>
            </w:tcBorders>
            <w:noWrap w:val="0"/>
            <w:vAlign w:val="center"/>
          </w:tcPr>
          <w:p w14:paraId="0B511FD3">
            <w:pPr>
              <w:jc w:val="center"/>
              <w:outlineLvl w:val="9"/>
              <w:rPr>
                <w:rFonts w:hint="eastAsia" w:ascii="宋体" w:hAnsi="宋体" w:eastAsia="宋体" w:cs="宋体"/>
                <w:color w:val="auto"/>
                <w:sz w:val="24"/>
              </w:rPr>
            </w:pPr>
            <w:r>
              <w:rPr>
                <w:rFonts w:hint="eastAsia" w:ascii="宋体" w:hAnsi="宋体" w:eastAsia="宋体" w:cs="宋体"/>
                <w:color w:val="auto"/>
                <w:sz w:val="24"/>
              </w:rPr>
              <w:t>姓名</w:t>
            </w:r>
          </w:p>
        </w:tc>
        <w:tc>
          <w:tcPr>
            <w:tcW w:w="955" w:type="dxa"/>
            <w:tcBorders>
              <w:top w:val="single" w:color="auto" w:sz="4" w:space="0"/>
              <w:left w:val="nil"/>
              <w:bottom w:val="single" w:color="auto" w:sz="4" w:space="0"/>
              <w:right w:val="single" w:color="auto" w:sz="4" w:space="0"/>
            </w:tcBorders>
            <w:noWrap w:val="0"/>
            <w:vAlign w:val="center"/>
          </w:tcPr>
          <w:p w14:paraId="3A7839C1">
            <w:pPr>
              <w:jc w:val="center"/>
              <w:outlineLvl w:val="9"/>
              <w:rPr>
                <w:rFonts w:hint="eastAsia" w:ascii="宋体" w:hAnsi="宋体" w:eastAsia="宋体" w:cs="宋体"/>
                <w:color w:val="auto"/>
                <w:sz w:val="24"/>
              </w:rPr>
            </w:pPr>
          </w:p>
        </w:tc>
        <w:tc>
          <w:tcPr>
            <w:tcW w:w="1434" w:type="dxa"/>
            <w:tcBorders>
              <w:top w:val="single" w:color="auto" w:sz="4" w:space="0"/>
              <w:left w:val="nil"/>
              <w:bottom w:val="single" w:color="auto" w:sz="4" w:space="0"/>
              <w:right w:val="single" w:color="auto" w:sz="4" w:space="0"/>
            </w:tcBorders>
            <w:noWrap w:val="0"/>
            <w:vAlign w:val="center"/>
          </w:tcPr>
          <w:p w14:paraId="019C0BF9">
            <w:pPr>
              <w:jc w:val="center"/>
              <w:outlineLvl w:val="9"/>
              <w:rPr>
                <w:rFonts w:hint="eastAsia" w:ascii="宋体" w:hAnsi="宋体" w:eastAsia="宋体" w:cs="宋体"/>
                <w:color w:val="auto"/>
                <w:sz w:val="24"/>
              </w:rPr>
            </w:pPr>
            <w:r>
              <w:rPr>
                <w:rFonts w:hint="eastAsia" w:ascii="宋体" w:hAnsi="宋体" w:eastAsia="宋体" w:cs="宋体"/>
                <w:color w:val="auto"/>
                <w:sz w:val="24"/>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07B98546">
            <w:pPr>
              <w:jc w:val="center"/>
              <w:outlineLvl w:val="9"/>
              <w:rPr>
                <w:rFonts w:hint="eastAsia" w:ascii="宋体" w:hAnsi="宋体" w:eastAsia="宋体" w:cs="宋体"/>
                <w:color w:val="auto"/>
                <w:sz w:val="24"/>
              </w:rPr>
            </w:pPr>
          </w:p>
        </w:tc>
        <w:tc>
          <w:tcPr>
            <w:tcW w:w="796" w:type="dxa"/>
            <w:tcBorders>
              <w:top w:val="single" w:color="auto" w:sz="4" w:space="0"/>
              <w:left w:val="nil"/>
              <w:bottom w:val="single" w:color="auto" w:sz="4" w:space="0"/>
              <w:right w:val="single" w:color="auto" w:sz="4" w:space="0"/>
            </w:tcBorders>
            <w:noWrap w:val="0"/>
            <w:vAlign w:val="center"/>
          </w:tcPr>
          <w:p w14:paraId="7698F74D">
            <w:pPr>
              <w:jc w:val="center"/>
              <w:outlineLvl w:val="9"/>
              <w:rPr>
                <w:rFonts w:hint="eastAsia" w:ascii="宋体" w:hAnsi="宋体" w:eastAsia="宋体" w:cs="宋体"/>
                <w:color w:val="auto"/>
                <w:sz w:val="24"/>
              </w:rPr>
            </w:pPr>
            <w:r>
              <w:rPr>
                <w:rFonts w:hint="eastAsia" w:ascii="宋体" w:hAnsi="宋体" w:eastAsia="宋体" w:cs="宋体"/>
                <w:color w:val="auto"/>
                <w:sz w:val="24"/>
              </w:rPr>
              <w:t>电话</w:t>
            </w:r>
          </w:p>
        </w:tc>
        <w:tc>
          <w:tcPr>
            <w:tcW w:w="1593" w:type="dxa"/>
            <w:tcBorders>
              <w:top w:val="single" w:color="auto" w:sz="4" w:space="0"/>
              <w:left w:val="nil"/>
              <w:bottom w:val="single" w:color="auto" w:sz="4" w:space="0"/>
              <w:right w:val="single" w:color="auto" w:sz="4" w:space="0"/>
            </w:tcBorders>
            <w:noWrap w:val="0"/>
            <w:vAlign w:val="center"/>
          </w:tcPr>
          <w:p w14:paraId="09C964FD">
            <w:pPr>
              <w:jc w:val="center"/>
              <w:outlineLvl w:val="9"/>
              <w:rPr>
                <w:rFonts w:hint="eastAsia" w:ascii="宋体" w:hAnsi="宋体" w:eastAsia="宋体" w:cs="宋体"/>
                <w:color w:val="auto"/>
                <w:sz w:val="24"/>
              </w:rPr>
            </w:pPr>
          </w:p>
        </w:tc>
      </w:tr>
      <w:tr w14:paraId="059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A29F71B">
            <w:pPr>
              <w:jc w:val="center"/>
              <w:outlineLvl w:val="9"/>
              <w:rPr>
                <w:rFonts w:hint="eastAsia" w:ascii="宋体" w:hAnsi="宋体" w:eastAsia="宋体" w:cs="宋体"/>
                <w:color w:val="auto"/>
                <w:sz w:val="24"/>
              </w:rPr>
            </w:pPr>
            <w:r>
              <w:rPr>
                <w:rFonts w:hint="eastAsia" w:ascii="宋体" w:hAnsi="宋体" w:eastAsia="宋体" w:cs="宋体"/>
                <w:color w:val="auto"/>
                <w:sz w:val="24"/>
              </w:rPr>
              <w:t>成立时间</w:t>
            </w:r>
          </w:p>
        </w:tc>
        <w:tc>
          <w:tcPr>
            <w:tcW w:w="2155" w:type="dxa"/>
            <w:gridSpan w:val="2"/>
            <w:tcBorders>
              <w:top w:val="single" w:color="auto" w:sz="4" w:space="0"/>
              <w:left w:val="nil"/>
              <w:bottom w:val="single" w:color="auto" w:sz="4" w:space="0"/>
              <w:right w:val="single" w:color="auto" w:sz="4" w:space="0"/>
            </w:tcBorders>
            <w:noWrap w:val="0"/>
            <w:vAlign w:val="center"/>
          </w:tcPr>
          <w:p w14:paraId="4DD18D25">
            <w:pPr>
              <w:jc w:val="center"/>
              <w:outlineLvl w:val="9"/>
              <w:rPr>
                <w:rFonts w:hint="eastAsia" w:ascii="宋体" w:hAnsi="宋体" w:eastAsia="宋体" w:cs="宋体"/>
                <w:color w:val="auto"/>
                <w:sz w:val="24"/>
              </w:rPr>
            </w:pPr>
          </w:p>
        </w:tc>
        <w:tc>
          <w:tcPr>
            <w:tcW w:w="5735" w:type="dxa"/>
            <w:gridSpan w:val="6"/>
            <w:tcBorders>
              <w:top w:val="single" w:color="auto" w:sz="4" w:space="0"/>
              <w:left w:val="nil"/>
              <w:bottom w:val="single" w:color="auto" w:sz="4" w:space="0"/>
              <w:right w:val="single" w:color="auto" w:sz="4" w:space="0"/>
            </w:tcBorders>
            <w:noWrap w:val="0"/>
            <w:vAlign w:val="center"/>
          </w:tcPr>
          <w:p w14:paraId="2E8FCB25">
            <w:pPr>
              <w:jc w:val="center"/>
              <w:outlineLvl w:val="9"/>
              <w:rPr>
                <w:rFonts w:hint="eastAsia" w:ascii="宋体" w:hAnsi="宋体" w:eastAsia="宋体" w:cs="宋体"/>
                <w:color w:val="auto"/>
                <w:sz w:val="24"/>
              </w:rPr>
            </w:pPr>
            <w:r>
              <w:rPr>
                <w:rFonts w:hint="eastAsia" w:ascii="宋体" w:hAnsi="宋体" w:eastAsia="宋体" w:cs="宋体"/>
                <w:color w:val="auto"/>
                <w:sz w:val="24"/>
              </w:rPr>
              <w:t>员工总人数：</w:t>
            </w:r>
          </w:p>
        </w:tc>
      </w:tr>
      <w:tr w14:paraId="6BDC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643F9376">
            <w:pPr>
              <w:jc w:val="center"/>
              <w:outlineLvl w:val="9"/>
              <w:rPr>
                <w:rFonts w:hint="eastAsia" w:ascii="宋体" w:hAnsi="宋体" w:eastAsia="宋体" w:cs="宋体"/>
                <w:color w:val="auto"/>
                <w:sz w:val="24"/>
              </w:rPr>
            </w:pPr>
            <w:r>
              <w:rPr>
                <w:rFonts w:hint="eastAsia" w:ascii="宋体" w:hAnsi="宋体" w:eastAsia="宋体" w:cs="宋体"/>
                <w:color w:val="auto"/>
                <w:sz w:val="24"/>
              </w:rPr>
              <w:t>企业资质</w:t>
            </w:r>
          </w:p>
          <w:p w14:paraId="61AE9E43">
            <w:pPr>
              <w:jc w:val="center"/>
              <w:outlineLvl w:val="9"/>
              <w:rPr>
                <w:rFonts w:hint="eastAsia" w:ascii="宋体" w:hAnsi="宋体" w:eastAsia="宋体" w:cs="宋体"/>
                <w:color w:val="auto"/>
                <w:sz w:val="24"/>
              </w:rPr>
            </w:pPr>
            <w:r>
              <w:rPr>
                <w:rFonts w:hint="eastAsia" w:ascii="宋体" w:hAnsi="宋体" w:eastAsia="宋体" w:cs="宋体"/>
                <w:color w:val="auto"/>
                <w:sz w:val="24"/>
              </w:rPr>
              <w:t>等级</w:t>
            </w:r>
          </w:p>
        </w:tc>
        <w:tc>
          <w:tcPr>
            <w:tcW w:w="2155" w:type="dxa"/>
            <w:gridSpan w:val="2"/>
            <w:tcBorders>
              <w:top w:val="single" w:color="auto" w:sz="4" w:space="0"/>
              <w:left w:val="nil"/>
              <w:bottom w:val="single" w:color="auto" w:sz="4" w:space="0"/>
              <w:right w:val="single" w:color="auto" w:sz="4" w:space="0"/>
            </w:tcBorders>
            <w:noWrap w:val="0"/>
            <w:vAlign w:val="center"/>
          </w:tcPr>
          <w:p w14:paraId="6F48DCE3">
            <w:pPr>
              <w:jc w:val="center"/>
              <w:outlineLvl w:val="9"/>
              <w:rPr>
                <w:rFonts w:hint="eastAsia" w:ascii="宋体" w:hAnsi="宋体" w:eastAsia="宋体" w:cs="宋体"/>
                <w:color w:val="auto"/>
                <w:sz w:val="24"/>
              </w:rPr>
            </w:pPr>
          </w:p>
        </w:tc>
        <w:tc>
          <w:tcPr>
            <w:tcW w:w="1434" w:type="dxa"/>
            <w:vMerge w:val="restart"/>
            <w:tcBorders>
              <w:top w:val="single" w:color="auto" w:sz="4" w:space="0"/>
              <w:left w:val="nil"/>
              <w:bottom w:val="single" w:color="auto" w:sz="4" w:space="0"/>
              <w:right w:val="single" w:color="auto" w:sz="4" w:space="0"/>
            </w:tcBorders>
            <w:noWrap w:val="0"/>
            <w:vAlign w:val="center"/>
          </w:tcPr>
          <w:p w14:paraId="51F05A79">
            <w:pPr>
              <w:jc w:val="center"/>
              <w:outlineLvl w:val="9"/>
              <w:rPr>
                <w:rFonts w:hint="eastAsia" w:ascii="宋体" w:hAnsi="宋体" w:eastAsia="宋体" w:cs="宋体"/>
                <w:color w:val="auto"/>
                <w:sz w:val="24"/>
              </w:rPr>
            </w:pPr>
            <w:r>
              <w:rPr>
                <w:rFonts w:hint="eastAsia" w:ascii="宋体" w:hAnsi="宋体" w:eastAsia="宋体" w:cs="宋体"/>
                <w:color w:val="auto"/>
                <w:sz w:val="24"/>
              </w:rPr>
              <w:t>其中</w:t>
            </w:r>
          </w:p>
        </w:tc>
        <w:tc>
          <w:tcPr>
            <w:tcW w:w="1912" w:type="dxa"/>
            <w:gridSpan w:val="3"/>
            <w:tcBorders>
              <w:top w:val="single" w:color="auto" w:sz="4" w:space="0"/>
              <w:left w:val="nil"/>
              <w:bottom w:val="single" w:color="auto" w:sz="4" w:space="0"/>
              <w:right w:val="single" w:color="auto" w:sz="4" w:space="0"/>
            </w:tcBorders>
            <w:noWrap w:val="0"/>
            <w:vAlign w:val="center"/>
          </w:tcPr>
          <w:p w14:paraId="1DFABCAD">
            <w:pPr>
              <w:jc w:val="center"/>
              <w:outlineLvl w:val="9"/>
              <w:rPr>
                <w:rFonts w:hint="eastAsia" w:ascii="宋体" w:hAnsi="宋体" w:eastAsia="宋体" w:cs="宋体"/>
                <w:color w:val="auto"/>
                <w:sz w:val="24"/>
              </w:rPr>
            </w:pPr>
            <w:r>
              <w:rPr>
                <w:rFonts w:hint="eastAsia" w:ascii="宋体" w:hAnsi="宋体" w:eastAsia="宋体" w:cs="宋体"/>
                <w:color w:val="auto"/>
                <w:sz w:val="24"/>
              </w:rPr>
              <w:t>项目经理</w:t>
            </w:r>
          </w:p>
        </w:tc>
        <w:tc>
          <w:tcPr>
            <w:tcW w:w="2389" w:type="dxa"/>
            <w:gridSpan w:val="2"/>
            <w:tcBorders>
              <w:top w:val="single" w:color="auto" w:sz="4" w:space="0"/>
              <w:left w:val="nil"/>
              <w:bottom w:val="single" w:color="auto" w:sz="4" w:space="0"/>
              <w:right w:val="single" w:color="auto" w:sz="4" w:space="0"/>
            </w:tcBorders>
            <w:noWrap w:val="0"/>
            <w:vAlign w:val="center"/>
          </w:tcPr>
          <w:p w14:paraId="62990510">
            <w:pPr>
              <w:jc w:val="center"/>
              <w:outlineLvl w:val="9"/>
              <w:rPr>
                <w:rFonts w:hint="eastAsia" w:ascii="宋体" w:hAnsi="宋体" w:eastAsia="宋体" w:cs="宋体"/>
                <w:color w:val="auto"/>
                <w:sz w:val="24"/>
              </w:rPr>
            </w:pPr>
          </w:p>
        </w:tc>
      </w:tr>
      <w:tr w14:paraId="41C4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745467">
            <w:pPr>
              <w:jc w:val="center"/>
              <w:outlineLvl w:val="9"/>
              <w:rPr>
                <w:rFonts w:hint="eastAsia" w:ascii="宋体" w:hAnsi="宋体" w:eastAsia="宋体" w:cs="宋体"/>
                <w:color w:val="auto"/>
                <w:sz w:val="24"/>
              </w:rPr>
            </w:pPr>
            <w:r>
              <w:rPr>
                <w:rFonts w:hint="eastAsia" w:ascii="宋体" w:hAnsi="宋体" w:eastAsia="宋体" w:cs="宋体"/>
                <w:color w:val="auto"/>
                <w:sz w:val="24"/>
              </w:rPr>
              <w:t>营业执照号</w:t>
            </w:r>
          </w:p>
        </w:tc>
        <w:tc>
          <w:tcPr>
            <w:tcW w:w="2155" w:type="dxa"/>
            <w:gridSpan w:val="2"/>
            <w:tcBorders>
              <w:top w:val="single" w:color="auto" w:sz="4" w:space="0"/>
              <w:left w:val="nil"/>
              <w:bottom w:val="single" w:color="auto" w:sz="4" w:space="0"/>
              <w:right w:val="single" w:color="auto" w:sz="4" w:space="0"/>
            </w:tcBorders>
            <w:noWrap w:val="0"/>
            <w:vAlign w:val="center"/>
          </w:tcPr>
          <w:p w14:paraId="7E7274BA">
            <w:pPr>
              <w:jc w:val="center"/>
              <w:outlineLvl w:val="9"/>
              <w:rPr>
                <w:rFonts w:hint="eastAsia" w:ascii="宋体" w:hAnsi="宋体" w:eastAsia="宋体" w:cs="宋体"/>
                <w:color w:val="auto"/>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6EC90D51">
            <w:pPr>
              <w:widowControl/>
              <w:jc w:val="left"/>
              <w:outlineLvl w:val="9"/>
              <w:rPr>
                <w:rFonts w:hint="eastAsia" w:ascii="宋体" w:hAnsi="宋体" w:eastAsia="宋体" w:cs="宋体"/>
                <w:color w:val="auto"/>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3DE8076E">
            <w:pPr>
              <w:jc w:val="center"/>
              <w:outlineLvl w:val="9"/>
              <w:rPr>
                <w:rFonts w:hint="eastAsia" w:ascii="宋体" w:hAnsi="宋体" w:eastAsia="宋体" w:cs="宋体"/>
                <w:color w:val="auto"/>
                <w:sz w:val="24"/>
              </w:rPr>
            </w:pPr>
            <w:r>
              <w:rPr>
                <w:rFonts w:hint="eastAsia" w:ascii="宋体" w:hAnsi="宋体" w:eastAsia="宋体" w:cs="宋体"/>
                <w:color w:val="auto"/>
                <w:sz w:val="24"/>
              </w:rPr>
              <w:t>高级职称人员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08B0708A">
            <w:pPr>
              <w:jc w:val="center"/>
              <w:outlineLvl w:val="9"/>
              <w:rPr>
                <w:rFonts w:hint="eastAsia" w:ascii="宋体" w:hAnsi="宋体" w:eastAsia="宋体" w:cs="宋体"/>
                <w:color w:val="auto"/>
                <w:sz w:val="24"/>
              </w:rPr>
            </w:pPr>
          </w:p>
        </w:tc>
      </w:tr>
      <w:tr w14:paraId="0F18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51C6F02">
            <w:pPr>
              <w:jc w:val="center"/>
              <w:outlineLvl w:val="9"/>
              <w:rPr>
                <w:rFonts w:hint="eastAsia" w:ascii="宋体" w:hAnsi="宋体" w:eastAsia="宋体" w:cs="宋体"/>
                <w:color w:val="auto"/>
                <w:sz w:val="24"/>
              </w:rPr>
            </w:pPr>
            <w:r>
              <w:rPr>
                <w:rFonts w:hint="eastAsia" w:ascii="宋体" w:hAnsi="宋体" w:eastAsia="宋体" w:cs="宋体"/>
                <w:color w:val="auto"/>
                <w:sz w:val="24"/>
              </w:rPr>
              <w:t>注册资金</w:t>
            </w:r>
          </w:p>
        </w:tc>
        <w:tc>
          <w:tcPr>
            <w:tcW w:w="2155" w:type="dxa"/>
            <w:gridSpan w:val="2"/>
            <w:tcBorders>
              <w:top w:val="single" w:color="auto" w:sz="4" w:space="0"/>
              <w:left w:val="nil"/>
              <w:bottom w:val="single" w:color="auto" w:sz="4" w:space="0"/>
              <w:right w:val="single" w:color="auto" w:sz="4" w:space="0"/>
            </w:tcBorders>
            <w:noWrap w:val="0"/>
            <w:vAlign w:val="center"/>
          </w:tcPr>
          <w:p w14:paraId="01812FB9">
            <w:pPr>
              <w:jc w:val="center"/>
              <w:outlineLvl w:val="9"/>
              <w:rPr>
                <w:rFonts w:hint="eastAsia" w:ascii="宋体" w:hAnsi="宋体" w:eastAsia="宋体" w:cs="宋体"/>
                <w:color w:val="auto"/>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484F499">
            <w:pPr>
              <w:widowControl/>
              <w:jc w:val="left"/>
              <w:outlineLvl w:val="9"/>
              <w:rPr>
                <w:rFonts w:hint="eastAsia" w:ascii="宋体" w:hAnsi="宋体" w:eastAsia="宋体" w:cs="宋体"/>
                <w:color w:val="auto"/>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09DF405A">
            <w:pPr>
              <w:jc w:val="center"/>
              <w:outlineLvl w:val="9"/>
              <w:rPr>
                <w:rFonts w:hint="eastAsia" w:ascii="宋体" w:hAnsi="宋体" w:eastAsia="宋体" w:cs="宋体"/>
                <w:color w:val="auto"/>
                <w:sz w:val="24"/>
              </w:rPr>
            </w:pPr>
            <w:r>
              <w:rPr>
                <w:rFonts w:hint="eastAsia" w:ascii="宋体" w:hAnsi="宋体" w:eastAsia="宋体" w:cs="宋体"/>
                <w:color w:val="auto"/>
                <w:sz w:val="24"/>
              </w:rPr>
              <w:t>中级职称人员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3AFD11F">
            <w:pPr>
              <w:jc w:val="center"/>
              <w:outlineLvl w:val="9"/>
              <w:rPr>
                <w:rFonts w:hint="eastAsia" w:ascii="宋体" w:hAnsi="宋体" w:eastAsia="宋体" w:cs="宋体"/>
                <w:color w:val="auto"/>
                <w:sz w:val="24"/>
              </w:rPr>
            </w:pPr>
          </w:p>
        </w:tc>
      </w:tr>
      <w:tr w14:paraId="5D5C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7C72EFB">
            <w:pPr>
              <w:jc w:val="center"/>
              <w:outlineLvl w:val="9"/>
              <w:rPr>
                <w:rFonts w:hint="eastAsia" w:ascii="宋体" w:hAnsi="宋体" w:eastAsia="宋体" w:cs="宋体"/>
                <w:color w:val="auto"/>
                <w:sz w:val="24"/>
              </w:rPr>
            </w:pPr>
            <w:r>
              <w:rPr>
                <w:rFonts w:hint="eastAsia" w:ascii="宋体" w:hAnsi="宋体" w:eastAsia="宋体" w:cs="宋体"/>
                <w:color w:val="auto"/>
                <w:sz w:val="24"/>
              </w:rPr>
              <w:t>开户银行</w:t>
            </w:r>
          </w:p>
        </w:tc>
        <w:tc>
          <w:tcPr>
            <w:tcW w:w="2155" w:type="dxa"/>
            <w:gridSpan w:val="2"/>
            <w:tcBorders>
              <w:top w:val="single" w:color="auto" w:sz="4" w:space="0"/>
              <w:left w:val="nil"/>
              <w:bottom w:val="single" w:color="auto" w:sz="4" w:space="0"/>
              <w:right w:val="single" w:color="auto" w:sz="4" w:space="0"/>
            </w:tcBorders>
            <w:noWrap w:val="0"/>
            <w:vAlign w:val="center"/>
          </w:tcPr>
          <w:p w14:paraId="34EA41B4">
            <w:pPr>
              <w:jc w:val="center"/>
              <w:outlineLvl w:val="9"/>
              <w:rPr>
                <w:rFonts w:hint="eastAsia" w:ascii="宋体" w:hAnsi="宋体" w:eastAsia="宋体" w:cs="宋体"/>
                <w:color w:val="auto"/>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39846EA9">
            <w:pPr>
              <w:widowControl/>
              <w:jc w:val="left"/>
              <w:outlineLvl w:val="9"/>
              <w:rPr>
                <w:rFonts w:hint="eastAsia" w:ascii="宋体" w:hAnsi="宋体" w:eastAsia="宋体" w:cs="宋体"/>
                <w:color w:val="auto"/>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72FF5952">
            <w:pPr>
              <w:jc w:val="center"/>
              <w:outlineLvl w:val="9"/>
              <w:rPr>
                <w:rFonts w:hint="eastAsia" w:ascii="宋体" w:hAnsi="宋体" w:eastAsia="宋体" w:cs="宋体"/>
                <w:color w:val="auto"/>
                <w:sz w:val="24"/>
              </w:rPr>
            </w:pPr>
            <w:r>
              <w:rPr>
                <w:rFonts w:hint="eastAsia" w:ascii="宋体" w:hAnsi="宋体" w:eastAsia="宋体" w:cs="宋体"/>
                <w:color w:val="auto"/>
                <w:sz w:val="24"/>
              </w:rPr>
              <w:t>初级职称人员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AE80758">
            <w:pPr>
              <w:jc w:val="center"/>
              <w:outlineLvl w:val="9"/>
              <w:rPr>
                <w:rFonts w:hint="eastAsia" w:ascii="宋体" w:hAnsi="宋体" w:eastAsia="宋体" w:cs="宋体"/>
                <w:color w:val="auto"/>
                <w:sz w:val="24"/>
              </w:rPr>
            </w:pPr>
          </w:p>
        </w:tc>
      </w:tr>
      <w:tr w14:paraId="0AB8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ED40A1E">
            <w:pPr>
              <w:jc w:val="center"/>
              <w:outlineLvl w:val="9"/>
              <w:rPr>
                <w:rFonts w:hint="eastAsia" w:ascii="宋体" w:hAnsi="宋体" w:eastAsia="宋体" w:cs="宋体"/>
                <w:color w:val="auto"/>
                <w:sz w:val="24"/>
              </w:rPr>
            </w:pPr>
            <w:r>
              <w:rPr>
                <w:rFonts w:hint="eastAsia" w:ascii="宋体" w:hAnsi="宋体" w:eastAsia="宋体" w:cs="宋体"/>
                <w:color w:val="auto"/>
                <w:sz w:val="24"/>
              </w:rPr>
              <w:t>账号</w:t>
            </w:r>
          </w:p>
        </w:tc>
        <w:tc>
          <w:tcPr>
            <w:tcW w:w="2155" w:type="dxa"/>
            <w:gridSpan w:val="2"/>
            <w:tcBorders>
              <w:top w:val="single" w:color="auto" w:sz="4" w:space="0"/>
              <w:left w:val="nil"/>
              <w:bottom w:val="single" w:color="auto" w:sz="4" w:space="0"/>
              <w:right w:val="single" w:color="auto" w:sz="4" w:space="0"/>
            </w:tcBorders>
            <w:noWrap w:val="0"/>
            <w:vAlign w:val="center"/>
          </w:tcPr>
          <w:p w14:paraId="1A3DC283">
            <w:pPr>
              <w:jc w:val="center"/>
              <w:outlineLvl w:val="9"/>
              <w:rPr>
                <w:rFonts w:hint="eastAsia" w:ascii="宋体" w:hAnsi="宋体" w:eastAsia="宋体" w:cs="宋体"/>
                <w:color w:val="auto"/>
                <w:sz w:val="24"/>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7347B02">
            <w:pPr>
              <w:widowControl/>
              <w:jc w:val="left"/>
              <w:outlineLvl w:val="9"/>
              <w:rPr>
                <w:rFonts w:hint="eastAsia" w:ascii="宋体" w:hAnsi="宋体" w:eastAsia="宋体" w:cs="宋体"/>
                <w:color w:val="auto"/>
                <w:sz w:val="24"/>
              </w:rPr>
            </w:pPr>
          </w:p>
        </w:tc>
        <w:tc>
          <w:tcPr>
            <w:tcW w:w="1912" w:type="dxa"/>
            <w:gridSpan w:val="3"/>
            <w:tcBorders>
              <w:top w:val="single" w:color="auto" w:sz="4" w:space="0"/>
              <w:left w:val="nil"/>
              <w:bottom w:val="single" w:color="auto" w:sz="4" w:space="0"/>
              <w:right w:val="single" w:color="auto" w:sz="4" w:space="0"/>
            </w:tcBorders>
            <w:noWrap w:val="0"/>
            <w:vAlign w:val="center"/>
          </w:tcPr>
          <w:p w14:paraId="13A46F66">
            <w:pPr>
              <w:jc w:val="center"/>
              <w:outlineLvl w:val="9"/>
              <w:rPr>
                <w:rFonts w:hint="eastAsia" w:ascii="宋体" w:hAnsi="宋体" w:eastAsia="宋体" w:cs="宋体"/>
                <w:color w:val="auto"/>
                <w:sz w:val="24"/>
              </w:rPr>
            </w:pPr>
            <w:r>
              <w:rPr>
                <w:rFonts w:hint="eastAsia" w:ascii="宋体" w:hAnsi="宋体" w:eastAsia="宋体" w:cs="宋体"/>
                <w:color w:val="auto"/>
                <w:sz w:val="24"/>
              </w:rPr>
              <w:t>技  工</w:t>
            </w:r>
          </w:p>
        </w:tc>
        <w:tc>
          <w:tcPr>
            <w:tcW w:w="2389" w:type="dxa"/>
            <w:gridSpan w:val="2"/>
            <w:tcBorders>
              <w:top w:val="single" w:color="auto" w:sz="4" w:space="0"/>
              <w:left w:val="nil"/>
              <w:bottom w:val="single" w:color="auto" w:sz="4" w:space="0"/>
              <w:right w:val="single" w:color="auto" w:sz="4" w:space="0"/>
            </w:tcBorders>
            <w:noWrap w:val="0"/>
            <w:vAlign w:val="center"/>
          </w:tcPr>
          <w:p w14:paraId="44F8FC75">
            <w:pPr>
              <w:jc w:val="center"/>
              <w:outlineLvl w:val="9"/>
              <w:rPr>
                <w:rFonts w:hint="eastAsia" w:ascii="宋体" w:hAnsi="宋体" w:eastAsia="宋体" w:cs="宋体"/>
                <w:color w:val="auto"/>
                <w:sz w:val="24"/>
              </w:rPr>
            </w:pPr>
          </w:p>
        </w:tc>
      </w:tr>
      <w:tr w14:paraId="647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B86FE5">
            <w:pPr>
              <w:jc w:val="center"/>
              <w:outlineLvl w:val="9"/>
              <w:rPr>
                <w:rFonts w:hint="eastAsia" w:ascii="宋体" w:hAnsi="宋体" w:eastAsia="宋体" w:cs="宋体"/>
                <w:color w:val="auto"/>
                <w:sz w:val="24"/>
              </w:rPr>
            </w:pPr>
            <w:r>
              <w:rPr>
                <w:rFonts w:hint="eastAsia" w:ascii="宋体" w:hAnsi="宋体" w:eastAsia="宋体" w:cs="宋体"/>
                <w:color w:val="auto"/>
                <w:sz w:val="24"/>
              </w:rPr>
              <w:t>经营范围</w:t>
            </w:r>
          </w:p>
        </w:tc>
        <w:tc>
          <w:tcPr>
            <w:tcW w:w="7890" w:type="dxa"/>
            <w:gridSpan w:val="8"/>
            <w:tcBorders>
              <w:top w:val="single" w:color="auto" w:sz="4" w:space="0"/>
              <w:left w:val="nil"/>
              <w:bottom w:val="single" w:color="auto" w:sz="4" w:space="0"/>
              <w:right w:val="single" w:color="auto" w:sz="4" w:space="0"/>
            </w:tcBorders>
            <w:noWrap w:val="0"/>
            <w:vAlign w:val="center"/>
          </w:tcPr>
          <w:p w14:paraId="13B3EE18">
            <w:pPr>
              <w:jc w:val="center"/>
              <w:outlineLvl w:val="9"/>
              <w:rPr>
                <w:rFonts w:hint="eastAsia" w:ascii="宋体" w:hAnsi="宋体" w:eastAsia="宋体" w:cs="宋体"/>
                <w:color w:val="auto"/>
                <w:sz w:val="24"/>
              </w:rPr>
            </w:pPr>
          </w:p>
        </w:tc>
      </w:tr>
      <w:tr w14:paraId="4488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90A717E">
            <w:pPr>
              <w:jc w:val="center"/>
              <w:outlineLvl w:val="9"/>
              <w:rPr>
                <w:rFonts w:hint="eastAsia" w:ascii="宋体" w:hAnsi="宋体" w:eastAsia="宋体" w:cs="宋体"/>
                <w:color w:val="auto"/>
                <w:sz w:val="24"/>
              </w:rPr>
            </w:pPr>
            <w:r>
              <w:rPr>
                <w:rFonts w:hint="eastAsia" w:ascii="宋体" w:hAnsi="宋体" w:eastAsia="宋体" w:cs="宋体"/>
                <w:color w:val="auto"/>
                <w:sz w:val="24"/>
              </w:rPr>
              <w:t>备注</w:t>
            </w:r>
          </w:p>
        </w:tc>
        <w:tc>
          <w:tcPr>
            <w:tcW w:w="7890" w:type="dxa"/>
            <w:gridSpan w:val="8"/>
            <w:tcBorders>
              <w:top w:val="single" w:color="auto" w:sz="4" w:space="0"/>
              <w:left w:val="nil"/>
              <w:bottom w:val="single" w:color="auto" w:sz="4" w:space="0"/>
              <w:right w:val="single" w:color="auto" w:sz="4" w:space="0"/>
            </w:tcBorders>
            <w:noWrap w:val="0"/>
            <w:vAlign w:val="center"/>
          </w:tcPr>
          <w:p w14:paraId="0267BFF3">
            <w:pPr>
              <w:jc w:val="center"/>
              <w:outlineLvl w:val="9"/>
              <w:rPr>
                <w:rFonts w:hint="eastAsia" w:ascii="宋体" w:hAnsi="宋体" w:eastAsia="宋体" w:cs="宋体"/>
                <w:color w:val="auto"/>
                <w:sz w:val="24"/>
              </w:rPr>
            </w:pPr>
          </w:p>
        </w:tc>
      </w:tr>
    </w:tbl>
    <w:p w14:paraId="0C145459">
      <w:pPr>
        <w:spacing w:line="380" w:lineRule="exact"/>
        <w:outlineLvl w:val="9"/>
        <w:rPr>
          <w:rFonts w:hint="eastAsia" w:ascii="宋体" w:hAnsi="宋体" w:eastAsia="宋体" w:cs="宋体"/>
          <w:color w:val="auto"/>
          <w:sz w:val="24"/>
        </w:rPr>
      </w:pPr>
      <w:r>
        <w:rPr>
          <w:rFonts w:hint="eastAsia" w:ascii="宋体" w:hAnsi="宋体" w:eastAsia="宋体" w:cs="宋体"/>
          <w:color w:val="auto"/>
          <w:sz w:val="24"/>
        </w:rPr>
        <w:t>备注：本表后应附营业执照、资质证书、安全生产许可证等材料的扫描件。</w:t>
      </w:r>
    </w:p>
    <w:p w14:paraId="7958367C">
      <w:pPr>
        <w:jc w:val="center"/>
        <w:outlineLvl w:val="9"/>
        <w:rPr>
          <w:rFonts w:hint="eastAsia" w:ascii="宋体" w:hAnsi="宋体" w:eastAsia="宋体" w:cs="宋体"/>
          <w:color w:val="auto"/>
        </w:rPr>
      </w:pPr>
      <w:r>
        <w:rPr>
          <w:rFonts w:hint="eastAsia" w:ascii="宋体" w:hAnsi="宋体" w:eastAsia="宋体" w:cs="宋体"/>
          <w:color w:val="auto"/>
        </w:rPr>
        <w:br w:type="page"/>
      </w:r>
    </w:p>
    <w:p w14:paraId="635F49A4">
      <w:pPr>
        <w:jc w:val="center"/>
        <w:outlineLvl w:val="9"/>
        <w:rPr>
          <w:rFonts w:hint="eastAsia" w:ascii="宋体" w:hAnsi="宋体" w:eastAsia="宋体" w:cs="宋体"/>
          <w:b/>
          <w:color w:val="auto"/>
          <w:sz w:val="24"/>
          <w:szCs w:val="24"/>
        </w:rPr>
      </w:pPr>
      <w:r>
        <w:rPr>
          <w:rFonts w:hint="eastAsia" w:ascii="宋体" w:hAnsi="宋体" w:eastAsia="宋体" w:cs="宋体"/>
          <w:b/>
          <w:color w:val="auto"/>
          <w:sz w:val="24"/>
          <w:szCs w:val="24"/>
        </w:rPr>
        <w:t>（二）近年完成的类似项目情况表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6936"/>
      </w:tblGrid>
      <w:tr w14:paraId="36F6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238FDCA1">
            <w:pPr>
              <w:jc w:val="center"/>
              <w:outlineLvl w:val="9"/>
              <w:rPr>
                <w:rFonts w:hint="eastAsia" w:ascii="宋体" w:hAnsi="宋体" w:eastAsia="宋体" w:cs="宋体"/>
                <w:color w:val="auto"/>
                <w:sz w:val="24"/>
              </w:rPr>
            </w:pPr>
            <w:r>
              <w:rPr>
                <w:rFonts w:hint="eastAsia" w:ascii="宋体" w:hAnsi="宋体" w:eastAsia="宋体" w:cs="宋体"/>
                <w:color w:val="auto"/>
                <w:sz w:val="24"/>
              </w:rPr>
              <w:t>项目名称</w:t>
            </w:r>
          </w:p>
        </w:tc>
        <w:tc>
          <w:tcPr>
            <w:tcW w:w="6936" w:type="dxa"/>
            <w:tcBorders>
              <w:top w:val="single" w:color="auto" w:sz="4" w:space="0"/>
              <w:left w:val="nil"/>
              <w:bottom w:val="single" w:color="auto" w:sz="4" w:space="0"/>
              <w:right w:val="single" w:color="auto" w:sz="4" w:space="0"/>
            </w:tcBorders>
            <w:noWrap w:val="0"/>
            <w:vAlign w:val="center"/>
          </w:tcPr>
          <w:p w14:paraId="2361536D">
            <w:pPr>
              <w:jc w:val="center"/>
              <w:outlineLvl w:val="9"/>
              <w:rPr>
                <w:rFonts w:hint="eastAsia" w:ascii="宋体" w:hAnsi="宋体" w:eastAsia="宋体" w:cs="宋体"/>
                <w:color w:val="auto"/>
                <w:sz w:val="24"/>
              </w:rPr>
            </w:pPr>
          </w:p>
        </w:tc>
      </w:tr>
      <w:tr w14:paraId="744B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411A555">
            <w:pPr>
              <w:jc w:val="center"/>
              <w:outlineLvl w:val="9"/>
              <w:rPr>
                <w:rFonts w:hint="eastAsia" w:ascii="宋体" w:hAnsi="宋体" w:eastAsia="宋体" w:cs="宋体"/>
                <w:color w:val="auto"/>
                <w:sz w:val="24"/>
              </w:rPr>
            </w:pPr>
            <w:r>
              <w:rPr>
                <w:rFonts w:hint="eastAsia" w:ascii="宋体" w:hAnsi="宋体" w:eastAsia="宋体" w:cs="宋体"/>
                <w:color w:val="auto"/>
                <w:sz w:val="24"/>
              </w:rPr>
              <w:t>项目所在地</w:t>
            </w:r>
          </w:p>
        </w:tc>
        <w:tc>
          <w:tcPr>
            <w:tcW w:w="6936" w:type="dxa"/>
            <w:tcBorders>
              <w:top w:val="single" w:color="auto" w:sz="4" w:space="0"/>
              <w:left w:val="nil"/>
              <w:bottom w:val="single" w:color="auto" w:sz="4" w:space="0"/>
              <w:right w:val="single" w:color="auto" w:sz="4" w:space="0"/>
            </w:tcBorders>
            <w:noWrap w:val="0"/>
            <w:vAlign w:val="center"/>
          </w:tcPr>
          <w:p w14:paraId="4F5085C9">
            <w:pPr>
              <w:jc w:val="center"/>
              <w:outlineLvl w:val="9"/>
              <w:rPr>
                <w:rFonts w:hint="eastAsia" w:ascii="宋体" w:hAnsi="宋体" w:eastAsia="宋体" w:cs="宋体"/>
                <w:color w:val="auto"/>
                <w:sz w:val="24"/>
              </w:rPr>
            </w:pPr>
          </w:p>
        </w:tc>
      </w:tr>
      <w:tr w14:paraId="4EF1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1FBFAA1">
            <w:pPr>
              <w:jc w:val="center"/>
              <w:outlineLvl w:val="9"/>
              <w:rPr>
                <w:rFonts w:hint="eastAsia" w:ascii="宋体" w:hAnsi="宋体" w:eastAsia="宋体" w:cs="宋体"/>
                <w:color w:val="auto"/>
                <w:sz w:val="24"/>
              </w:rPr>
            </w:pPr>
            <w:r>
              <w:rPr>
                <w:rFonts w:hint="eastAsia" w:ascii="宋体" w:hAnsi="宋体" w:eastAsia="宋体" w:cs="宋体"/>
                <w:color w:val="auto"/>
                <w:sz w:val="24"/>
              </w:rPr>
              <w:t>发包人名称</w:t>
            </w:r>
          </w:p>
        </w:tc>
        <w:tc>
          <w:tcPr>
            <w:tcW w:w="6936" w:type="dxa"/>
            <w:tcBorders>
              <w:top w:val="single" w:color="auto" w:sz="4" w:space="0"/>
              <w:left w:val="nil"/>
              <w:bottom w:val="single" w:color="auto" w:sz="4" w:space="0"/>
              <w:right w:val="single" w:color="auto" w:sz="4" w:space="0"/>
            </w:tcBorders>
            <w:noWrap w:val="0"/>
            <w:vAlign w:val="center"/>
          </w:tcPr>
          <w:p w14:paraId="425674E2">
            <w:pPr>
              <w:jc w:val="center"/>
              <w:outlineLvl w:val="9"/>
              <w:rPr>
                <w:rFonts w:hint="eastAsia" w:ascii="宋体" w:hAnsi="宋体" w:eastAsia="宋体" w:cs="宋体"/>
                <w:color w:val="auto"/>
                <w:sz w:val="24"/>
              </w:rPr>
            </w:pPr>
          </w:p>
        </w:tc>
      </w:tr>
      <w:tr w14:paraId="3918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FB12CCB">
            <w:pPr>
              <w:jc w:val="center"/>
              <w:outlineLvl w:val="9"/>
              <w:rPr>
                <w:rFonts w:hint="eastAsia" w:ascii="宋体" w:hAnsi="宋体" w:eastAsia="宋体" w:cs="宋体"/>
                <w:color w:val="auto"/>
                <w:sz w:val="24"/>
              </w:rPr>
            </w:pPr>
            <w:r>
              <w:rPr>
                <w:rFonts w:hint="eastAsia" w:ascii="宋体" w:hAnsi="宋体" w:eastAsia="宋体" w:cs="宋体"/>
                <w:color w:val="auto"/>
                <w:sz w:val="24"/>
              </w:rPr>
              <w:t>发包人地址</w:t>
            </w:r>
          </w:p>
        </w:tc>
        <w:tc>
          <w:tcPr>
            <w:tcW w:w="6936" w:type="dxa"/>
            <w:tcBorders>
              <w:top w:val="single" w:color="auto" w:sz="4" w:space="0"/>
              <w:left w:val="nil"/>
              <w:bottom w:val="single" w:color="auto" w:sz="4" w:space="0"/>
              <w:right w:val="single" w:color="auto" w:sz="4" w:space="0"/>
            </w:tcBorders>
            <w:noWrap w:val="0"/>
            <w:vAlign w:val="center"/>
          </w:tcPr>
          <w:p w14:paraId="72FED0C7">
            <w:pPr>
              <w:jc w:val="center"/>
              <w:outlineLvl w:val="9"/>
              <w:rPr>
                <w:rFonts w:hint="eastAsia" w:ascii="宋体" w:hAnsi="宋体" w:eastAsia="宋体" w:cs="宋体"/>
                <w:color w:val="auto"/>
                <w:sz w:val="24"/>
              </w:rPr>
            </w:pPr>
          </w:p>
        </w:tc>
      </w:tr>
      <w:tr w14:paraId="5B9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9AC8A71">
            <w:pPr>
              <w:jc w:val="center"/>
              <w:outlineLvl w:val="9"/>
              <w:rPr>
                <w:rFonts w:hint="eastAsia" w:ascii="宋体" w:hAnsi="宋体" w:eastAsia="宋体" w:cs="宋体"/>
                <w:color w:val="auto"/>
                <w:sz w:val="24"/>
              </w:rPr>
            </w:pPr>
            <w:r>
              <w:rPr>
                <w:rFonts w:hint="eastAsia" w:ascii="宋体" w:hAnsi="宋体" w:eastAsia="宋体" w:cs="宋体"/>
                <w:color w:val="auto"/>
                <w:sz w:val="24"/>
              </w:rPr>
              <w:t>发包人联系人及电话</w:t>
            </w:r>
          </w:p>
        </w:tc>
        <w:tc>
          <w:tcPr>
            <w:tcW w:w="6936" w:type="dxa"/>
            <w:tcBorders>
              <w:top w:val="single" w:color="auto" w:sz="4" w:space="0"/>
              <w:left w:val="nil"/>
              <w:bottom w:val="single" w:color="auto" w:sz="4" w:space="0"/>
              <w:right w:val="single" w:color="auto" w:sz="4" w:space="0"/>
            </w:tcBorders>
            <w:noWrap w:val="0"/>
            <w:vAlign w:val="center"/>
          </w:tcPr>
          <w:p w14:paraId="592BDCDB">
            <w:pPr>
              <w:jc w:val="center"/>
              <w:outlineLvl w:val="9"/>
              <w:rPr>
                <w:rFonts w:hint="eastAsia" w:ascii="宋体" w:hAnsi="宋体" w:eastAsia="宋体" w:cs="宋体"/>
                <w:color w:val="auto"/>
                <w:sz w:val="24"/>
              </w:rPr>
            </w:pPr>
          </w:p>
        </w:tc>
      </w:tr>
      <w:tr w14:paraId="12CD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8FBFEC3">
            <w:pPr>
              <w:jc w:val="center"/>
              <w:outlineLvl w:val="9"/>
              <w:rPr>
                <w:rFonts w:hint="eastAsia" w:ascii="宋体" w:hAnsi="宋体" w:eastAsia="宋体" w:cs="宋体"/>
                <w:color w:val="auto"/>
                <w:sz w:val="24"/>
              </w:rPr>
            </w:pPr>
            <w:r>
              <w:rPr>
                <w:rFonts w:hint="eastAsia" w:ascii="宋体" w:hAnsi="宋体" w:eastAsia="宋体" w:cs="宋体"/>
                <w:color w:val="auto"/>
                <w:sz w:val="24"/>
              </w:rPr>
              <w:t>合同价格</w:t>
            </w:r>
          </w:p>
        </w:tc>
        <w:tc>
          <w:tcPr>
            <w:tcW w:w="6936" w:type="dxa"/>
            <w:tcBorders>
              <w:top w:val="single" w:color="auto" w:sz="4" w:space="0"/>
              <w:left w:val="nil"/>
              <w:bottom w:val="single" w:color="auto" w:sz="4" w:space="0"/>
              <w:right w:val="single" w:color="auto" w:sz="4" w:space="0"/>
            </w:tcBorders>
            <w:noWrap w:val="0"/>
            <w:vAlign w:val="center"/>
          </w:tcPr>
          <w:p w14:paraId="0F065FA1">
            <w:pPr>
              <w:jc w:val="center"/>
              <w:outlineLvl w:val="9"/>
              <w:rPr>
                <w:rFonts w:hint="eastAsia" w:ascii="宋体" w:hAnsi="宋体" w:eastAsia="宋体" w:cs="宋体"/>
                <w:color w:val="auto"/>
                <w:sz w:val="24"/>
              </w:rPr>
            </w:pPr>
          </w:p>
        </w:tc>
      </w:tr>
      <w:tr w14:paraId="0436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5A192EBA">
            <w:pPr>
              <w:jc w:val="center"/>
              <w:outlineLvl w:val="9"/>
              <w:rPr>
                <w:rFonts w:hint="eastAsia" w:ascii="宋体" w:hAnsi="宋体" w:eastAsia="宋体" w:cs="宋体"/>
                <w:color w:val="auto"/>
                <w:sz w:val="24"/>
              </w:rPr>
            </w:pPr>
            <w:r>
              <w:rPr>
                <w:rFonts w:hint="eastAsia" w:ascii="宋体" w:hAnsi="宋体" w:eastAsia="宋体" w:cs="宋体"/>
                <w:color w:val="auto"/>
                <w:sz w:val="24"/>
              </w:rPr>
              <w:t>开工日期</w:t>
            </w:r>
          </w:p>
        </w:tc>
        <w:tc>
          <w:tcPr>
            <w:tcW w:w="6936" w:type="dxa"/>
            <w:tcBorders>
              <w:top w:val="single" w:color="auto" w:sz="4" w:space="0"/>
              <w:left w:val="nil"/>
              <w:bottom w:val="single" w:color="auto" w:sz="4" w:space="0"/>
              <w:right w:val="single" w:color="auto" w:sz="4" w:space="0"/>
            </w:tcBorders>
            <w:noWrap w:val="0"/>
            <w:vAlign w:val="center"/>
          </w:tcPr>
          <w:p w14:paraId="06795DDB">
            <w:pPr>
              <w:jc w:val="center"/>
              <w:outlineLvl w:val="9"/>
              <w:rPr>
                <w:rFonts w:hint="eastAsia" w:ascii="宋体" w:hAnsi="宋体" w:eastAsia="宋体" w:cs="宋体"/>
                <w:color w:val="auto"/>
                <w:sz w:val="24"/>
              </w:rPr>
            </w:pPr>
          </w:p>
        </w:tc>
      </w:tr>
      <w:tr w14:paraId="360B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41758D">
            <w:pPr>
              <w:jc w:val="center"/>
              <w:outlineLvl w:val="9"/>
              <w:rPr>
                <w:rFonts w:hint="eastAsia" w:ascii="宋体" w:hAnsi="宋体" w:eastAsia="宋体" w:cs="宋体"/>
                <w:color w:val="auto"/>
                <w:sz w:val="24"/>
              </w:rPr>
            </w:pPr>
            <w:r>
              <w:rPr>
                <w:rFonts w:hint="eastAsia" w:ascii="宋体" w:hAnsi="宋体" w:eastAsia="宋体" w:cs="宋体"/>
                <w:color w:val="auto"/>
                <w:sz w:val="24"/>
              </w:rPr>
              <w:t>竣工日期</w:t>
            </w:r>
          </w:p>
        </w:tc>
        <w:tc>
          <w:tcPr>
            <w:tcW w:w="6936" w:type="dxa"/>
            <w:tcBorders>
              <w:top w:val="single" w:color="auto" w:sz="4" w:space="0"/>
              <w:left w:val="nil"/>
              <w:bottom w:val="single" w:color="auto" w:sz="4" w:space="0"/>
              <w:right w:val="single" w:color="auto" w:sz="4" w:space="0"/>
            </w:tcBorders>
            <w:noWrap w:val="0"/>
            <w:vAlign w:val="center"/>
          </w:tcPr>
          <w:p w14:paraId="402DE653">
            <w:pPr>
              <w:jc w:val="center"/>
              <w:outlineLvl w:val="9"/>
              <w:rPr>
                <w:rFonts w:hint="eastAsia" w:ascii="宋体" w:hAnsi="宋体" w:eastAsia="宋体" w:cs="宋体"/>
                <w:color w:val="auto"/>
                <w:sz w:val="24"/>
              </w:rPr>
            </w:pPr>
          </w:p>
        </w:tc>
      </w:tr>
      <w:tr w14:paraId="0A4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38FC4F07">
            <w:pPr>
              <w:jc w:val="center"/>
              <w:outlineLvl w:val="9"/>
              <w:rPr>
                <w:rFonts w:hint="eastAsia" w:ascii="宋体" w:hAnsi="宋体" w:eastAsia="宋体" w:cs="宋体"/>
                <w:color w:val="auto"/>
                <w:sz w:val="24"/>
              </w:rPr>
            </w:pPr>
            <w:r>
              <w:rPr>
                <w:rFonts w:hint="eastAsia" w:ascii="宋体" w:hAnsi="宋体" w:eastAsia="宋体" w:cs="宋体"/>
                <w:color w:val="auto"/>
                <w:sz w:val="24"/>
              </w:rPr>
              <w:t>承担的工作</w:t>
            </w:r>
          </w:p>
        </w:tc>
        <w:tc>
          <w:tcPr>
            <w:tcW w:w="6936" w:type="dxa"/>
            <w:tcBorders>
              <w:top w:val="single" w:color="auto" w:sz="4" w:space="0"/>
              <w:left w:val="nil"/>
              <w:bottom w:val="single" w:color="auto" w:sz="4" w:space="0"/>
              <w:right w:val="single" w:color="auto" w:sz="4" w:space="0"/>
            </w:tcBorders>
            <w:noWrap w:val="0"/>
            <w:vAlign w:val="center"/>
          </w:tcPr>
          <w:p w14:paraId="3813FD3B">
            <w:pPr>
              <w:jc w:val="center"/>
              <w:outlineLvl w:val="9"/>
              <w:rPr>
                <w:rFonts w:hint="eastAsia" w:ascii="宋体" w:hAnsi="宋体" w:eastAsia="宋体" w:cs="宋体"/>
                <w:color w:val="auto"/>
                <w:sz w:val="24"/>
              </w:rPr>
            </w:pPr>
          </w:p>
        </w:tc>
      </w:tr>
      <w:tr w14:paraId="04A8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C7E537D">
            <w:pPr>
              <w:jc w:val="center"/>
              <w:outlineLvl w:val="9"/>
              <w:rPr>
                <w:rFonts w:hint="eastAsia" w:ascii="宋体" w:hAnsi="宋体" w:eastAsia="宋体" w:cs="宋体"/>
                <w:color w:val="auto"/>
                <w:sz w:val="24"/>
              </w:rPr>
            </w:pPr>
            <w:r>
              <w:rPr>
                <w:rFonts w:hint="eastAsia" w:ascii="宋体" w:hAnsi="宋体" w:eastAsia="宋体" w:cs="宋体"/>
                <w:color w:val="auto"/>
                <w:sz w:val="24"/>
              </w:rPr>
              <w:t>工程质量</w:t>
            </w:r>
          </w:p>
        </w:tc>
        <w:tc>
          <w:tcPr>
            <w:tcW w:w="6936" w:type="dxa"/>
            <w:tcBorders>
              <w:top w:val="single" w:color="auto" w:sz="4" w:space="0"/>
              <w:left w:val="nil"/>
              <w:bottom w:val="single" w:color="auto" w:sz="4" w:space="0"/>
              <w:right w:val="single" w:color="auto" w:sz="4" w:space="0"/>
            </w:tcBorders>
            <w:noWrap w:val="0"/>
            <w:vAlign w:val="center"/>
          </w:tcPr>
          <w:p w14:paraId="0E6791C2">
            <w:pPr>
              <w:jc w:val="center"/>
              <w:outlineLvl w:val="9"/>
              <w:rPr>
                <w:rFonts w:hint="eastAsia" w:ascii="宋体" w:hAnsi="宋体" w:eastAsia="宋体" w:cs="宋体"/>
                <w:color w:val="auto"/>
                <w:sz w:val="24"/>
              </w:rPr>
            </w:pPr>
          </w:p>
        </w:tc>
      </w:tr>
      <w:tr w14:paraId="59B4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9134B16">
            <w:pPr>
              <w:jc w:val="center"/>
              <w:outlineLvl w:val="9"/>
              <w:rPr>
                <w:rFonts w:hint="eastAsia" w:ascii="宋体" w:hAnsi="宋体" w:eastAsia="宋体" w:cs="宋体"/>
                <w:color w:val="auto"/>
                <w:sz w:val="24"/>
              </w:rPr>
            </w:pPr>
            <w:r>
              <w:rPr>
                <w:rFonts w:hint="eastAsia" w:ascii="宋体" w:hAnsi="宋体" w:eastAsia="宋体" w:cs="宋体"/>
                <w:color w:val="auto"/>
                <w:sz w:val="24"/>
              </w:rPr>
              <w:t>建造师</w:t>
            </w:r>
          </w:p>
        </w:tc>
        <w:tc>
          <w:tcPr>
            <w:tcW w:w="6936" w:type="dxa"/>
            <w:tcBorders>
              <w:top w:val="single" w:color="auto" w:sz="4" w:space="0"/>
              <w:left w:val="nil"/>
              <w:bottom w:val="single" w:color="auto" w:sz="4" w:space="0"/>
              <w:right w:val="single" w:color="auto" w:sz="4" w:space="0"/>
            </w:tcBorders>
            <w:noWrap w:val="0"/>
            <w:vAlign w:val="center"/>
          </w:tcPr>
          <w:p w14:paraId="4577DF16">
            <w:pPr>
              <w:jc w:val="center"/>
              <w:outlineLvl w:val="9"/>
              <w:rPr>
                <w:rFonts w:hint="eastAsia" w:ascii="宋体" w:hAnsi="宋体" w:eastAsia="宋体" w:cs="宋体"/>
                <w:color w:val="auto"/>
                <w:sz w:val="24"/>
              </w:rPr>
            </w:pPr>
          </w:p>
        </w:tc>
      </w:tr>
      <w:tr w14:paraId="3A59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2504DAD">
            <w:pPr>
              <w:jc w:val="center"/>
              <w:outlineLvl w:val="9"/>
              <w:rPr>
                <w:rFonts w:hint="eastAsia" w:ascii="宋体" w:hAnsi="宋体" w:eastAsia="宋体" w:cs="宋体"/>
                <w:color w:val="auto"/>
                <w:sz w:val="24"/>
              </w:rPr>
            </w:pPr>
            <w:r>
              <w:rPr>
                <w:rFonts w:hint="eastAsia" w:ascii="宋体" w:hAnsi="宋体" w:eastAsia="宋体" w:cs="宋体"/>
                <w:color w:val="auto"/>
                <w:sz w:val="24"/>
              </w:rPr>
              <w:t>技术负责人</w:t>
            </w:r>
          </w:p>
        </w:tc>
        <w:tc>
          <w:tcPr>
            <w:tcW w:w="6936" w:type="dxa"/>
            <w:tcBorders>
              <w:top w:val="single" w:color="auto" w:sz="4" w:space="0"/>
              <w:left w:val="nil"/>
              <w:bottom w:val="single" w:color="auto" w:sz="4" w:space="0"/>
              <w:right w:val="single" w:color="auto" w:sz="4" w:space="0"/>
            </w:tcBorders>
            <w:noWrap w:val="0"/>
            <w:vAlign w:val="center"/>
          </w:tcPr>
          <w:p w14:paraId="13B2C264">
            <w:pPr>
              <w:jc w:val="center"/>
              <w:outlineLvl w:val="9"/>
              <w:rPr>
                <w:rFonts w:hint="eastAsia" w:ascii="宋体" w:hAnsi="宋体" w:eastAsia="宋体" w:cs="宋体"/>
                <w:color w:val="auto"/>
                <w:sz w:val="24"/>
              </w:rPr>
            </w:pPr>
          </w:p>
        </w:tc>
      </w:tr>
      <w:tr w14:paraId="4B4A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B068A5">
            <w:pPr>
              <w:jc w:val="center"/>
              <w:outlineLvl w:val="9"/>
              <w:rPr>
                <w:rFonts w:hint="eastAsia" w:ascii="宋体" w:hAnsi="宋体" w:eastAsia="宋体" w:cs="宋体"/>
                <w:color w:val="auto"/>
                <w:sz w:val="24"/>
              </w:rPr>
            </w:pPr>
            <w:r>
              <w:rPr>
                <w:rFonts w:hint="eastAsia" w:ascii="宋体" w:hAnsi="宋体" w:eastAsia="宋体" w:cs="宋体"/>
                <w:color w:val="auto"/>
                <w:sz w:val="24"/>
              </w:rPr>
              <w:t>总监理工程师及电话</w:t>
            </w:r>
          </w:p>
        </w:tc>
        <w:tc>
          <w:tcPr>
            <w:tcW w:w="6936" w:type="dxa"/>
            <w:tcBorders>
              <w:top w:val="single" w:color="auto" w:sz="4" w:space="0"/>
              <w:left w:val="nil"/>
              <w:bottom w:val="single" w:color="auto" w:sz="4" w:space="0"/>
              <w:right w:val="single" w:color="auto" w:sz="4" w:space="0"/>
            </w:tcBorders>
            <w:noWrap w:val="0"/>
            <w:vAlign w:val="center"/>
          </w:tcPr>
          <w:p w14:paraId="17FD54AC">
            <w:pPr>
              <w:jc w:val="center"/>
              <w:outlineLvl w:val="9"/>
              <w:rPr>
                <w:rFonts w:hint="eastAsia" w:ascii="宋体" w:hAnsi="宋体" w:eastAsia="宋体" w:cs="宋体"/>
                <w:color w:val="auto"/>
                <w:sz w:val="24"/>
              </w:rPr>
            </w:pPr>
          </w:p>
        </w:tc>
      </w:tr>
      <w:tr w14:paraId="21FD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6C040D">
            <w:pPr>
              <w:jc w:val="center"/>
              <w:outlineLvl w:val="9"/>
              <w:rPr>
                <w:rFonts w:hint="eastAsia" w:ascii="宋体" w:hAnsi="宋体" w:eastAsia="宋体" w:cs="宋体"/>
                <w:color w:val="auto"/>
                <w:sz w:val="24"/>
              </w:rPr>
            </w:pPr>
            <w:r>
              <w:rPr>
                <w:rFonts w:hint="eastAsia" w:ascii="宋体" w:hAnsi="宋体" w:eastAsia="宋体" w:cs="宋体"/>
                <w:color w:val="auto"/>
                <w:sz w:val="24"/>
              </w:rPr>
              <w:t>项目描述</w:t>
            </w:r>
          </w:p>
        </w:tc>
        <w:tc>
          <w:tcPr>
            <w:tcW w:w="6936" w:type="dxa"/>
            <w:tcBorders>
              <w:top w:val="single" w:color="auto" w:sz="4" w:space="0"/>
              <w:left w:val="nil"/>
              <w:bottom w:val="single" w:color="auto" w:sz="4" w:space="0"/>
              <w:right w:val="single" w:color="auto" w:sz="4" w:space="0"/>
            </w:tcBorders>
            <w:noWrap w:val="0"/>
            <w:vAlign w:val="center"/>
          </w:tcPr>
          <w:p w14:paraId="1EE28644">
            <w:pPr>
              <w:jc w:val="center"/>
              <w:outlineLvl w:val="9"/>
              <w:rPr>
                <w:rFonts w:hint="eastAsia" w:ascii="宋体" w:hAnsi="宋体" w:eastAsia="宋体" w:cs="宋体"/>
                <w:color w:val="auto"/>
                <w:sz w:val="24"/>
              </w:rPr>
            </w:pPr>
          </w:p>
        </w:tc>
      </w:tr>
      <w:tr w14:paraId="506F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B7E9891">
            <w:pPr>
              <w:jc w:val="center"/>
              <w:outlineLvl w:val="9"/>
              <w:rPr>
                <w:rFonts w:hint="eastAsia" w:ascii="宋体" w:hAnsi="宋体" w:eastAsia="宋体" w:cs="宋体"/>
                <w:color w:val="auto"/>
                <w:sz w:val="24"/>
              </w:rPr>
            </w:pPr>
            <w:r>
              <w:rPr>
                <w:rFonts w:hint="eastAsia" w:ascii="宋体" w:hAnsi="宋体" w:eastAsia="宋体" w:cs="宋体"/>
                <w:color w:val="auto"/>
                <w:sz w:val="24"/>
              </w:rPr>
              <w:t>备注</w:t>
            </w:r>
          </w:p>
        </w:tc>
        <w:tc>
          <w:tcPr>
            <w:tcW w:w="6936" w:type="dxa"/>
            <w:tcBorders>
              <w:top w:val="single" w:color="auto" w:sz="4" w:space="0"/>
              <w:left w:val="nil"/>
              <w:bottom w:val="single" w:color="auto" w:sz="4" w:space="0"/>
              <w:right w:val="single" w:color="auto" w:sz="4" w:space="0"/>
            </w:tcBorders>
            <w:noWrap w:val="0"/>
            <w:vAlign w:val="center"/>
          </w:tcPr>
          <w:p w14:paraId="7FAF9A7E">
            <w:pPr>
              <w:jc w:val="center"/>
              <w:outlineLvl w:val="9"/>
              <w:rPr>
                <w:rFonts w:hint="eastAsia" w:ascii="宋体" w:hAnsi="宋体" w:eastAsia="宋体" w:cs="宋体"/>
                <w:color w:val="auto"/>
                <w:sz w:val="24"/>
              </w:rPr>
            </w:pPr>
          </w:p>
        </w:tc>
      </w:tr>
    </w:tbl>
    <w:p w14:paraId="20CBA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sz w:val="24"/>
          <w:szCs w:val="28"/>
        </w:rPr>
      </w:pPr>
      <w:r>
        <w:rPr>
          <w:rFonts w:hint="eastAsia"/>
          <w:color w:val="auto"/>
          <w:sz w:val="24"/>
          <w:szCs w:val="28"/>
        </w:rPr>
        <w:t>备注：本表后附</w:t>
      </w:r>
      <w:bookmarkStart w:id="721" w:name="OLE_LINK39"/>
      <w:r>
        <w:rPr>
          <w:rFonts w:hint="eastAsia"/>
          <w:color w:val="auto"/>
          <w:sz w:val="24"/>
          <w:szCs w:val="28"/>
        </w:rPr>
        <w:t>中标（成交）通知书或合同协议书</w:t>
      </w:r>
      <w:bookmarkEnd w:id="721"/>
      <w:r>
        <w:rPr>
          <w:rFonts w:hint="eastAsia"/>
          <w:color w:val="auto"/>
          <w:sz w:val="24"/>
          <w:szCs w:val="28"/>
        </w:rPr>
        <w:t>的扫描件，具体年份要求见响应人须知前附表。每张表格只填写一个项目，并标明序号。</w:t>
      </w:r>
    </w:p>
    <w:p w14:paraId="22B2E9A9">
      <w:pPr>
        <w:keepNext/>
        <w:keepLines/>
        <w:spacing w:before="280" w:after="290" w:line="420" w:lineRule="exact"/>
        <w:jc w:val="center"/>
        <w:outlineLvl w:val="9"/>
        <w:rPr>
          <w:rFonts w:hint="eastAsia" w:ascii="宋体" w:hAnsi="宋体" w:eastAsia="宋体" w:cs="宋体"/>
          <w:b/>
          <w:bCs/>
          <w:color w:val="auto"/>
          <w:sz w:val="30"/>
          <w:szCs w:val="30"/>
        </w:rPr>
      </w:pPr>
      <w:r>
        <w:rPr>
          <w:rFonts w:hint="eastAsia" w:ascii="宋体" w:hAnsi="宋体" w:eastAsia="宋体" w:cs="宋体"/>
          <w:b/>
          <w:bCs/>
          <w:color w:val="auto"/>
          <w:sz w:val="30"/>
          <w:szCs w:val="30"/>
        </w:rPr>
        <w:br w:type="page"/>
      </w:r>
      <w:r>
        <w:rPr>
          <w:rFonts w:hint="eastAsia" w:ascii="宋体" w:hAnsi="宋体" w:eastAsia="宋体" w:cs="宋体"/>
          <w:b/>
          <w:bCs/>
          <w:color w:val="auto"/>
          <w:sz w:val="24"/>
          <w:szCs w:val="24"/>
        </w:rPr>
        <w:t>（三）正在施工的和新承接的项目情况表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6736"/>
      </w:tblGrid>
      <w:tr w14:paraId="3E0C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8F7ECEB">
            <w:pPr>
              <w:jc w:val="center"/>
              <w:outlineLvl w:val="9"/>
              <w:rPr>
                <w:rFonts w:hint="eastAsia" w:ascii="宋体" w:hAnsi="宋体" w:eastAsia="宋体" w:cs="宋体"/>
                <w:color w:val="auto"/>
                <w:sz w:val="24"/>
              </w:rPr>
            </w:pPr>
            <w:r>
              <w:rPr>
                <w:rFonts w:hint="eastAsia" w:ascii="宋体" w:hAnsi="宋体" w:eastAsia="宋体" w:cs="宋体"/>
                <w:color w:val="auto"/>
                <w:sz w:val="24"/>
              </w:rPr>
              <w:t>项目名称</w:t>
            </w:r>
          </w:p>
        </w:tc>
        <w:tc>
          <w:tcPr>
            <w:tcW w:w="6736" w:type="dxa"/>
            <w:tcBorders>
              <w:top w:val="single" w:color="auto" w:sz="4" w:space="0"/>
              <w:left w:val="nil"/>
              <w:bottom w:val="single" w:color="auto" w:sz="4" w:space="0"/>
              <w:right w:val="single" w:color="auto" w:sz="4" w:space="0"/>
            </w:tcBorders>
            <w:noWrap w:val="0"/>
            <w:vAlign w:val="center"/>
          </w:tcPr>
          <w:p w14:paraId="1E641C71">
            <w:pPr>
              <w:jc w:val="center"/>
              <w:outlineLvl w:val="9"/>
              <w:rPr>
                <w:rFonts w:hint="eastAsia" w:ascii="宋体" w:hAnsi="宋体" w:eastAsia="宋体" w:cs="宋体"/>
                <w:color w:val="auto"/>
                <w:sz w:val="24"/>
              </w:rPr>
            </w:pPr>
          </w:p>
        </w:tc>
      </w:tr>
      <w:tr w14:paraId="3148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BF223D6">
            <w:pPr>
              <w:jc w:val="center"/>
              <w:outlineLvl w:val="9"/>
              <w:rPr>
                <w:rFonts w:hint="eastAsia" w:ascii="宋体" w:hAnsi="宋体" w:eastAsia="宋体" w:cs="宋体"/>
                <w:color w:val="auto"/>
                <w:sz w:val="24"/>
              </w:rPr>
            </w:pPr>
            <w:r>
              <w:rPr>
                <w:rFonts w:hint="eastAsia" w:ascii="宋体" w:hAnsi="宋体" w:eastAsia="宋体" w:cs="宋体"/>
                <w:color w:val="auto"/>
                <w:sz w:val="24"/>
              </w:rPr>
              <w:t>项目所在地</w:t>
            </w:r>
          </w:p>
        </w:tc>
        <w:tc>
          <w:tcPr>
            <w:tcW w:w="6736" w:type="dxa"/>
            <w:tcBorders>
              <w:top w:val="single" w:color="auto" w:sz="4" w:space="0"/>
              <w:left w:val="nil"/>
              <w:bottom w:val="single" w:color="auto" w:sz="4" w:space="0"/>
              <w:right w:val="single" w:color="auto" w:sz="4" w:space="0"/>
            </w:tcBorders>
            <w:noWrap w:val="0"/>
            <w:vAlign w:val="center"/>
          </w:tcPr>
          <w:p w14:paraId="5C21B6D5">
            <w:pPr>
              <w:jc w:val="center"/>
              <w:outlineLvl w:val="9"/>
              <w:rPr>
                <w:rFonts w:hint="eastAsia" w:ascii="宋体" w:hAnsi="宋体" w:eastAsia="宋体" w:cs="宋体"/>
                <w:color w:val="auto"/>
                <w:sz w:val="24"/>
              </w:rPr>
            </w:pPr>
          </w:p>
        </w:tc>
      </w:tr>
      <w:tr w14:paraId="770F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A80F62E">
            <w:pPr>
              <w:jc w:val="center"/>
              <w:outlineLvl w:val="9"/>
              <w:rPr>
                <w:rFonts w:hint="eastAsia" w:ascii="宋体" w:hAnsi="宋体" w:eastAsia="宋体" w:cs="宋体"/>
                <w:color w:val="auto"/>
                <w:sz w:val="24"/>
              </w:rPr>
            </w:pPr>
            <w:r>
              <w:rPr>
                <w:rFonts w:hint="eastAsia" w:ascii="宋体" w:hAnsi="宋体" w:eastAsia="宋体" w:cs="宋体"/>
                <w:color w:val="auto"/>
                <w:sz w:val="24"/>
              </w:rPr>
              <w:t>发包人名称</w:t>
            </w:r>
          </w:p>
        </w:tc>
        <w:tc>
          <w:tcPr>
            <w:tcW w:w="6736" w:type="dxa"/>
            <w:tcBorders>
              <w:top w:val="single" w:color="auto" w:sz="4" w:space="0"/>
              <w:left w:val="nil"/>
              <w:bottom w:val="single" w:color="auto" w:sz="4" w:space="0"/>
              <w:right w:val="single" w:color="auto" w:sz="4" w:space="0"/>
            </w:tcBorders>
            <w:noWrap w:val="0"/>
            <w:vAlign w:val="center"/>
          </w:tcPr>
          <w:p w14:paraId="5572AD96">
            <w:pPr>
              <w:jc w:val="center"/>
              <w:outlineLvl w:val="9"/>
              <w:rPr>
                <w:rFonts w:hint="eastAsia" w:ascii="宋体" w:hAnsi="宋体" w:eastAsia="宋体" w:cs="宋体"/>
                <w:color w:val="auto"/>
                <w:sz w:val="24"/>
              </w:rPr>
            </w:pPr>
          </w:p>
        </w:tc>
      </w:tr>
      <w:tr w14:paraId="656F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1E89C9F">
            <w:pPr>
              <w:jc w:val="center"/>
              <w:outlineLvl w:val="9"/>
              <w:rPr>
                <w:rFonts w:hint="eastAsia" w:ascii="宋体" w:hAnsi="宋体" w:eastAsia="宋体" w:cs="宋体"/>
                <w:color w:val="auto"/>
                <w:sz w:val="24"/>
              </w:rPr>
            </w:pPr>
            <w:r>
              <w:rPr>
                <w:rFonts w:hint="eastAsia" w:ascii="宋体" w:hAnsi="宋体" w:eastAsia="宋体" w:cs="宋体"/>
                <w:color w:val="auto"/>
                <w:sz w:val="24"/>
              </w:rPr>
              <w:t>发包人地址</w:t>
            </w:r>
          </w:p>
        </w:tc>
        <w:tc>
          <w:tcPr>
            <w:tcW w:w="6736" w:type="dxa"/>
            <w:tcBorders>
              <w:top w:val="single" w:color="auto" w:sz="4" w:space="0"/>
              <w:left w:val="nil"/>
              <w:bottom w:val="single" w:color="auto" w:sz="4" w:space="0"/>
              <w:right w:val="single" w:color="auto" w:sz="4" w:space="0"/>
            </w:tcBorders>
            <w:noWrap w:val="0"/>
            <w:vAlign w:val="center"/>
          </w:tcPr>
          <w:p w14:paraId="6F12F1DF">
            <w:pPr>
              <w:jc w:val="center"/>
              <w:outlineLvl w:val="9"/>
              <w:rPr>
                <w:rFonts w:hint="eastAsia" w:ascii="宋体" w:hAnsi="宋体" w:eastAsia="宋体" w:cs="宋体"/>
                <w:color w:val="auto"/>
                <w:sz w:val="24"/>
              </w:rPr>
            </w:pPr>
          </w:p>
        </w:tc>
      </w:tr>
      <w:tr w14:paraId="32CA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5CD03A7">
            <w:pPr>
              <w:jc w:val="center"/>
              <w:outlineLvl w:val="9"/>
              <w:rPr>
                <w:rFonts w:hint="eastAsia" w:ascii="宋体" w:hAnsi="宋体" w:eastAsia="宋体" w:cs="宋体"/>
                <w:color w:val="auto"/>
                <w:sz w:val="24"/>
              </w:rPr>
            </w:pPr>
            <w:r>
              <w:rPr>
                <w:rFonts w:hint="eastAsia" w:ascii="宋体" w:hAnsi="宋体" w:eastAsia="宋体" w:cs="宋体"/>
                <w:color w:val="auto"/>
                <w:sz w:val="24"/>
              </w:rPr>
              <w:t>发包人电话</w:t>
            </w:r>
          </w:p>
        </w:tc>
        <w:tc>
          <w:tcPr>
            <w:tcW w:w="6736" w:type="dxa"/>
            <w:tcBorders>
              <w:top w:val="single" w:color="auto" w:sz="4" w:space="0"/>
              <w:left w:val="nil"/>
              <w:bottom w:val="single" w:color="auto" w:sz="4" w:space="0"/>
              <w:right w:val="single" w:color="auto" w:sz="4" w:space="0"/>
            </w:tcBorders>
            <w:noWrap w:val="0"/>
            <w:vAlign w:val="center"/>
          </w:tcPr>
          <w:p w14:paraId="5546F109">
            <w:pPr>
              <w:jc w:val="center"/>
              <w:outlineLvl w:val="9"/>
              <w:rPr>
                <w:rFonts w:hint="eastAsia" w:ascii="宋体" w:hAnsi="宋体" w:eastAsia="宋体" w:cs="宋体"/>
                <w:color w:val="auto"/>
                <w:sz w:val="24"/>
              </w:rPr>
            </w:pPr>
          </w:p>
        </w:tc>
      </w:tr>
      <w:tr w14:paraId="251B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A0CAE67">
            <w:pPr>
              <w:jc w:val="center"/>
              <w:outlineLvl w:val="9"/>
              <w:rPr>
                <w:rFonts w:hint="eastAsia" w:ascii="宋体" w:hAnsi="宋体" w:eastAsia="宋体" w:cs="宋体"/>
                <w:color w:val="auto"/>
                <w:sz w:val="24"/>
              </w:rPr>
            </w:pPr>
            <w:r>
              <w:rPr>
                <w:rFonts w:hint="eastAsia" w:ascii="宋体" w:hAnsi="宋体" w:eastAsia="宋体" w:cs="宋体"/>
                <w:color w:val="auto"/>
                <w:sz w:val="24"/>
              </w:rPr>
              <w:t>签约合同价</w:t>
            </w:r>
          </w:p>
        </w:tc>
        <w:tc>
          <w:tcPr>
            <w:tcW w:w="6736" w:type="dxa"/>
            <w:tcBorders>
              <w:top w:val="single" w:color="auto" w:sz="4" w:space="0"/>
              <w:left w:val="nil"/>
              <w:bottom w:val="single" w:color="auto" w:sz="4" w:space="0"/>
              <w:right w:val="single" w:color="auto" w:sz="4" w:space="0"/>
            </w:tcBorders>
            <w:noWrap w:val="0"/>
            <w:vAlign w:val="center"/>
          </w:tcPr>
          <w:p w14:paraId="701CB617">
            <w:pPr>
              <w:jc w:val="center"/>
              <w:outlineLvl w:val="9"/>
              <w:rPr>
                <w:rFonts w:hint="eastAsia" w:ascii="宋体" w:hAnsi="宋体" w:eastAsia="宋体" w:cs="宋体"/>
                <w:color w:val="auto"/>
                <w:sz w:val="24"/>
              </w:rPr>
            </w:pPr>
          </w:p>
        </w:tc>
      </w:tr>
      <w:tr w14:paraId="422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CD82F95">
            <w:pPr>
              <w:jc w:val="center"/>
              <w:outlineLvl w:val="9"/>
              <w:rPr>
                <w:rFonts w:hint="eastAsia" w:ascii="宋体" w:hAnsi="宋体" w:eastAsia="宋体" w:cs="宋体"/>
                <w:color w:val="auto"/>
                <w:sz w:val="24"/>
              </w:rPr>
            </w:pPr>
            <w:r>
              <w:rPr>
                <w:rFonts w:hint="eastAsia" w:ascii="宋体" w:hAnsi="宋体" w:eastAsia="宋体" w:cs="宋体"/>
                <w:color w:val="auto"/>
                <w:sz w:val="24"/>
              </w:rPr>
              <w:t>开工日期</w:t>
            </w:r>
          </w:p>
        </w:tc>
        <w:tc>
          <w:tcPr>
            <w:tcW w:w="6736" w:type="dxa"/>
            <w:tcBorders>
              <w:top w:val="single" w:color="auto" w:sz="4" w:space="0"/>
              <w:left w:val="nil"/>
              <w:bottom w:val="single" w:color="auto" w:sz="4" w:space="0"/>
              <w:right w:val="single" w:color="auto" w:sz="4" w:space="0"/>
            </w:tcBorders>
            <w:noWrap w:val="0"/>
            <w:vAlign w:val="center"/>
          </w:tcPr>
          <w:p w14:paraId="7ADDEBE7">
            <w:pPr>
              <w:jc w:val="center"/>
              <w:outlineLvl w:val="9"/>
              <w:rPr>
                <w:rFonts w:hint="eastAsia" w:ascii="宋体" w:hAnsi="宋体" w:eastAsia="宋体" w:cs="宋体"/>
                <w:color w:val="auto"/>
                <w:sz w:val="24"/>
              </w:rPr>
            </w:pPr>
          </w:p>
        </w:tc>
      </w:tr>
      <w:tr w14:paraId="12D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F2012F9">
            <w:pPr>
              <w:jc w:val="center"/>
              <w:outlineLvl w:val="9"/>
              <w:rPr>
                <w:rFonts w:hint="eastAsia" w:ascii="宋体" w:hAnsi="宋体" w:eastAsia="宋体" w:cs="宋体"/>
                <w:color w:val="auto"/>
                <w:sz w:val="24"/>
              </w:rPr>
            </w:pPr>
            <w:r>
              <w:rPr>
                <w:rFonts w:hint="eastAsia" w:ascii="宋体" w:hAnsi="宋体" w:eastAsia="宋体" w:cs="宋体"/>
                <w:color w:val="auto"/>
                <w:sz w:val="24"/>
              </w:rPr>
              <w:t>计划竣工日期</w:t>
            </w:r>
          </w:p>
        </w:tc>
        <w:tc>
          <w:tcPr>
            <w:tcW w:w="6736" w:type="dxa"/>
            <w:tcBorders>
              <w:top w:val="single" w:color="auto" w:sz="4" w:space="0"/>
              <w:left w:val="nil"/>
              <w:bottom w:val="single" w:color="auto" w:sz="4" w:space="0"/>
              <w:right w:val="single" w:color="auto" w:sz="4" w:space="0"/>
            </w:tcBorders>
            <w:noWrap w:val="0"/>
            <w:vAlign w:val="center"/>
          </w:tcPr>
          <w:p w14:paraId="0D15CCA5">
            <w:pPr>
              <w:jc w:val="center"/>
              <w:outlineLvl w:val="9"/>
              <w:rPr>
                <w:rFonts w:hint="eastAsia" w:ascii="宋体" w:hAnsi="宋体" w:eastAsia="宋体" w:cs="宋体"/>
                <w:color w:val="auto"/>
                <w:sz w:val="24"/>
              </w:rPr>
            </w:pPr>
          </w:p>
        </w:tc>
      </w:tr>
      <w:tr w14:paraId="6A8D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8DE941D">
            <w:pPr>
              <w:jc w:val="center"/>
              <w:outlineLvl w:val="9"/>
              <w:rPr>
                <w:rFonts w:hint="eastAsia" w:ascii="宋体" w:hAnsi="宋体" w:eastAsia="宋体" w:cs="宋体"/>
                <w:color w:val="auto"/>
                <w:sz w:val="24"/>
              </w:rPr>
            </w:pPr>
            <w:r>
              <w:rPr>
                <w:rFonts w:hint="eastAsia" w:ascii="宋体" w:hAnsi="宋体" w:eastAsia="宋体" w:cs="宋体"/>
                <w:color w:val="auto"/>
                <w:sz w:val="24"/>
              </w:rPr>
              <w:t>承担的工作</w:t>
            </w:r>
          </w:p>
        </w:tc>
        <w:tc>
          <w:tcPr>
            <w:tcW w:w="6736" w:type="dxa"/>
            <w:tcBorders>
              <w:top w:val="single" w:color="auto" w:sz="4" w:space="0"/>
              <w:left w:val="nil"/>
              <w:bottom w:val="single" w:color="auto" w:sz="4" w:space="0"/>
              <w:right w:val="single" w:color="auto" w:sz="4" w:space="0"/>
            </w:tcBorders>
            <w:noWrap w:val="0"/>
            <w:vAlign w:val="center"/>
          </w:tcPr>
          <w:p w14:paraId="7CDFBB95">
            <w:pPr>
              <w:jc w:val="center"/>
              <w:outlineLvl w:val="9"/>
              <w:rPr>
                <w:rFonts w:hint="eastAsia" w:ascii="宋体" w:hAnsi="宋体" w:eastAsia="宋体" w:cs="宋体"/>
                <w:color w:val="auto"/>
                <w:sz w:val="24"/>
              </w:rPr>
            </w:pPr>
          </w:p>
        </w:tc>
      </w:tr>
      <w:tr w14:paraId="13B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809F9B6">
            <w:pPr>
              <w:jc w:val="center"/>
              <w:outlineLvl w:val="9"/>
              <w:rPr>
                <w:rFonts w:hint="eastAsia" w:ascii="宋体" w:hAnsi="宋体" w:eastAsia="宋体" w:cs="宋体"/>
                <w:color w:val="auto"/>
                <w:sz w:val="24"/>
              </w:rPr>
            </w:pPr>
            <w:r>
              <w:rPr>
                <w:rFonts w:hint="eastAsia" w:ascii="宋体" w:hAnsi="宋体" w:eastAsia="宋体" w:cs="宋体"/>
                <w:color w:val="auto"/>
                <w:sz w:val="24"/>
              </w:rPr>
              <w:t>工程质量</w:t>
            </w:r>
          </w:p>
        </w:tc>
        <w:tc>
          <w:tcPr>
            <w:tcW w:w="6736" w:type="dxa"/>
            <w:tcBorders>
              <w:top w:val="single" w:color="auto" w:sz="4" w:space="0"/>
              <w:left w:val="nil"/>
              <w:bottom w:val="single" w:color="auto" w:sz="4" w:space="0"/>
              <w:right w:val="single" w:color="auto" w:sz="4" w:space="0"/>
            </w:tcBorders>
            <w:noWrap w:val="0"/>
            <w:vAlign w:val="center"/>
          </w:tcPr>
          <w:p w14:paraId="432B5304">
            <w:pPr>
              <w:jc w:val="center"/>
              <w:outlineLvl w:val="9"/>
              <w:rPr>
                <w:rFonts w:hint="eastAsia" w:ascii="宋体" w:hAnsi="宋体" w:eastAsia="宋体" w:cs="宋体"/>
                <w:color w:val="auto"/>
                <w:sz w:val="24"/>
              </w:rPr>
            </w:pPr>
          </w:p>
        </w:tc>
      </w:tr>
      <w:tr w14:paraId="0BA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2C4873A">
            <w:pPr>
              <w:jc w:val="center"/>
              <w:outlineLvl w:val="9"/>
              <w:rPr>
                <w:rFonts w:hint="eastAsia" w:ascii="宋体" w:hAnsi="宋体" w:eastAsia="宋体" w:cs="宋体"/>
                <w:color w:val="auto"/>
                <w:sz w:val="24"/>
              </w:rPr>
            </w:pPr>
            <w:r>
              <w:rPr>
                <w:rFonts w:hint="eastAsia" w:ascii="宋体" w:hAnsi="宋体" w:eastAsia="宋体" w:cs="宋体"/>
                <w:color w:val="auto"/>
                <w:sz w:val="24"/>
              </w:rPr>
              <w:t>建造师</w:t>
            </w:r>
          </w:p>
        </w:tc>
        <w:tc>
          <w:tcPr>
            <w:tcW w:w="6736" w:type="dxa"/>
            <w:tcBorders>
              <w:top w:val="single" w:color="auto" w:sz="4" w:space="0"/>
              <w:left w:val="nil"/>
              <w:bottom w:val="single" w:color="auto" w:sz="4" w:space="0"/>
              <w:right w:val="single" w:color="auto" w:sz="4" w:space="0"/>
            </w:tcBorders>
            <w:noWrap w:val="0"/>
            <w:vAlign w:val="center"/>
          </w:tcPr>
          <w:p w14:paraId="302760F9">
            <w:pPr>
              <w:jc w:val="center"/>
              <w:outlineLvl w:val="9"/>
              <w:rPr>
                <w:rFonts w:hint="eastAsia" w:ascii="宋体" w:hAnsi="宋体" w:eastAsia="宋体" w:cs="宋体"/>
                <w:color w:val="auto"/>
                <w:sz w:val="24"/>
              </w:rPr>
            </w:pPr>
          </w:p>
        </w:tc>
      </w:tr>
      <w:tr w14:paraId="05C3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329A405">
            <w:pPr>
              <w:jc w:val="center"/>
              <w:outlineLvl w:val="9"/>
              <w:rPr>
                <w:rFonts w:hint="eastAsia" w:ascii="宋体" w:hAnsi="宋体" w:eastAsia="宋体" w:cs="宋体"/>
                <w:color w:val="auto"/>
                <w:sz w:val="24"/>
              </w:rPr>
            </w:pPr>
            <w:r>
              <w:rPr>
                <w:rFonts w:hint="eastAsia" w:ascii="宋体" w:hAnsi="宋体" w:eastAsia="宋体" w:cs="宋体"/>
                <w:color w:val="auto"/>
                <w:sz w:val="24"/>
              </w:rPr>
              <w:t>技术负责人</w:t>
            </w:r>
          </w:p>
        </w:tc>
        <w:tc>
          <w:tcPr>
            <w:tcW w:w="6736" w:type="dxa"/>
            <w:tcBorders>
              <w:top w:val="single" w:color="auto" w:sz="4" w:space="0"/>
              <w:left w:val="nil"/>
              <w:bottom w:val="single" w:color="auto" w:sz="4" w:space="0"/>
              <w:right w:val="single" w:color="auto" w:sz="4" w:space="0"/>
            </w:tcBorders>
            <w:noWrap w:val="0"/>
            <w:vAlign w:val="center"/>
          </w:tcPr>
          <w:p w14:paraId="6167025F">
            <w:pPr>
              <w:jc w:val="center"/>
              <w:outlineLvl w:val="9"/>
              <w:rPr>
                <w:rFonts w:hint="eastAsia" w:ascii="宋体" w:hAnsi="宋体" w:eastAsia="宋体" w:cs="宋体"/>
                <w:color w:val="auto"/>
                <w:sz w:val="24"/>
              </w:rPr>
            </w:pPr>
          </w:p>
        </w:tc>
      </w:tr>
      <w:tr w14:paraId="43A1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82ABC3F">
            <w:pPr>
              <w:jc w:val="center"/>
              <w:outlineLvl w:val="9"/>
              <w:rPr>
                <w:rFonts w:hint="eastAsia" w:ascii="宋体" w:hAnsi="宋体" w:eastAsia="宋体" w:cs="宋体"/>
                <w:color w:val="auto"/>
                <w:sz w:val="24"/>
              </w:rPr>
            </w:pPr>
            <w:r>
              <w:rPr>
                <w:rFonts w:hint="eastAsia" w:ascii="宋体" w:hAnsi="宋体" w:eastAsia="宋体" w:cs="宋体"/>
                <w:color w:val="auto"/>
                <w:sz w:val="24"/>
              </w:rPr>
              <w:t>总监理工程师及电话</w:t>
            </w:r>
          </w:p>
        </w:tc>
        <w:tc>
          <w:tcPr>
            <w:tcW w:w="6736" w:type="dxa"/>
            <w:tcBorders>
              <w:top w:val="single" w:color="auto" w:sz="4" w:space="0"/>
              <w:left w:val="nil"/>
              <w:bottom w:val="single" w:color="auto" w:sz="4" w:space="0"/>
              <w:right w:val="single" w:color="auto" w:sz="4" w:space="0"/>
            </w:tcBorders>
            <w:noWrap w:val="0"/>
            <w:vAlign w:val="center"/>
          </w:tcPr>
          <w:p w14:paraId="37B41B21">
            <w:pPr>
              <w:jc w:val="center"/>
              <w:outlineLvl w:val="9"/>
              <w:rPr>
                <w:rFonts w:hint="eastAsia" w:ascii="宋体" w:hAnsi="宋体" w:eastAsia="宋体" w:cs="宋体"/>
                <w:color w:val="auto"/>
                <w:sz w:val="24"/>
              </w:rPr>
            </w:pPr>
          </w:p>
        </w:tc>
      </w:tr>
      <w:tr w14:paraId="5190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F8049DF">
            <w:pPr>
              <w:jc w:val="center"/>
              <w:outlineLvl w:val="9"/>
              <w:rPr>
                <w:rFonts w:hint="eastAsia" w:ascii="宋体" w:hAnsi="宋体" w:eastAsia="宋体" w:cs="宋体"/>
                <w:color w:val="auto"/>
                <w:sz w:val="24"/>
              </w:rPr>
            </w:pPr>
            <w:r>
              <w:rPr>
                <w:rFonts w:hint="eastAsia" w:ascii="宋体" w:hAnsi="宋体" w:eastAsia="宋体" w:cs="宋体"/>
                <w:color w:val="auto"/>
                <w:sz w:val="24"/>
              </w:rPr>
              <w:t>项目描述</w:t>
            </w:r>
          </w:p>
        </w:tc>
        <w:tc>
          <w:tcPr>
            <w:tcW w:w="6736" w:type="dxa"/>
            <w:tcBorders>
              <w:top w:val="single" w:color="auto" w:sz="4" w:space="0"/>
              <w:left w:val="nil"/>
              <w:bottom w:val="single" w:color="auto" w:sz="4" w:space="0"/>
              <w:right w:val="single" w:color="auto" w:sz="4" w:space="0"/>
            </w:tcBorders>
            <w:noWrap w:val="0"/>
            <w:vAlign w:val="center"/>
          </w:tcPr>
          <w:p w14:paraId="3B57A679">
            <w:pPr>
              <w:jc w:val="center"/>
              <w:outlineLvl w:val="9"/>
              <w:rPr>
                <w:rFonts w:hint="eastAsia" w:ascii="宋体" w:hAnsi="宋体" w:eastAsia="宋体" w:cs="宋体"/>
                <w:color w:val="auto"/>
                <w:sz w:val="24"/>
              </w:rPr>
            </w:pPr>
          </w:p>
        </w:tc>
      </w:tr>
      <w:tr w14:paraId="1ADD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C0A87E9">
            <w:pPr>
              <w:jc w:val="center"/>
              <w:outlineLvl w:val="9"/>
              <w:rPr>
                <w:rFonts w:hint="eastAsia" w:ascii="宋体" w:hAnsi="宋体" w:eastAsia="宋体" w:cs="宋体"/>
                <w:color w:val="auto"/>
                <w:sz w:val="24"/>
              </w:rPr>
            </w:pPr>
            <w:r>
              <w:rPr>
                <w:rFonts w:hint="eastAsia" w:ascii="宋体" w:hAnsi="宋体" w:eastAsia="宋体" w:cs="宋体"/>
                <w:color w:val="auto"/>
                <w:sz w:val="24"/>
              </w:rPr>
              <w:t>备注</w:t>
            </w:r>
          </w:p>
        </w:tc>
        <w:tc>
          <w:tcPr>
            <w:tcW w:w="6736" w:type="dxa"/>
            <w:tcBorders>
              <w:top w:val="single" w:color="auto" w:sz="4" w:space="0"/>
              <w:left w:val="nil"/>
              <w:bottom w:val="single" w:color="auto" w:sz="4" w:space="0"/>
              <w:right w:val="single" w:color="auto" w:sz="4" w:space="0"/>
            </w:tcBorders>
            <w:noWrap w:val="0"/>
            <w:vAlign w:val="center"/>
          </w:tcPr>
          <w:p w14:paraId="7694557D">
            <w:pPr>
              <w:jc w:val="center"/>
              <w:outlineLvl w:val="9"/>
              <w:rPr>
                <w:rFonts w:hint="eastAsia" w:ascii="宋体" w:hAnsi="宋体" w:eastAsia="宋体" w:cs="宋体"/>
                <w:color w:val="auto"/>
                <w:sz w:val="24"/>
              </w:rPr>
            </w:pPr>
          </w:p>
        </w:tc>
      </w:tr>
    </w:tbl>
    <w:p w14:paraId="2DA88FBD">
      <w:pPr>
        <w:spacing w:line="380" w:lineRule="exact"/>
        <w:outlineLvl w:val="9"/>
        <w:rPr>
          <w:rFonts w:hint="eastAsia" w:ascii="宋体" w:hAnsi="宋体" w:eastAsia="宋体" w:cs="宋体"/>
          <w:color w:val="auto"/>
          <w:sz w:val="24"/>
        </w:rPr>
      </w:pPr>
      <w:r>
        <w:rPr>
          <w:rFonts w:hint="eastAsia" w:ascii="宋体" w:hAnsi="宋体" w:eastAsia="宋体" w:cs="宋体"/>
          <w:color w:val="auto"/>
          <w:sz w:val="24"/>
        </w:rPr>
        <w:t>备注：本表后附中标（成交）通知书或合同协议书扫描件。每张表格只填写一个项目，并标明序号。</w:t>
      </w:r>
    </w:p>
    <w:p w14:paraId="4590DAE5">
      <w:pPr>
        <w:outlineLvl w:val="9"/>
        <w:rPr>
          <w:rFonts w:hint="eastAsia" w:ascii="宋体" w:hAnsi="宋体" w:eastAsia="宋体" w:cs="宋体"/>
          <w:color w:val="auto"/>
        </w:rPr>
      </w:pPr>
      <w:r>
        <w:rPr>
          <w:rFonts w:hint="eastAsia" w:ascii="宋体" w:hAnsi="宋体" w:eastAsia="宋体" w:cs="宋体"/>
          <w:color w:val="auto"/>
        </w:rPr>
        <w:t xml:space="preserve"> </w:t>
      </w:r>
    </w:p>
    <w:p w14:paraId="70D788D3">
      <w:pPr>
        <w:jc w:val="center"/>
        <w:outlineLvl w:val="9"/>
        <w:rPr>
          <w:rFonts w:hint="eastAsia" w:ascii="宋体" w:hAnsi="宋体" w:eastAsia="宋体" w:cs="宋体"/>
          <w:b/>
          <w:bCs/>
          <w:color w:val="auto"/>
          <w:sz w:val="30"/>
          <w:szCs w:val="30"/>
        </w:rPr>
      </w:pPr>
      <w:r>
        <w:rPr>
          <w:rFonts w:hint="eastAsia" w:ascii="宋体" w:hAnsi="宋体" w:eastAsia="宋体" w:cs="宋体"/>
          <w:color w:val="auto"/>
        </w:rPr>
        <w:br w:type="page"/>
      </w:r>
      <w:bookmarkStart w:id="722" w:name="_Toc22344"/>
      <w:r>
        <w:rPr>
          <w:rFonts w:hint="eastAsia" w:ascii="宋体" w:hAnsi="宋体" w:eastAsia="宋体" w:cs="宋体"/>
          <w:b/>
          <w:bCs/>
          <w:color w:val="auto"/>
          <w:kern w:val="2"/>
          <w:sz w:val="30"/>
          <w:szCs w:val="30"/>
          <w:lang w:val="en-US" w:eastAsia="zh-CN" w:bidi="ar-SA"/>
        </w:rPr>
        <w:t>九、</w:t>
      </w:r>
      <w:r>
        <w:rPr>
          <w:rFonts w:hint="eastAsia" w:ascii="宋体" w:hAnsi="宋体" w:eastAsia="宋体" w:cs="宋体"/>
          <w:b/>
          <w:bCs/>
          <w:color w:val="auto"/>
          <w:sz w:val="30"/>
          <w:szCs w:val="30"/>
        </w:rPr>
        <w:t>承诺书</w:t>
      </w:r>
      <w:bookmarkEnd w:id="722"/>
    </w:p>
    <w:p w14:paraId="1AFC9CF8">
      <w:pPr>
        <w:spacing w:line="600" w:lineRule="exact"/>
        <w:rPr>
          <w:rFonts w:hint="eastAsia" w:ascii="宋体" w:hAnsi="宋体" w:eastAsia="宋体" w:cs="宋体"/>
          <w:color w:val="auto"/>
          <w:sz w:val="24"/>
          <w:szCs w:val="24"/>
        </w:rPr>
      </w:pPr>
      <w:r>
        <w:rPr>
          <w:rFonts w:hint="eastAsia" w:ascii="宋体" w:hAnsi="宋体" w:eastAsia="宋体" w:cs="宋体"/>
          <w:color w:val="auto"/>
          <w:sz w:val="24"/>
          <w:szCs w:val="24"/>
        </w:rPr>
        <w:t>1、满足《中华人民共和国政府采购法》第二十二条规定；</w:t>
      </w:r>
    </w:p>
    <w:p w14:paraId="03A75A9F">
      <w:pPr>
        <w:spacing w:line="600" w:lineRule="exact"/>
        <w:ind w:left="36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满足《中华人民共和国政府采购法》第二十二条规定承诺书</w:t>
      </w:r>
    </w:p>
    <w:p w14:paraId="4946D8A2">
      <w:pPr>
        <w:spacing w:line="600" w:lineRule="exac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w:t>
      </w:r>
      <w:r>
        <w:rPr>
          <w:rFonts w:hint="eastAsia" w:ascii="宋体" w:hAnsi="宋体" w:eastAsia="宋体" w:cs="宋体"/>
          <w:color w:val="auto"/>
          <w:sz w:val="24"/>
          <w:szCs w:val="24"/>
          <w:u w:val="single"/>
          <w:lang w:eastAsia="zh-CN"/>
        </w:rPr>
        <w:t>采购人</w:t>
      </w:r>
      <w:r>
        <w:rPr>
          <w:rFonts w:hint="eastAsia" w:ascii="宋体" w:hAnsi="宋体" w:eastAsia="宋体" w:cs="宋体"/>
          <w:color w:val="auto"/>
          <w:sz w:val="24"/>
          <w:szCs w:val="24"/>
          <w:u w:val="single"/>
        </w:rPr>
        <w:t>名称）</w:t>
      </w:r>
    </w:p>
    <w:p w14:paraId="53AB3C4A">
      <w:pPr>
        <w:spacing w:line="6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我方在此声明，我方具备并满足《中华人民共和国政府采购法》第二十二条规定。</w:t>
      </w:r>
    </w:p>
    <w:p w14:paraId="5FF417E0">
      <w:pPr>
        <w:spacing w:line="6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特此承诺。</w:t>
      </w:r>
    </w:p>
    <w:p w14:paraId="05E41B70">
      <w:pPr>
        <w:spacing w:after="120"/>
        <w:ind w:left="420" w:leftChars="200" w:firstLine="420" w:firstLineChars="200"/>
        <w:rPr>
          <w:rFonts w:hint="eastAsia" w:ascii="宋体" w:hAnsi="宋体" w:eastAsia="宋体" w:cs="宋体"/>
          <w:color w:val="auto"/>
          <w:szCs w:val="24"/>
        </w:rPr>
      </w:pPr>
    </w:p>
    <w:p w14:paraId="6B774997">
      <w:pPr>
        <w:spacing w:line="520" w:lineRule="exact"/>
        <w:ind w:firstLine="240" w:firstLineChars="100"/>
        <w:rPr>
          <w:rFonts w:hint="eastAsia" w:ascii="宋体" w:hAnsi="宋体" w:eastAsia="宋体" w:cs="宋体"/>
          <w:color w:val="auto"/>
          <w:sz w:val="24"/>
          <w:szCs w:val="24"/>
        </w:rPr>
      </w:pPr>
    </w:p>
    <w:p w14:paraId="3EEFE721">
      <w:pPr>
        <w:widowControl/>
        <w:spacing w:line="360" w:lineRule="auto"/>
        <w:rPr>
          <w:rFonts w:hint="eastAsia" w:ascii="宋体" w:hAnsi="宋体" w:eastAsia="宋体" w:cs="宋体"/>
          <w:color w:val="auto"/>
          <w:kern w:val="0"/>
          <w:sz w:val="24"/>
          <w:szCs w:val="28"/>
        </w:rPr>
      </w:pPr>
    </w:p>
    <w:p w14:paraId="4B24E14C">
      <w:pPr>
        <w:widowControl/>
        <w:spacing w:line="500" w:lineRule="exact"/>
        <w:rPr>
          <w:rFonts w:hint="eastAsia" w:ascii="宋体" w:hAnsi="宋体" w:eastAsia="宋体" w:cs="宋体"/>
          <w:color w:val="auto"/>
          <w:kern w:val="0"/>
          <w:sz w:val="24"/>
          <w:szCs w:val="28"/>
        </w:rPr>
      </w:pPr>
    </w:p>
    <w:p w14:paraId="5391AB1A">
      <w:pPr>
        <w:widowControl/>
        <w:spacing w:line="500" w:lineRule="exact"/>
        <w:ind w:firstLine="240" w:firstLineChars="100"/>
        <w:jc w:val="right"/>
        <w:rPr>
          <w:rFonts w:hint="eastAsia" w:ascii="宋体" w:hAnsi="宋体" w:eastAsia="宋体" w:cs="宋体"/>
          <w:color w:val="auto"/>
          <w:kern w:val="0"/>
          <w:sz w:val="24"/>
          <w:szCs w:val="28"/>
          <w:u w:val="single"/>
        </w:rPr>
      </w:pPr>
      <w:r>
        <w:rPr>
          <w:rFonts w:hint="eastAsia" w:ascii="宋体" w:hAnsi="宋体" w:eastAsia="宋体" w:cs="宋体"/>
          <w:color w:val="auto"/>
          <w:kern w:val="0"/>
          <w:sz w:val="24"/>
          <w:szCs w:val="28"/>
        </w:rPr>
        <w:t>响应人：</w:t>
      </w:r>
      <w:r>
        <w:rPr>
          <w:rFonts w:hint="eastAsia" w:ascii="宋体" w:hAnsi="宋体" w:eastAsia="宋体" w:cs="宋体"/>
          <w:color w:val="auto"/>
          <w:kern w:val="0"/>
          <w:sz w:val="24"/>
          <w:szCs w:val="28"/>
          <w:u w:val="single"/>
        </w:rPr>
        <w:t xml:space="preserve">                      </w:t>
      </w:r>
      <w:r>
        <w:rPr>
          <w:rFonts w:hint="eastAsia" w:ascii="宋体" w:hAnsi="宋体" w:eastAsia="宋体" w:cs="宋体"/>
          <w:color w:val="auto"/>
          <w:kern w:val="0"/>
          <w:sz w:val="24"/>
          <w:szCs w:val="28"/>
          <w:u w:val="none"/>
        </w:rPr>
        <w:t>（盖单位公章）</w:t>
      </w:r>
    </w:p>
    <w:p w14:paraId="18DBFB9C">
      <w:pPr>
        <w:widowControl/>
        <w:spacing w:line="500" w:lineRule="exact"/>
        <w:ind w:firstLine="240" w:firstLineChars="100"/>
        <w:jc w:val="right"/>
        <w:rPr>
          <w:rFonts w:hint="eastAsia" w:ascii="宋体" w:hAnsi="宋体" w:eastAsia="宋体" w:cs="宋体"/>
          <w:color w:val="auto"/>
          <w:kern w:val="0"/>
          <w:sz w:val="24"/>
          <w:szCs w:val="28"/>
          <w:u w:val="single"/>
        </w:rPr>
      </w:pPr>
      <w:r>
        <w:rPr>
          <w:rFonts w:hint="eastAsia" w:ascii="宋体" w:hAnsi="宋体" w:eastAsia="宋体" w:cs="宋体"/>
          <w:color w:val="auto"/>
          <w:kern w:val="0"/>
          <w:sz w:val="24"/>
          <w:szCs w:val="28"/>
        </w:rPr>
        <w:t xml:space="preserve">法定代表人或其委托代理人： </w:t>
      </w:r>
      <w:r>
        <w:rPr>
          <w:rFonts w:hint="eastAsia" w:ascii="宋体" w:hAnsi="宋体" w:eastAsia="宋体" w:cs="宋体"/>
          <w:color w:val="auto"/>
          <w:kern w:val="0"/>
          <w:sz w:val="24"/>
          <w:szCs w:val="28"/>
          <w:u w:val="single"/>
        </w:rPr>
        <w:t xml:space="preserve">  </w:t>
      </w:r>
      <w:r>
        <w:rPr>
          <w:rFonts w:hint="eastAsia" w:ascii="宋体" w:hAnsi="宋体" w:eastAsia="宋体" w:cs="宋体"/>
          <w:color w:val="auto"/>
          <w:kern w:val="0"/>
          <w:sz w:val="24"/>
          <w:szCs w:val="28"/>
          <w:u w:val="single"/>
          <w:lang w:val="en-US" w:eastAsia="zh-CN"/>
        </w:rPr>
        <w:t xml:space="preserve">  </w:t>
      </w:r>
      <w:r>
        <w:rPr>
          <w:rFonts w:hint="eastAsia" w:ascii="宋体" w:hAnsi="宋体" w:eastAsia="宋体" w:cs="宋体"/>
          <w:color w:val="auto"/>
          <w:kern w:val="0"/>
          <w:sz w:val="24"/>
          <w:szCs w:val="28"/>
          <w:u w:val="single"/>
        </w:rPr>
        <w:t xml:space="preserve">  </w:t>
      </w:r>
      <w:r>
        <w:rPr>
          <w:rFonts w:hint="eastAsia" w:ascii="宋体" w:hAnsi="宋体" w:eastAsia="宋体" w:cs="宋体"/>
          <w:color w:val="auto"/>
          <w:kern w:val="0"/>
          <w:sz w:val="24"/>
          <w:szCs w:val="28"/>
          <w:u w:val="none"/>
        </w:rPr>
        <w:t>（签字或盖章）</w:t>
      </w:r>
    </w:p>
    <w:p w14:paraId="55E48627">
      <w:pPr>
        <w:widowControl/>
        <w:spacing w:line="500" w:lineRule="exact"/>
        <w:ind w:firstLine="240" w:firstLineChars="100"/>
        <w:jc w:val="right"/>
        <w:rPr>
          <w:rFonts w:hint="eastAsia" w:ascii="宋体" w:hAnsi="宋体" w:eastAsia="宋体" w:cs="宋体"/>
          <w:color w:val="auto"/>
          <w:kern w:val="0"/>
          <w:sz w:val="24"/>
          <w:szCs w:val="28"/>
        </w:rPr>
      </w:pPr>
      <w:r>
        <w:rPr>
          <w:rFonts w:hint="eastAsia" w:ascii="宋体" w:hAnsi="宋体" w:eastAsia="宋体" w:cs="宋体"/>
          <w:color w:val="auto"/>
          <w:kern w:val="0"/>
          <w:sz w:val="24"/>
          <w:szCs w:val="28"/>
        </w:rPr>
        <w:t>日期：  年  月  日</w:t>
      </w:r>
    </w:p>
    <w:p w14:paraId="08B2FA1B">
      <w:pPr>
        <w:spacing w:after="120"/>
        <w:ind w:left="420" w:leftChars="200" w:firstLine="420" w:firstLineChars="200"/>
        <w:rPr>
          <w:rFonts w:hint="eastAsia" w:ascii="宋体" w:hAnsi="宋体" w:eastAsia="宋体" w:cs="宋体"/>
          <w:color w:val="auto"/>
          <w:szCs w:val="24"/>
        </w:rPr>
      </w:pPr>
    </w:p>
    <w:p w14:paraId="5B2E9FE2">
      <w:pPr>
        <w:spacing w:line="600" w:lineRule="exact"/>
        <w:textAlignment w:val="center"/>
        <w:rPr>
          <w:rFonts w:hint="eastAsia" w:ascii="宋体" w:hAnsi="宋体" w:eastAsia="宋体" w:cs="宋体"/>
          <w:color w:val="auto"/>
          <w:sz w:val="24"/>
        </w:rPr>
      </w:pPr>
      <w:r>
        <w:rPr>
          <w:rFonts w:hint="eastAsia" w:ascii="宋体" w:hAnsi="宋体" w:eastAsia="宋体" w:cs="宋体"/>
          <w:color w:val="auto"/>
          <w:sz w:val="24"/>
        </w:rPr>
        <w:br w:type="page"/>
      </w:r>
    </w:p>
    <w:p w14:paraId="5780B810">
      <w:pPr>
        <w:spacing w:line="600" w:lineRule="exact"/>
        <w:textAlignment w:val="center"/>
        <w:rPr>
          <w:rFonts w:hint="eastAsia" w:ascii="宋体" w:hAnsi="宋体" w:eastAsia="宋体" w:cs="宋体"/>
          <w:color w:val="auto"/>
          <w:sz w:val="24"/>
        </w:rPr>
      </w:pPr>
      <w:r>
        <w:rPr>
          <w:rFonts w:hint="eastAsia" w:ascii="宋体" w:hAnsi="宋体" w:eastAsia="宋体" w:cs="宋体"/>
          <w:color w:val="auto"/>
          <w:sz w:val="24"/>
        </w:rPr>
        <w:t>2、响应人出具本企业无商业贿赂和不正当竞争行为承诺书，格式自拟。</w:t>
      </w:r>
    </w:p>
    <w:p w14:paraId="39FAC86D">
      <w:pPr>
        <w:spacing w:line="600" w:lineRule="exact"/>
        <w:textAlignment w:val="center"/>
        <w:rPr>
          <w:rFonts w:hint="eastAsia" w:ascii="宋体" w:hAnsi="宋体" w:eastAsia="宋体" w:cs="宋体"/>
          <w:color w:val="auto"/>
          <w:sz w:val="24"/>
        </w:rPr>
      </w:pPr>
      <w:r>
        <w:rPr>
          <w:rFonts w:hint="eastAsia" w:ascii="宋体" w:hAnsi="宋体" w:eastAsia="宋体" w:cs="宋体"/>
          <w:color w:val="auto"/>
          <w:sz w:val="24"/>
        </w:rPr>
        <w:t>3、</w:t>
      </w:r>
      <w:r>
        <w:rPr>
          <w:rFonts w:hint="eastAsia" w:ascii="宋体" w:hAnsi="宋体" w:eastAsia="宋体" w:cs="宋体"/>
          <w:color w:val="auto"/>
          <w:sz w:val="24"/>
          <w:szCs w:val="24"/>
        </w:rPr>
        <w:t>本项目不接受联合体磋商</w:t>
      </w:r>
      <w:r>
        <w:rPr>
          <w:rFonts w:hint="eastAsia" w:ascii="宋体" w:hAnsi="宋体" w:cs="宋体"/>
          <w:color w:val="auto"/>
          <w:sz w:val="24"/>
          <w:szCs w:val="24"/>
          <w:lang w:eastAsia="zh-CN"/>
        </w:rPr>
        <w:t>，</w:t>
      </w:r>
      <w:r>
        <w:rPr>
          <w:rFonts w:hint="eastAsia" w:ascii="宋体" w:hAnsi="宋体" w:eastAsia="宋体" w:cs="宋体"/>
          <w:color w:val="auto"/>
          <w:sz w:val="24"/>
          <w:szCs w:val="24"/>
        </w:rPr>
        <w:t>提供非联合体磋商承诺，格式自拟。</w:t>
      </w:r>
    </w:p>
    <w:p w14:paraId="7F5658F0">
      <w:pPr>
        <w:spacing w:line="600" w:lineRule="exact"/>
        <w:textAlignment w:val="center"/>
        <w:rPr>
          <w:rFonts w:hint="eastAsia" w:ascii="宋体" w:hAnsi="宋体" w:eastAsia="宋体" w:cs="宋体"/>
          <w:color w:val="auto"/>
          <w:sz w:val="24"/>
        </w:rPr>
      </w:pPr>
      <w:r>
        <w:rPr>
          <w:rFonts w:hint="eastAsia" w:ascii="宋体" w:hAnsi="宋体" w:eastAsia="宋体" w:cs="宋体"/>
          <w:color w:val="auto"/>
          <w:sz w:val="24"/>
        </w:rPr>
        <w:t>4、优惠承诺；</w:t>
      </w:r>
    </w:p>
    <w:p w14:paraId="09DA6733">
      <w:pPr>
        <w:spacing w:line="600" w:lineRule="exact"/>
        <w:textAlignment w:val="center"/>
        <w:rPr>
          <w:rFonts w:hint="eastAsia" w:ascii="宋体" w:hAnsi="宋体" w:eastAsia="宋体" w:cs="宋体"/>
          <w:color w:val="auto"/>
          <w:sz w:val="24"/>
        </w:rPr>
      </w:pPr>
      <w:r>
        <w:rPr>
          <w:rFonts w:hint="eastAsia" w:ascii="宋体" w:hAnsi="宋体" w:eastAsia="宋体" w:cs="宋体"/>
          <w:color w:val="auto"/>
          <w:sz w:val="24"/>
        </w:rPr>
        <w:t>5、</w:t>
      </w:r>
      <w:r>
        <w:rPr>
          <w:rFonts w:hint="eastAsia" w:ascii="宋体" w:hAnsi="宋体" w:eastAsia="宋体" w:cs="宋体"/>
          <w:color w:val="auto"/>
          <w:kern w:val="0"/>
          <w:sz w:val="24"/>
          <w:szCs w:val="24"/>
        </w:rPr>
        <w:t>履职尽责承诺</w:t>
      </w:r>
      <w:r>
        <w:rPr>
          <w:rFonts w:hint="eastAsia" w:ascii="宋体" w:hAnsi="宋体" w:eastAsia="宋体" w:cs="宋体"/>
          <w:color w:val="auto"/>
          <w:sz w:val="24"/>
        </w:rPr>
        <w:t>。</w:t>
      </w:r>
    </w:p>
    <w:p w14:paraId="7CCD55F7">
      <w:pPr>
        <w:spacing w:line="480" w:lineRule="exact"/>
        <w:textAlignment w:val="center"/>
        <w:rPr>
          <w:rFonts w:hint="eastAsia" w:ascii="宋体" w:hAnsi="宋体" w:eastAsia="宋体" w:cs="宋体"/>
          <w:color w:val="auto"/>
          <w:sz w:val="24"/>
        </w:rPr>
      </w:pPr>
      <w:r>
        <w:rPr>
          <w:rFonts w:hint="eastAsia" w:ascii="宋体" w:hAnsi="宋体" w:eastAsia="宋体" w:cs="宋体"/>
          <w:color w:val="auto"/>
          <w:sz w:val="24"/>
        </w:rPr>
        <w:t xml:space="preserve"> </w:t>
      </w:r>
    </w:p>
    <w:p w14:paraId="34C2A4E2">
      <w:pPr>
        <w:widowControl/>
        <w:jc w:val="left"/>
        <w:rPr>
          <w:rFonts w:hint="eastAsia" w:ascii="宋体" w:hAnsi="宋体" w:eastAsia="宋体" w:cs="宋体"/>
          <w:b/>
          <w:bCs/>
          <w:color w:val="auto"/>
          <w:kern w:val="0"/>
          <w:sz w:val="24"/>
          <w:szCs w:val="24"/>
        </w:rPr>
      </w:pPr>
      <w:r>
        <w:rPr>
          <w:rFonts w:hint="eastAsia" w:ascii="宋体" w:hAnsi="宋体" w:eastAsia="宋体" w:cs="宋体"/>
          <w:color w:val="auto"/>
          <w:sz w:val="24"/>
        </w:rPr>
        <w:t xml:space="preserve"> </w:t>
      </w:r>
    </w:p>
    <w:p w14:paraId="110F042D">
      <w:pPr>
        <w:widowControl/>
        <w:jc w:val="left"/>
        <w:rPr>
          <w:rFonts w:hint="eastAsia" w:ascii="宋体" w:hAnsi="宋体" w:eastAsia="宋体" w:cs="宋体"/>
          <w:b/>
          <w:bCs/>
          <w:color w:val="auto"/>
          <w:kern w:val="0"/>
          <w:sz w:val="24"/>
          <w:szCs w:val="24"/>
        </w:rPr>
      </w:pPr>
    </w:p>
    <w:p w14:paraId="46F29A6B">
      <w:pPr>
        <w:widowControl/>
        <w:jc w:val="left"/>
        <w:rPr>
          <w:rFonts w:hint="eastAsia" w:ascii="宋体" w:hAnsi="宋体" w:eastAsia="宋体" w:cs="宋体"/>
          <w:b/>
          <w:bCs/>
          <w:color w:val="auto"/>
          <w:kern w:val="0"/>
          <w:sz w:val="24"/>
          <w:szCs w:val="24"/>
        </w:rPr>
      </w:pPr>
    </w:p>
    <w:p w14:paraId="216BA2A9">
      <w:pPr>
        <w:widowControl/>
        <w:jc w:val="left"/>
        <w:rPr>
          <w:rFonts w:hint="eastAsia" w:ascii="宋体" w:hAnsi="宋体" w:eastAsia="宋体" w:cs="宋体"/>
          <w:b/>
          <w:bCs/>
          <w:color w:val="auto"/>
          <w:kern w:val="0"/>
          <w:sz w:val="24"/>
          <w:szCs w:val="24"/>
        </w:rPr>
      </w:pPr>
    </w:p>
    <w:p w14:paraId="106E52F9">
      <w:pPr>
        <w:widowControl/>
        <w:jc w:val="left"/>
        <w:rPr>
          <w:rFonts w:hint="eastAsia" w:ascii="宋体" w:hAnsi="宋体" w:eastAsia="宋体" w:cs="宋体"/>
          <w:b/>
          <w:bCs/>
          <w:color w:val="auto"/>
          <w:kern w:val="0"/>
          <w:sz w:val="24"/>
          <w:szCs w:val="24"/>
        </w:rPr>
      </w:pPr>
    </w:p>
    <w:p w14:paraId="32569835">
      <w:pPr>
        <w:widowControl/>
        <w:jc w:val="left"/>
        <w:rPr>
          <w:rFonts w:hint="eastAsia" w:ascii="宋体" w:hAnsi="宋体" w:eastAsia="宋体" w:cs="宋体"/>
          <w:b/>
          <w:bCs/>
          <w:color w:val="auto"/>
          <w:kern w:val="0"/>
          <w:sz w:val="24"/>
          <w:szCs w:val="24"/>
        </w:rPr>
      </w:pPr>
    </w:p>
    <w:p w14:paraId="45BDFF1B">
      <w:pPr>
        <w:widowControl/>
        <w:jc w:val="left"/>
        <w:rPr>
          <w:rFonts w:hint="eastAsia" w:ascii="宋体" w:hAnsi="宋体" w:eastAsia="宋体" w:cs="宋体"/>
          <w:b/>
          <w:bCs/>
          <w:color w:val="auto"/>
          <w:kern w:val="0"/>
          <w:sz w:val="24"/>
          <w:szCs w:val="24"/>
        </w:rPr>
      </w:pPr>
    </w:p>
    <w:p w14:paraId="672F9E78">
      <w:pPr>
        <w:widowControl/>
        <w:jc w:val="left"/>
        <w:rPr>
          <w:rFonts w:hint="eastAsia" w:ascii="宋体" w:hAnsi="宋体" w:eastAsia="宋体" w:cs="宋体"/>
          <w:b/>
          <w:bCs/>
          <w:color w:val="auto"/>
          <w:kern w:val="0"/>
          <w:sz w:val="24"/>
          <w:szCs w:val="24"/>
        </w:rPr>
      </w:pPr>
    </w:p>
    <w:p w14:paraId="2327A437">
      <w:pPr>
        <w:widowControl/>
        <w:jc w:val="left"/>
        <w:rPr>
          <w:rFonts w:hint="eastAsia" w:ascii="宋体" w:hAnsi="宋体" w:eastAsia="宋体" w:cs="宋体"/>
          <w:b/>
          <w:bCs/>
          <w:color w:val="auto"/>
          <w:kern w:val="0"/>
          <w:sz w:val="24"/>
          <w:szCs w:val="24"/>
        </w:rPr>
      </w:pPr>
    </w:p>
    <w:p w14:paraId="103B8470">
      <w:pPr>
        <w:widowControl/>
        <w:jc w:val="left"/>
        <w:rPr>
          <w:rFonts w:hint="eastAsia" w:ascii="宋体" w:hAnsi="宋体" w:eastAsia="宋体" w:cs="宋体"/>
          <w:b/>
          <w:bCs/>
          <w:color w:val="auto"/>
          <w:kern w:val="0"/>
          <w:sz w:val="24"/>
          <w:szCs w:val="24"/>
        </w:rPr>
      </w:pPr>
    </w:p>
    <w:p w14:paraId="6E1356DB">
      <w:pPr>
        <w:widowControl/>
        <w:jc w:val="left"/>
        <w:rPr>
          <w:rFonts w:hint="eastAsia" w:ascii="宋体" w:hAnsi="宋体" w:eastAsia="宋体" w:cs="宋体"/>
          <w:b/>
          <w:bCs/>
          <w:color w:val="auto"/>
          <w:kern w:val="0"/>
          <w:sz w:val="24"/>
          <w:szCs w:val="24"/>
        </w:rPr>
      </w:pPr>
    </w:p>
    <w:p w14:paraId="089A6F7B">
      <w:pPr>
        <w:widowControl/>
        <w:jc w:val="left"/>
        <w:rPr>
          <w:rFonts w:hint="eastAsia" w:ascii="宋体" w:hAnsi="宋体" w:eastAsia="宋体" w:cs="宋体"/>
          <w:b/>
          <w:bCs/>
          <w:color w:val="auto"/>
          <w:kern w:val="0"/>
          <w:sz w:val="24"/>
          <w:szCs w:val="24"/>
        </w:rPr>
      </w:pPr>
    </w:p>
    <w:p w14:paraId="4F79B7E4">
      <w:pPr>
        <w:widowControl/>
        <w:jc w:val="left"/>
        <w:rPr>
          <w:rFonts w:hint="eastAsia" w:ascii="宋体" w:hAnsi="宋体" w:eastAsia="宋体" w:cs="宋体"/>
          <w:b/>
          <w:bCs/>
          <w:color w:val="auto"/>
          <w:kern w:val="0"/>
          <w:sz w:val="24"/>
          <w:szCs w:val="24"/>
        </w:rPr>
      </w:pPr>
    </w:p>
    <w:p w14:paraId="19C3C943">
      <w:pPr>
        <w:widowControl/>
        <w:jc w:val="left"/>
        <w:rPr>
          <w:rFonts w:hint="eastAsia" w:ascii="宋体" w:hAnsi="宋体" w:eastAsia="宋体" w:cs="宋体"/>
          <w:b/>
          <w:bCs/>
          <w:color w:val="auto"/>
          <w:kern w:val="0"/>
          <w:sz w:val="24"/>
          <w:szCs w:val="24"/>
        </w:rPr>
      </w:pPr>
    </w:p>
    <w:p w14:paraId="7F28CDDC">
      <w:pPr>
        <w:widowControl/>
        <w:jc w:val="left"/>
        <w:rPr>
          <w:rFonts w:hint="eastAsia" w:ascii="宋体" w:hAnsi="宋体" w:eastAsia="宋体" w:cs="宋体"/>
          <w:b/>
          <w:bCs/>
          <w:color w:val="auto"/>
          <w:kern w:val="0"/>
          <w:sz w:val="24"/>
          <w:szCs w:val="24"/>
        </w:rPr>
      </w:pPr>
    </w:p>
    <w:p w14:paraId="17DFA2D3">
      <w:pPr>
        <w:widowControl/>
        <w:jc w:val="left"/>
        <w:rPr>
          <w:rFonts w:hint="eastAsia" w:ascii="宋体" w:hAnsi="宋体" w:eastAsia="宋体" w:cs="宋体"/>
          <w:b/>
          <w:bCs/>
          <w:color w:val="auto"/>
          <w:kern w:val="0"/>
          <w:sz w:val="24"/>
          <w:szCs w:val="24"/>
        </w:rPr>
      </w:pPr>
    </w:p>
    <w:p w14:paraId="3C4E70B7">
      <w:pPr>
        <w:widowControl/>
        <w:jc w:val="left"/>
        <w:rPr>
          <w:rFonts w:hint="eastAsia" w:ascii="宋体" w:hAnsi="宋体" w:eastAsia="宋体" w:cs="宋体"/>
          <w:b/>
          <w:bCs/>
          <w:color w:val="auto"/>
          <w:kern w:val="0"/>
          <w:sz w:val="24"/>
          <w:szCs w:val="24"/>
        </w:rPr>
      </w:pPr>
    </w:p>
    <w:p w14:paraId="21C3A715">
      <w:pPr>
        <w:widowControl/>
        <w:jc w:val="left"/>
        <w:rPr>
          <w:rFonts w:hint="eastAsia" w:ascii="宋体" w:hAnsi="宋体" w:eastAsia="宋体" w:cs="宋体"/>
          <w:b/>
          <w:bCs/>
          <w:color w:val="auto"/>
          <w:kern w:val="0"/>
          <w:sz w:val="24"/>
          <w:szCs w:val="24"/>
        </w:rPr>
      </w:pPr>
    </w:p>
    <w:p w14:paraId="40844F08">
      <w:pPr>
        <w:widowControl/>
        <w:jc w:val="left"/>
        <w:rPr>
          <w:rFonts w:hint="eastAsia" w:ascii="宋体" w:hAnsi="宋体" w:eastAsia="宋体" w:cs="宋体"/>
          <w:b/>
          <w:bCs/>
          <w:color w:val="auto"/>
          <w:kern w:val="0"/>
          <w:sz w:val="24"/>
          <w:szCs w:val="24"/>
        </w:rPr>
      </w:pPr>
    </w:p>
    <w:p w14:paraId="5821C208">
      <w:pPr>
        <w:widowControl/>
        <w:jc w:val="left"/>
        <w:rPr>
          <w:rFonts w:hint="eastAsia" w:ascii="宋体" w:hAnsi="宋体" w:eastAsia="宋体" w:cs="宋体"/>
          <w:b/>
          <w:bCs/>
          <w:color w:val="auto"/>
          <w:kern w:val="0"/>
          <w:sz w:val="24"/>
          <w:szCs w:val="24"/>
        </w:rPr>
      </w:pPr>
    </w:p>
    <w:p w14:paraId="56F5ED85">
      <w:pPr>
        <w:widowControl/>
        <w:jc w:val="left"/>
        <w:rPr>
          <w:rFonts w:hint="eastAsia" w:ascii="宋体" w:hAnsi="宋体" w:eastAsia="宋体" w:cs="宋体"/>
          <w:b/>
          <w:bCs/>
          <w:color w:val="auto"/>
          <w:kern w:val="0"/>
          <w:sz w:val="24"/>
          <w:szCs w:val="24"/>
        </w:rPr>
      </w:pPr>
    </w:p>
    <w:p w14:paraId="2784BA2B">
      <w:pPr>
        <w:widowControl/>
        <w:jc w:val="left"/>
        <w:rPr>
          <w:rFonts w:hint="eastAsia" w:ascii="宋体" w:hAnsi="宋体" w:eastAsia="宋体" w:cs="宋体"/>
          <w:b/>
          <w:bCs/>
          <w:color w:val="auto"/>
          <w:kern w:val="0"/>
          <w:sz w:val="24"/>
          <w:szCs w:val="24"/>
        </w:rPr>
      </w:pPr>
    </w:p>
    <w:p w14:paraId="28EBE909">
      <w:pPr>
        <w:widowControl/>
        <w:jc w:val="left"/>
        <w:rPr>
          <w:rFonts w:hint="eastAsia" w:ascii="宋体" w:hAnsi="宋体" w:eastAsia="宋体" w:cs="宋体"/>
          <w:b/>
          <w:bCs/>
          <w:color w:val="auto"/>
          <w:kern w:val="0"/>
          <w:sz w:val="24"/>
          <w:szCs w:val="24"/>
        </w:rPr>
      </w:pPr>
    </w:p>
    <w:p w14:paraId="583EF42C">
      <w:pPr>
        <w:widowControl/>
        <w:jc w:val="left"/>
        <w:rPr>
          <w:rFonts w:hint="eastAsia" w:ascii="宋体" w:hAnsi="宋体" w:eastAsia="宋体" w:cs="宋体"/>
          <w:b/>
          <w:bCs/>
          <w:color w:val="auto"/>
          <w:kern w:val="0"/>
          <w:sz w:val="24"/>
          <w:szCs w:val="24"/>
        </w:rPr>
      </w:pPr>
    </w:p>
    <w:p w14:paraId="01C04C60">
      <w:pPr>
        <w:widowControl/>
        <w:jc w:val="left"/>
        <w:rPr>
          <w:rFonts w:hint="eastAsia" w:ascii="宋体" w:hAnsi="宋体" w:eastAsia="宋体" w:cs="宋体"/>
          <w:b/>
          <w:bCs/>
          <w:color w:val="auto"/>
          <w:kern w:val="0"/>
          <w:sz w:val="24"/>
          <w:szCs w:val="24"/>
        </w:rPr>
      </w:pPr>
    </w:p>
    <w:p w14:paraId="74120CF0">
      <w:pPr>
        <w:widowControl/>
        <w:jc w:val="left"/>
        <w:rPr>
          <w:rFonts w:hint="eastAsia" w:ascii="宋体" w:hAnsi="宋体" w:eastAsia="宋体" w:cs="宋体"/>
          <w:b/>
          <w:bCs/>
          <w:color w:val="auto"/>
          <w:kern w:val="0"/>
          <w:sz w:val="24"/>
          <w:szCs w:val="24"/>
        </w:rPr>
      </w:pPr>
    </w:p>
    <w:p w14:paraId="32BAC246">
      <w:pPr>
        <w:widowControl/>
        <w:jc w:val="left"/>
        <w:rPr>
          <w:rFonts w:hint="eastAsia" w:ascii="宋体" w:hAnsi="宋体" w:eastAsia="宋体" w:cs="宋体"/>
          <w:b/>
          <w:bCs/>
          <w:color w:val="auto"/>
          <w:kern w:val="0"/>
          <w:sz w:val="24"/>
          <w:szCs w:val="24"/>
        </w:rPr>
      </w:pPr>
    </w:p>
    <w:p w14:paraId="2A3410C4">
      <w:pPr>
        <w:widowControl/>
        <w:jc w:val="left"/>
        <w:rPr>
          <w:rFonts w:hint="eastAsia" w:ascii="宋体" w:hAnsi="宋体" w:eastAsia="宋体" w:cs="宋体"/>
          <w:b/>
          <w:bCs/>
          <w:color w:val="auto"/>
          <w:kern w:val="0"/>
          <w:sz w:val="24"/>
          <w:szCs w:val="24"/>
        </w:rPr>
      </w:pPr>
    </w:p>
    <w:p w14:paraId="19A0D0D3">
      <w:pPr>
        <w:widowControl/>
        <w:jc w:val="left"/>
        <w:rPr>
          <w:rFonts w:hint="eastAsia" w:ascii="宋体" w:hAnsi="宋体" w:eastAsia="宋体" w:cs="宋体"/>
          <w:b/>
          <w:bCs/>
          <w:color w:val="auto"/>
          <w:kern w:val="0"/>
          <w:sz w:val="24"/>
          <w:szCs w:val="24"/>
        </w:rPr>
      </w:pPr>
    </w:p>
    <w:p w14:paraId="7459857D">
      <w:pPr>
        <w:widowControl/>
        <w:jc w:val="left"/>
        <w:rPr>
          <w:rFonts w:hint="eastAsia" w:ascii="宋体" w:hAnsi="宋体" w:eastAsia="宋体" w:cs="宋体"/>
          <w:b/>
          <w:bCs/>
          <w:color w:val="auto"/>
          <w:kern w:val="0"/>
          <w:sz w:val="24"/>
          <w:szCs w:val="24"/>
        </w:rPr>
      </w:pPr>
    </w:p>
    <w:p w14:paraId="40B1ECA4">
      <w:pPr>
        <w:widowControl/>
        <w:jc w:val="left"/>
        <w:rPr>
          <w:rFonts w:hint="eastAsia" w:ascii="宋体" w:hAnsi="宋体" w:eastAsia="宋体" w:cs="宋体"/>
          <w:b/>
          <w:bCs/>
          <w:color w:val="auto"/>
          <w:kern w:val="0"/>
          <w:sz w:val="24"/>
          <w:szCs w:val="24"/>
        </w:rPr>
      </w:pPr>
    </w:p>
    <w:p w14:paraId="2E93EE05">
      <w:pPr>
        <w:widowControl/>
        <w:jc w:val="left"/>
        <w:rPr>
          <w:rFonts w:hint="eastAsia" w:ascii="宋体" w:hAnsi="宋体" w:eastAsia="宋体" w:cs="宋体"/>
          <w:b/>
          <w:bCs/>
          <w:color w:val="auto"/>
          <w:kern w:val="0"/>
          <w:sz w:val="24"/>
          <w:szCs w:val="24"/>
        </w:rPr>
      </w:pPr>
    </w:p>
    <w:p w14:paraId="6666C0AD">
      <w:pPr>
        <w:widowControl/>
        <w:jc w:val="left"/>
        <w:rPr>
          <w:rFonts w:hint="eastAsia" w:ascii="宋体" w:hAnsi="宋体" w:eastAsia="宋体" w:cs="宋体"/>
          <w:b/>
          <w:bCs/>
          <w:color w:val="auto"/>
          <w:kern w:val="0"/>
          <w:sz w:val="24"/>
          <w:szCs w:val="24"/>
        </w:rPr>
      </w:pPr>
    </w:p>
    <w:p w14:paraId="378EF4A1">
      <w:pPr>
        <w:widowControl/>
        <w:jc w:val="left"/>
        <w:rPr>
          <w:rFonts w:hint="eastAsia" w:ascii="宋体" w:hAnsi="宋体" w:eastAsia="宋体" w:cs="宋体"/>
          <w:b/>
          <w:bCs/>
          <w:color w:val="auto"/>
          <w:kern w:val="0"/>
          <w:sz w:val="24"/>
          <w:szCs w:val="24"/>
        </w:rPr>
      </w:pPr>
    </w:p>
    <w:p w14:paraId="29B7D703">
      <w:pPr>
        <w:widowControl/>
        <w:jc w:val="left"/>
        <w:rPr>
          <w:rFonts w:hint="eastAsia" w:ascii="宋体" w:hAnsi="宋体" w:eastAsia="宋体" w:cs="宋体"/>
          <w:b/>
          <w:bCs/>
          <w:color w:val="auto"/>
          <w:kern w:val="0"/>
          <w:sz w:val="24"/>
          <w:szCs w:val="24"/>
        </w:rPr>
      </w:pPr>
    </w:p>
    <w:p w14:paraId="2AC92F9F">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1.中小微企业声明函</w:t>
      </w:r>
    </w:p>
    <w:p w14:paraId="799628C4">
      <w:pPr>
        <w:keepNext w:val="0"/>
        <w:keepLines w:val="0"/>
        <w:pageBreakBefore w:val="0"/>
        <w:widowControl w:val="0"/>
        <w:overflowPunct/>
        <w:bidi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本公司（联合体）郑重声明，根据《政府采购促进中小企业发展管理办法》（财库﹝2020﹞46号）的规定，本公司</w:t>
      </w:r>
      <w:r>
        <w:rPr>
          <w:rFonts w:hint="eastAsia" w:ascii="宋体" w:hAnsi="宋体" w:eastAsia="宋体" w:cs="宋体"/>
          <w:color w:val="auto"/>
          <w:sz w:val="24"/>
          <w:u w:val="none"/>
        </w:rPr>
        <w:t>（联合体）</w:t>
      </w:r>
      <w:r>
        <w:rPr>
          <w:rFonts w:hint="eastAsia" w:ascii="宋体" w:hAnsi="宋体" w:eastAsia="宋体" w:cs="宋体"/>
          <w:color w:val="auto"/>
          <w:sz w:val="24"/>
        </w:rPr>
        <w:t>参加</w:t>
      </w:r>
      <w:r>
        <w:rPr>
          <w:rFonts w:hint="eastAsia" w:ascii="宋体" w:hAnsi="宋体" w:eastAsia="宋体" w:cs="宋体"/>
          <w:color w:val="auto"/>
          <w:sz w:val="24"/>
          <w:u w:val="single"/>
        </w:rPr>
        <w:t>（单位名称）</w:t>
      </w:r>
      <w:r>
        <w:rPr>
          <w:rFonts w:hint="eastAsia" w:ascii="宋体" w:hAnsi="宋体" w:eastAsia="宋体" w:cs="宋体"/>
          <w:color w:val="auto"/>
          <w:sz w:val="24"/>
        </w:rPr>
        <w:t>的</w:t>
      </w:r>
      <w:r>
        <w:rPr>
          <w:rFonts w:hint="eastAsia" w:ascii="宋体" w:hAnsi="宋体" w:eastAsia="宋体" w:cs="宋体"/>
          <w:color w:val="auto"/>
          <w:sz w:val="24"/>
          <w:u w:val="single"/>
        </w:rPr>
        <w:t>（项目名称）</w:t>
      </w:r>
      <w:r>
        <w:rPr>
          <w:rFonts w:hint="eastAsia" w:ascii="宋体" w:hAnsi="宋体" w:eastAsia="宋体" w:cs="宋体"/>
          <w:color w:val="auto"/>
          <w:sz w:val="24"/>
        </w:rPr>
        <w:t>采购活动，工程的施工单位全部为符合政策要求的中小企业（或者：服务全部由符合政策要求的中小企业承接）。相关企业（含联合体中的中小企业、签订分包意向协议的中小企业） 的具体情况如下：</w:t>
      </w:r>
    </w:p>
    <w:p w14:paraId="75066EBC">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u w:val="single"/>
        </w:rPr>
        <w:t>（标的名称）</w:t>
      </w:r>
      <w:r>
        <w:rPr>
          <w:rFonts w:hint="eastAsia" w:ascii="宋体" w:hAnsi="宋体" w:eastAsia="宋体" w:cs="宋体"/>
          <w:color w:val="auto"/>
          <w:sz w:val="24"/>
        </w:rPr>
        <w:t>，属于</w:t>
      </w:r>
      <w:r>
        <w:rPr>
          <w:rFonts w:hint="eastAsia" w:ascii="宋体" w:hAnsi="宋体" w:eastAsia="宋体" w:cs="宋体"/>
          <w:color w:val="auto"/>
          <w:sz w:val="24"/>
          <w:u w:val="single"/>
        </w:rPr>
        <w:t>（采购文件中明确的所属行业）</w:t>
      </w:r>
      <w:r>
        <w:rPr>
          <w:rFonts w:hint="eastAsia" w:ascii="宋体" w:hAnsi="宋体" w:eastAsia="宋体" w:cs="宋体"/>
          <w:color w:val="auto"/>
          <w:sz w:val="24"/>
        </w:rPr>
        <w:t>行业；承建（承接）企业为</w:t>
      </w:r>
      <w:r>
        <w:rPr>
          <w:rFonts w:hint="eastAsia" w:ascii="宋体" w:hAnsi="宋体" w:eastAsia="宋体" w:cs="宋体"/>
          <w:color w:val="auto"/>
          <w:sz w:val="24"/>
          <w:u w:val="single"/>
        </w:rPr>
        <w:t>（企业名称）</w:t>
      </w:r>
      <w:r>
        <w:rPr>
          <w:rFonts w:hint="eastAsia" w:ascii="宋体" w:hAnsi="宋体" w:eastAsia="宋体" w:cs="宋体"/>
          <w:color w:val="auto"/>
          <w:sz w:val="24"/>
        </w:rPr>
        <w:t>，从业人员</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rPr>
        <w:t>人，营业收入为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rPr>
        <w:t>万元，资产总额为</w:t>
      </w:r>
      <w:r>
        <w:rPr>
          <w:rFonts w:hint="eastAsia" w:ascii="宋体" w:hAnsi="宋体" w:eastAsia="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eastAsia="宋体" w:cs="宋体"/>
          <w:color w:val="auto"/>
          <w:sz w:val="24"/>
          <w:u w:val="single"/>
        </w:rPr>
        <w:tab/>
      </w:r>
      <w:r>
        <w:rPr>
          <w:rFonts w:hint="eastAsia" w:ascii="宋体" w:hAnsi="宋体" w:eastAsia="宋体" w:cs="宋体"/>
          <w:color w:val="auto"/>
          <w:sz w:val="24"/>
        </w:rPr>
        <w:t>万元，属于</w:t>
      </w:r>
      <w:r>
        <w:rPr>
          <w:rFonts w:hint="eastAsia" w:ascii="宋体" w:hAnsi="宋体" w:cs="宋体"/>
          <w:color w:val="auto"/>
          <w:sz w:val="24"/>
          <w:u w:val="single"/>
          <w:lang w:val="en-US" w:eastAsia="zh-CN"/>
        </w:rPr>
        <w:t xml:space="preserve">    </w:t>
      </w:r>
      <w:r>
        <w:rPr>
          <w:rFonts w:hint="eastAsia" w:ascii="宋体" w:hAnsi="宋体" w:eastAsia="宋体" w:cs="宋体"/>
          <w:color w:val="auto"/>
          <w:sz w:val="24"/>
        </w:rPr>
        <w:t>（中型企业、小型企业、微型企业）；</w:t>
      </w:r>
    </w:p>
    <w:p w14:paraId="3FEDD916">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2.</w:t>
      </w:r>
      <w:r>
        <w:rPr>
          <w:rFonts w:hint="eastAsia" w:ascii="宋体" w:hAnsi="宋体" w:eastAsia="宋体" w:cs="宋体"/>
          <w:color w:val="auto"/>
          <w:sz w:val="24"/>
          <w:u w:val="single"/>
        </w:rPr>
        <w:t>（标的名称）</w:t>
      </w:r>
      <w:r>
        <w:rPr>
          <w:rFonts w:hint="eastAsia" w:ascii="宋体" w:hAnsi="宋体" w:eastAsia="宋体" w:cs="宋体"/>
          <w:color w:val="auto"/>
          <w:sz w:val="24"/>
        </w:rPr>
        <w:t>，属于</w:t>
      </w:r>
      <w:r>
        <w:rPr>
          <w:rFonts w:hint="eastAsia" w:ascii="宋体" w:hAnsi="宋体" w:eastAsia="宋体" w:cs="宋体"/>
          <w:color w:val="auto"/>
          <w:sz w:val="24"/>
          <w:u w:val="single"/>
        </w:rPr>
        <w:t>（采购文件中明确的所属行业）</w:t>
      </w:r>
      <w:r>
        <w:rPr>
          <w:rFonts w:hint="eastAsia" w:ascii="宋体" w:hAnsi="宋体" w:eastAsia="宋体" w:cs="宋体"/>
          <w:color w:val="auto"/>
          <w:sz w:val="24"/>
        </w:rPr>
        <w:t>行业；承建（承接）企业为</w:t>
      </w:r>
      <w:r>
        <w:rPr>
          <w:rFonts w:hint="eastAsia" w:ascii="宋体" w:hAnsi="宋体" w:eastAsia="宋体" w:cs="宋体"/>
          <w:color w:val="auto"/>
          <w:sz w:val="24"/>
          <w:u w:val="single"/>
        </w:rPr>
        <w:t>（企业名称）</w:t>
      </w:r>
      <w:r>
        <w:rPr>
          <w:rFonts w:hint="eastAsia" w:ascii="宋体" w:hAnsi="宋体" w:eastAsia="宋体" w:cs="宋体"/>
          <w:color w:val="auto"/>
          <w:sz w:val="24"/>
        </w:rPr>
        <w:t>，从业人员</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rPr>
        <w:t>人，营业收入为</w:t>
      </w:r>
      <w:r>
        <w:rPr>
          <w:rFonts w:hint="eastAsia" w:ascii="宋体" w:hAnsi="宋体" w:eastAsia="宋体" w:cs="宋体"/>
          <w:color w:val="auto"/>
          <w:sz w:val="24"/>
          <w:u w:val="single"/>
        </w:rPr>
        <w:t xml:space="preserve"> </w:t>
      </w:r>
      <w:r>
        <w:rPr>
          <w:rFonts w:hint="eastAsia" w:ascii="宋体" w:hAnsi="宋体" w:eastAsia="宋体" w:cs="宋体"/>
          <w:color w:val="auto"/>
          <w:sz w:val="24"/>
          <w:u w:val="single"/>
        </w:rPr>
        <w:tab/>
      </w:r>
      <w:r>
        <w:rPr>
          <w:rFonts w:hint="eastAsia" w:ascii="宋体" w:hAnsi="宋体" w:eastAsia="宋体" w:cs="宋体"/>
          <w:color w:val="auto"/>
          <w:sz w:val="24"/>
        </w:rPr>
        <w:t>万元，资产总额为</w:t>
      </w:r>
      <w:r>
        <w:rPr>
          <w:rFonts w:hint="eastAsia" w:ascii="宋体" w:hAnsi="宋体" w:eastAsia="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eastAsia="宋体" w:cs="宋体"/>
          <w:color w:val="auto"/>
          <w:sz w:val="24"/>
          <w:u w:val="single"/>
        </w:rPr>
        <w:tab/>
      </w:r>
      <w:r>
        <w:rPr>
          <w:rFonts w:hint="eastAsia" w:ascii="宋体" w:hAnsi="宋体" w:eastAsia="宋体" w:cs="宋体"/>
          <w:color w:val="auto"/>
          <w:sz w:val="24"/>
        </w:rPr>
        <w:t>万元，属于</w:t>
      </w:r>
      <w:r>
        <w:rPr>
          <w:rFonts w:hint="eastAsia" w:ascii="宋体" w:hAnsi="宋体" w:cs="宋体"/>
          <w:color w:val="auto"/>
          <w:sz w:val="24"/>
          <w:u w:val="single"/>
          <w:lang w:val="en-US" w:eastAsia="zh-CN"/>
        </w:rPr>
        <w:t xml:space="preserve">    </w:t>
      </w:r>
      <w:r>
        <w:rPr>
          <w:rFonts w:hint="eastAsia" w:ascii="宋体" w:hAnsi="宋体" w:eastAsia="宋体" w:cs="宋体"/>
          <w:color w:val="auto"/>
          <w:sz w:val="24"/>
        </w:rPr>
        <w:t>（中型企业、小型企业、微型企业）；</w:t>
      </w:r>
    </w:p>
    <w:p w14:paraId="72B0E9DE">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w:t>
      </w:r>
    </w:p>
    <w:p w14:paraId="4F015CE5">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以上企业，不属于大企业的分支机构，不存在控股股东为大企业的情形，也不存在与大企业的负责人为同一人的情形。</w:t>
      </w:r>
    </w:p>
    <w:p w14:paraId="510E41A6">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本企业对上述声明内容的真实性负责。如有虚假，将依法承担相应责任。</w:t>
      </w:r>
    </w:p>
    <w:p w14:paraId="55C76BE9">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企业名称（</w:t>
      </w:r>
      <w:r>
        <w:rPr>
          <w:rFonts w:hint="eastAsia" w:ascii="宋体" w:hAnsi="宋体" w:cs="宋体"/>
          <w:color w:val="auto"/>
          <w:sz w:val="24"/>
          <w:lang w:val="en-US" w:eastAsia="zh-CN"/>
        </w:rPr>
        <w:t>盖</w:t>
      </w:r>
      <w:r>
        <w:rPr>
          <w:rFonts w:hint="eastAsia" w:ascii="宋体" w:hAnsi="宋体" w:eastAsia="宋体" w:cs="宋体"/>
          <w:color w:val="auto"/>
          <w:sz w:val="24"/>
        </w:rPr>
        <w:t>章）：</w:t>
      </w:r>
      <w:r>
        <w:rPr>
          <w:rFonts w:hint="eastAsia" w:ascii="宋体" w:hAnsi="宋体" w:eastAsia="宋体" w:cs="宋体"/>
          <w:color w:val="auto"/>
          <w:sz w:val="24"/>
        </w:rPr>
        <w:tab/>
      </w:r>
      <w:r>
        <w:rPr>
          <w:rFonts w:hint="eastAsia" w:ascii="宋体" w:hAnsi="宋体" w:eastAsia="宋体" w:cs="宋体"/>
          <w:color w:val="auto"/>
          <w:sz w:val="24"/>
        </w:rPr>
        <w:tab/>
      </w:r>
    </w:p>
    <w:p w14:paraId="1FB1A3CA">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日期：  年  月   日</w:t>
      </w:r>
    </w:p>
    <w:p w14:paraId="5D468602">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说明：</w:t>
      </w:r>
    </w:p>
    <w:p w14:paraId="70682A00">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1、填写前请认真阅读《财政部、工业和信息化部关于印发《政府采购促进中小企业发展管理办法》的通知（财库[2020]46号）相关规定。</w:t>
      </w:r>
    </w:p>
    <w:p w14:paraId="7B9A9ADD">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2、从业人员、营业收入、资产总额填报上一年度数据，无上一年度数据的新成立企业可不填报。</w:t>
      </w:r>
    </w:p>
    <w:p w14:paraId="02C323FD">
      <w:pPr>
        <w:keepNext w:val="0"/>
        <w:keepLines w:val="0"/>
        <w:pageBreakBefore w:val="0"/>
        <w:widowControl w:val="0"/>
        <w:overflowPunct/>
        <w:bidi w:val="0"/>
        <w:spacing w:line="360" w:lineRule="auto"/>
        <w:ind w:firstLine="160" w:firstLineChars="67"/>
        <w:rPr>
          <w:rFonts w:hint="eastAsia" w:ascii="宋体" w:hAnsi="宋体" w:eastAsia="宋体" w:cs="宋体"/>
          <w:color w:val="auto"/>
          <w:sz w:val="24"/>
        </w:rPr>
      </w:pPr>
      <w:r>
        <w:rPr>
          <w:rFonts w:hint="eastAsia" w:ascii="宋体" w:hAnsi="宋体" w:eastAsia="宋体" w:cs="宋体"/>
          <w:color w:val="auto"/>
          <w:sz w:val="24"/>
        </w:rPr>
        <w:t>3、未按上述要求提供、填写的，评审时不予以考虑。</w:t>
      </w:r>
    </w:p>
    <w:p w14:paraId="1C426113">
      <w:pPr>
        <w:keepNext w:val="0"/>
        <w:keepLines w:val="0"/>
        <w:pageBreakBefore w:val="0"/>
        <w:widowControl w:val="0"/>
        <w:overflowPunct/>
        <w:bidi w:val="0"/>
        <w:spacing w:line="360" w:lineRule="auto"/>
        <w:jc w:val="center"/>
        <w:rPr>
          <w:rFonts w:hint="eastAsia" w:ascii="宋体" w:hAnsi="宋体" w:eastAsia="宋体" w:cs="宋体"/>
          <w:b/>
          <w:bCs/>
          <w:color w:val="auto"/>
          <w:sz w:val="24"/>
        </w:rPr>
      </w:pPr>
    </w:p>
    <w:p w14:paraId="1B491FF9">
      <w:pPr>
        <w:keepNext w:val="0"/>
        <w:keepLines w:val="0"/>
        <w:pageBreakBefore w:val="0"/>
        <w:widowControl w:val="0"/>
        <w:overflowPunct/>
        <w:bidi w:val="0"/>
        <w:outlineLvl w:val="9"/>
        <w:rPr>
          <w:rFonts w:hint="eastAsia" w:ascii="宋体" w:hAnsi="宋体" w:eastAsia="宋体" w:cs="宋体"/>
          <w:color w:val="auto"/>
          <w:highlight w:val="none"/>
        </w:rPr>
      </w:pPr>
    </w:p>
    <w:p w14:paraId="3C4344BC">
      <w:pPr>
        <w:keepNext w:val="0"/>
        <w:keepLines w:val="0"/>
        <w:pageBreakBefore w:val="0"/>
        <w:widowControl w:val="0"/>
        <w:overflowPunct/>
        <w:bidi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6F9686D5">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2.残疾人福利性单位声明函</w:t>
      </w:r>
    </w:p>
    <w:p w14:paraId="3C374F05">
      <w:pPr>
        <w:keepNext w:val="0"/>
        <w:keepLines w:val="0"/>
        <w:pageBreakBefore w:val="0"/>
        <w:widowControl w:val="0"/>
        <w:overflowPunct/>
        <w:bidi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（属于残疾人福利性单位的填写，不属于的无需填写此项内容）</w:t>
      </w:r>
    </w:p>
    <w:p w14:paraId="2099BE0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，或者提供其他残疾人福利性单位制造的货物（不包括使用非残疾人福利性单位注册商标的货物）。</w:t>
      </w:r>
    </w:p>
    <w:p w14:paraId="6CAD0D9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本单位对上述声明的真实性负责。如有虚假，将依法承担相应责任。</w:t>
      </w:r>
    </w:p>
    <w:p w14:paraId="311BD416">
      <w:pPr>
        <w:keepNext w:val="0"/>
        <w:keepLines w:val="0"/>
        <w:pageBreakBefore w:val="0"/>
        <w:widowControl w:val="0"/>
        <w:overflowPunct/>
        <w:bidi w:val="0"/>
        <w:spacing w:line="360" w:lineRule="auto"/>
        <w:jc w:val="left"/>
        <w:outlineLvl w:val="9"/>
        <w:rPr>
          <w:rFonts w:hint="eastAsia" w:ascii="宋体" w:hAnsi="宋体" w:eastAsia="宋体" w:cs="宋体"/>
          <w:color w:val="auto"/>
          <w:sz w:val="24"/>
          <w:szCs w:val="24"/>
          <w:highlight w:val="none"/>
        </w:rPr>
      </w:pPr>
    </w:p>
    <w:p w14:paraId="31C30D1B">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66602DD8">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p>
    <w:p w14:paraId="5705EDFE">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2D4472CB">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080D2C8C">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44BD9EF4">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6967E633">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768459A1">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55B7583C">
      <w:pPr>
        <w:keepNext w:val="0"/>
        <w:keepLines w:val="0"/>
        <w:pageBreakBefore w:val="0"/>
        <w:widowControl w:val="0"/>
        <w:overflowPunct/>
        <w:bidi w:val="0"/>
        <w:spacing w:line="360" w:lineRule="auto"/>
        <w:jc w:val="center"/>
        <w:outlineLvl w:val="9"/>
        <w:rPr>
          <w:rFonts w:hint="eastAsia" w:ascii="宋体" w:hAnsi="宋体" w:eastAsia="宋体" w:cs="宋体"/>
          <w:b/>
          <w:color w:val="auto"/>
          <w:sz w:val="24"/>
          <w:szCs w:val="24"/>
          <w:highlight w:val="none"/>
        </w:rPr>
      </w:pPr>
    </w:p>
    <w:p w14:paraId="0EBDFC9D">
      <w:pPr>
        <w:keepNext w:val="0"/>
        <w:keepLines w:val="0"/>
        <w:pageBreakBefore w:val="0"/>
        <w:widowControl w:val="0"/>
        <w:overflowPunct/>
        <w:bidi w:val="0"/>
        <w:spacing w:line="360" w:lineRule="auto"/>
        <w:outlineLvl w:val="9"/>
        <w:rPr>
          <w:rFonts w:hint="eastAsia" w:ascii="宋体" w:hAnsi="宋体" w:eastAsia="宋体" w:cs="宋体"/>
          <w:b/>
          <w:bCs/>
          <w:color w:val="auto"/>
          <w:sz w:val="24"/>
          <w:szCs w:val="24"/>
          <w:highlight w:val="none"/>
        </w:rPr>
      </w:pPr>
    </w:p>
    <w:p w14:paraId="4999264D">
      <w:pPr>
        <w:keepNext w:val="0"/>
        <w:keepLines w:val="0"/>
        <w:pageBreakBefore w:val="0"/>
        <w:widowControl w:val="0"/>
        <w:overflowPunct/>
        <w:bidi w:val="0"/>
        <w:spacing w:line="360" w:lineRule="auto"/>
        <w:outlineLvl w:val="9"/>
        <w:rPr>
          <w:rFonts w:hint="eastAsia" w:ascii="宋体" w:hAnsi="宋体" w:eastAsia="宋体" w:cs="宋体"/>
          <w:b/>
          <w:bCs/>
          <w:color w:val="auto"/>
          <w:sz w:val="24"/>
          <w:szCs w:val="24"/>
          <w:highlight w:val="none"/>
        </w:rPr>
      </w:pPr>
    </w:p>
    <w:p w14:paraId="35E7CE10">
      <w:pPr>
        <w:keepNext w:val="0"/>
        <w:keepLines w:val="0"/>
        <w:pageBreakBefore w:val="0"/>
        <w:widowControl w:val="0"/>
        <w:overflowPunct/>
        <w:bidi w:val="0"/>
        <w:spacing w:line="360" w:lineRule="auto"/>
        <w:outlineLvl w:val="9"/>
        <w:rPr>
          <w:rFonts w:hint="eastAsia" w:ascii="宋体" w:hAnsi="宋体" w:eastAsia="宋体" w:cs="宋体"/>
          <w:b/>
          <w:bCs/>
          <w:color w:val="auto"/>
          <w:sz w:val="24"/>
          <w:szCs w:val="24"/>
          <w:highlight w:val="none"/>
        </w:rPr>
      </w:pPr>
    </w:p>
    <w:p w14:paraId="4E58235F">
      <w:pPr>
        <w:keepNext w:val="0"/>
        <w:keepLines w:val="0"/>
        <w:pageBreakBefore w:val="0"/>
        <w:widowControl w:val="0"/>
        <w:overflowPunct/>
        <w:bidi w:val="0"/>
        <w:spacing w:line="360" w:lineRule="auto"/>
        <w:outlineLvl w:val="9"/>
        <w:rPr>
          <w:rFonts w:hint="eastAsia" w:ascii="宋体" w:hAnsi="宋体" w:eastAsia="宋体" w:cs="宋体"/>
          <w:b/>
          <w:bCs/>
          <w:color w:val="auto"/>
          <w:sz w:val="24"/>
          <w:szCs w:val="24"/>
          <w:highlight w:val="none"/>
        </w:rPr>
      </w:pPr>
    </w:p>
    <w:p w14:paraId="6AE4730F">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32896F7B">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59B03264">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74D3059E">
      <w:pPr>
        <w:keepNext w:val="0"/>
        <w:keepLines w:val="0"/>
        <w:pageBreakBefore w:val="0"/>
        <w:widowControl w:val="0"/>
        <w:overflowPunct/>
        <w:bidi w:val="0"/>
        <w:spacing w:line="360" w:lineRule="auto"/>
        <w:outlineLvl w:val="9"/>
        <w:rPr>
          <w:rFonts w:hint="eastAsia" w:ascii="宋体" w:hAnsi="宋体" w:eastAsia="宋体" w:cs="宋体"/>
          <w:b/>
          <w:bCs/>
          <w:color w:val="auto"/>
          <w:sz w:val="24"/>
          <w:szCs w:val="24"/>
          <w:highlight w:val="none"/>
        </w:rPr>
      </w:pPr>
    </w:p>
    <w:p w14:paraId="473941CE">
      <w:pPr>
        <w:keepNext w:val="0"/>
        <w:keepLines w:val="0"/>
        <w:pageBreakBefore w:val="0"/>
        <w:widowControl w:val="0"/>
        <w:overflowPunct/>
        <w:bidi w:val="0"/>
        <w:outlineLvl w:val="9"/>
        <w:rPr>
          <w:rFonts w:hint="eastAsia" w:ascii="宋体" w:hAnsi="宋体" w:eastAsia="宋体" w:cs="宋体"/>
          <w:b/>
          <w:bCs/>
          <w:color w:val="auto"/>
          <w:sz w:val="24"/>
          <w:szCs w:val="24"/>
          <w:highlight w:val="none"/>
        </w:rPr>
      </w:pPr>
    </w:p>
    <w:p w14:paraId="60A95507">
      <w:pPr>
        <w:keepNext w:val="0"/>
        <w:keepLines w:val="0"/>
        <w:pageBreakBefore w:val="0"/>
        <w:widowControl w:val="0"/>
        <w:overflowPunct/>
        <w:bidi w:val="0"/>
        <w:rPr>
          <w:rFonts w:hint="eastAsia" w:ascii="宋体" w:hAnsi="宋体" w:eastAsia="宋体" w:cs="宋体"/>
          <w:b/>
          <w:bCs/>
          <w:color w:val="auto"/>
          <w:sz w:val="24"/>
          <w:szCs w:val="24"/>
          <w:highlight w:val="none"/>
        </w:rPr>
      </w:pPr>
    </w:p>
    <w:p w14:paraId="07D19AD1">
      <w:pPr>
        <w:keepNext w:val="0"/>
        <w:keepLines w:val="0"/>
        <w:pageBreakBefore w:val="0"/>
        <w:widowControl w:val="0"/>
        <w:overflowPunct/>
        <w:bidi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F8A9129">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3.监狱企业证明文件</w:t>
      </w:r>
    </w:p>
    <w:p w14:paraId="4F31D01D">
      <w:pPr>
        <w:keepNext w:val="0"/>
        <w:keepLines w:val="0"/>
        <w:pageBreakBefore w:val="0"/>
        <w:widowControl w:val="0"/>
        <w:overflowPunct/>
        <w:bidi w:val="0"/>
        <w:spacing w:line="360" w:lineRule="auto"/>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（属于监狱企业的提供，不属于的无需提供此项内容）</w:t>
      </w:r>
    </w:p>
    <w:p w14:paraId="37272DF5">
      <w:pPr>
        <w:keepNext w:val="0"/>
        <w:keepLines w:val="0"/>
        <w:pageBreakBefore w:val="0"/>
        <w:widowControl w:val="0"/>
        <w:overflowPunct/>
        <w:bidi w:val="0"/>
        <w:spacing w:line="360" w:lineRule="auto"/>
        <w:jc w:val="left"/>
        <w:outlineLvl w:val="9"/>
        <w:rPr>
          <w:rFonts w:hint="eastAsia" w:ascii="宋体" w:hAnsi="宋体" w:eastAsia="宋体" w:cs="宋体"/>
          <w:color w:val="auto"/>
          <w:sz w:val="24"/>
          <w:szCs w:val="24"/>
          <w:highlight w:val="none"/>
        </w:rPr>
      </w:pPr>
    </w:p>
    <w:p w14:paraId="7D227FED">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（监狱企业参加政府采购活动时，应当提供由省级以上监狱管理局、戒毒管理局(含新疆生产建设兵团)出具的属于监狱企业的证明文件。</w:t>
      </w:r>
    </w:p>
    <w:p w14:paraId="23FA4D02">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p>
    <w:p w14:paraId="5B6A6C9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p>
    <w:p w14:paraId="218D792D">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p>
    <w:p w14:paraId="2937683E">
      <w:pPr>
        <w:keepNext w:val="0"/>
        <w:keepLines w:val="0"/>
        <w:pageBreakBefore w:val="0"/>
        <w:widowControl w:val="0"/>
        <w:overflowPunct/>
        <w:bidi w:val="0"/>
        <w:outlineLvl w:val="9"/>
        <w:rPr>
          <w:rFonts w:hint="eastAsia" w:ascii="宋体" w:hAnsi="宋体" w:eastAsia="宋体" w:cs="宋体"/>
          <w:color w:val="auto"/>
          <w:sz w:val="24"/>
          <w:szCs w:val="24"/>
          <w:highlight w:val="none"/>
          <w:lang w:val="en-US" w:eastAsia="zh-CN"/>
        </w:rPr>
      </w:pPr>
    </w:p>
    <w:p w14:paraId="292D7CF3">
      <w:pPr>
        <w:keepNext w:val="0"/>
        <w:keepLines w:val="0"/>
        <w:pageBreakBefore w:val="0"/>
        <w:widowControl w:val="0"/>
        <w:overflowPunct/>
        <w:bidi w:val="0"/>
        <w:rPr>
          <w:rFonts w:hint="eastAsia" w:ascii="宋体" w:hAnsi="宋体" w:eastAsia="宋体" w:cs="宋体"/>
          <w:color w:val="auto"/>
          <w:lang w:val="en-US" w:eastAsia="zh-CN"/>
        </w:rPr>
      </w:pPr>
    </w:p>
    <w:p w14:paraId="4732C15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4、节能环保产品证明文件</w:t>
      </w:r>
    </w:p>
    <w:p w14:paraId="58EE1761">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sz w:val="24"/>
          <w:szCs w:val="24"/>
          <w:highlight w:val="none"/>
          <w:lang w:val="en-US" w:eastAsia="zh-CN"/>
        </w:rPr>
      </w:pPr>
    </w:p>
    <w:p w14:paraId="137482B3">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rPr>
        <w:t>国家确定的认证机构出具的、处于有效期之内的节能产品、环境标志产品认证证书。</w:t>
      </w:r>
    </w:p>
    <w:p w14:paraId="0ACC91F7">
      <w:pPr>
        <w:keepNext w:val="0"/>
        <w:keepLines w:val="0"/>
        <w:pageBreakBefore w:val="0"/>
        <w:widowControl w:val="0"/>
        <w:overflowPunct/>
        <w:bidi w:val="0"/>
        <w:spacing w:line="360" w:lineRule="auto"/>
        <w:jc w:val="left"/>
        <w:outlineLvl w:val="9"/>
        <w:rPr>
          <w:rFonts w:hint="eastAsia" w:ascii="宋体" w:hAnsi="宋体" w:eastAsia="宋体" w:cs="宋体"/>
          <w:color w:val="auto"/>
          <w:sz w:val="24"/>
          <w:szCs w:val="24"/>
          <w:highlight w:val="none"/>
        </w:rPr>
      </w:pPr>
    </w:p>
    <w:p w14:paraId="48AE1CB9">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文件中附扫描件。</w:t>
      </w:r>
    </w:p>
    <w:p w14:paraId="3C9D1BBD">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209D1B99">
      <w:pPr>
        <w:keepNext w:val="0"/>
        <w:keepLines w:val="0"/>
        <w:pageBreakBefore w:val="0"/>
        <w:widowControl w:val="0"/>
        <w:overflowPunct/>
        <w:bidi w:val="0"/>
        <w:rPr>
          <w:rFonts w:hint="eastAsia" w:ascii="宋体" w:hAnsi="宋体" w:eastAsia="宋体" w:cs="宋体"/>
          <w:color w:val="auto"/>
          <w:sz w:val="24"/>
          <w:szCs w:val="24"/>
          <w:highlight w:val="none"/>
        </w:rPr>
      </w:pPr>
    </w:p>
    <w:p w14:paraId="1B687C1D">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192B9BDC">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2D4E01E9">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10AAE6EA">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62B5BE4C">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3DA60902">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3FBCF128">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7ACB9E88">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746A2B74">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02B264C3">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73C47645">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2121A01A">
      <w:pPr>
        <w:keepNext w:val="0"/>
        <w:keepLines w:val="0"/>
        <w:pageBreakBefore w:val="0"/>
        <w:widowControl w:val="0"/>
        <w:overflowPunct/>
        <w:bidi w:val="0"/>
        <w:outlineLvl w:val="9"/>
        <w:rPr>
          <w:rFonts w:hint="eastAsia" w:ascii="宋体" w:hAnsi="宋体" w:eastAsia="宋体" w:cs="宋体"/>
          <w:color w:val="auto"/>
          <w:sz w:val="24"/>
          <w:szCs w:val="24"/>
          <w:highlight w:val="none"/>
        </w:rPr>
      </w:pPr>
    </w:p>
    <w:p w14:paraId="66367826">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69D176AC">
      <w:pPr>
        <w:spacing w:line="480" w:lineRule="exact"/>
        <w:jc w:val="center"/>
        <w:textAlignment w:val="center"/>
        <w:outlineLvl w:val="1"/>
        <w:rPr>
          <w:rFonts w:hint="eastAsia" w:ascii="宋体" w:hAnsi="宋体" w:eastAsia="宋体" w:cs="宋体"/>
          <w:b/>
          <w:bCs/>
          <w:color w:val="auto"/>
          <w:sz w:val="28"/>
          <w:szCs w:val="28"/>
        </w:rPr>
      </w:pPr>
      <w:bookmarkStart w:id="723" w:name="_Toc12082"/>
      <w:r>
        <w:rPr>
          <w:rFonts w:hint="eastAsia" w:ascii="宋体" w:hAnsi="宋体" w:eastAsia="宋体" w:cs="宋体"/>
          <w:b/>
          <w:bCs/>
          <w:color w:val="auto"/>
          <w:sz w:val="28"/>
          <w:szCs w:val="28"/>
        </w:rPr>
        <w:t>十、响应人认为有利于投标的其他证明资料</w:t>
      </w:r>
      <w:bookmarkEnd w:id="723"/>
    </w:p>
    <w:p w14:paraId="04328B01">
      <w:pPr>
        <w:keepNext w:val="0"/>
        <w:keepLines w:val="0"/>
        <w:pageBreakBefore w:val="0"/>
        <w:widowControl w:val="0"/>
        <w:overflowPunct/>
        <w:bidi w:val="0"/>
        <w:spacing w:line="360" w:lineRule="auto"/>
        <w:jc w:val="center"/>
        <w:rPr>
          <w:rFonts w:hint="eastAsia" w:ascii="宋体" w:hAnsi="宋体" w:eastAsia="宋体" w:cs="宋体"/>
          <w:color w:val="auto"/>
          <w:sz w:val="24"/>
          <w:highlight w:val="none"/>
          <w:lang w:val="zh-CN"/>
        </w:rPr>
      </w:pPr>
    </w:p>
    <w:p w14:paraId="78281E36">
      <w:pPr>
        <w:keepNext w:val="0"/>
        <w:keepLines w:val="0"/>
        <w:pageBreakBefore w:val="0"/>
        <w:widowControl w:val="0"/>
        <w:overflowPunct/>
        <w:bidi w:val="0"/>
        <w:spacing w:line="360" w:lineRule="auto"/>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竞争性磋商响应人认为应介绍或者提交的资料、文件和说明。</w:t>
      </w:r>
    </w:p>
    <w:p w14:paraId="7DB78511">
      <w:pPr>
        <w:keepNext w:val="0"/>
        <w:keepLines w:val="0"/>
        <w:pageBreakBefore w:val="0"/>
        <w:widowControl w:val="0"/>
        <w:overflowPunct/>
        <w:bidi w:val="0"/>
        <w:rPr>
          <w:rFonts w:hint="eastAsia" w:ascii="宋体" w:hAnsi="宋体" w:eastAsia="宋体" w:cs="宋体"/>
          <w:color w:val="auto"/>
          <w:sz w:val="24"/>
          <w:highlight w:val="none"/>
        </w:rPr>
      </w:pPr>
    </w:p>
    <w:p w14:paraId="1EDD61FC">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auto"/>
          <w:sz w:val="24"/>
          <w:highlight w:val="none"/>
          <w:lang w:val="zh-CN"/>
        </w:rPr>
      </w:pPr>
    </w:p>
    <w:p w14:paraId="4AACBACA">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（格式由竞争性磋商响应人自拟）</w:t>
      </w:r>
    </w:p>
    <w:p w14:paraId="2EE61FC0">
      <w:pPr>
        <w:keepNext w:val="0"/>
        <w:keepLines w:val="0"/>
        <w:pageBreakBefore w:val="0"/>
        <w:widowControl w:val="0"/>
        <w:overflowPunct/>
        <w:bidi w:val="0"/>
        <w:spacing w:line="360" w:lineRule="auto"/>
        <w:ind w:firstLine="470" w:firstLineChars="196"/>
        <w:rPr>
          <w:rFonts w:hint="eastAsia" w:ascii="宋体" w:hAnsi="宋体" w:eastAsia="宋体" w:cs="宋体"/>
          <w:color w:val="auto"/>
          <w:sz w:val="24"/>
          <w:highlight w:val="none"/>
        </w:rPr>
      </w:pPr>
    </w:p>
    <w:p w14:paraId="3E8B879D">
      <w:pPr>
        <w:keepNext w:val="0"/>
        <w:keepLines w:val="0"/>
        <w:pageBreakBefore w:val="0"/>
        <w:widowControl w:val="0"/>
        <w:overflowPunct/>
        <w:bidi w:val="0"/>
        <w:spacing w:line="360" w:lineRule="auto"/>
        <w:ind w:firstLine="470" w:firstLineChars="196"/>
        <w:rPr>
          <w:rFonts w:hint="eastAsia" w:ascii="宋体" w:hAnsi="宋体" w:eastAsia="宋体" w:cs="宋体"/>
          <w:color w:val="auto"/>
          <w:sz w:val="24"/>
          <w:highlight w:val="none"/>
        </w:rPr>
      </w:pPr>
    </w:p>
    <w:p w14:paraId="1EB920AA">
      <w:pPr>
        <w:keepNext w:val="0"/>
        <w:keepLines w:val="0"/>
        <w:pageBreakBefore w:val="0"/>
        <w:widowControl w:val="0"/>
        <w:overflowPunct/>
        <w:autoSpaceDE w:val="0"/>
        <w:autoSpaceDN w:val="0"/>
        <w:bidi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竞争性磋商响应人对提供的以上资料的真实性负责，竞争性磋商过程中竞争性磋商小组若对以上竞争性磋商响应人提供的资料有异议，可要求竞争性磋商响应人提供原件进行复核，若发现有不实之处，按报价无效处理。</w:t>
      </w:r>
    </w:p>
    <w:p w14:paraId="61129311">
      <w:pPr>
        <w:rPr>
          <w:rFonts w:hint="eastAsia" w:ascii="宋体" w:hAnsi="宋体" w:eastAsia="宋体" w:cs="宋体"/>
          <w:color w:val="auto"/>
        </w:rPr>
      </w:pPr>
    </w:p>
    <w:p w14:paraId="4B3923E5">
      <w:pPr>
        <w:rPr>
          <w:rFonts w:hint="eastAsia" w:ascii="宋体" w:hAnsi="宋体" w:eastAsia="宋体" w:cs="宋体"/>
          <w:color w:val="auto"/>
        </w:rPr>
      </w:pPr>
    </w:p>
    <w:p w14:paraId="1D60BC2F">
      <w:pPr>
        <w:rPr>
          <w:rFonts w:hint="eastAsia" w:ascii="宋体" w:hAnsi="宋体" w:eastAsia="宋体" w:cs="宋体"/>
          <w:color w:val="auto"/>
        </w:rPr>
      </w:pPr>
    </w:p>
    <w:p w14:paraId="686D2F31">
      <w:pPr>
        <w:rPr>
          <w:rFonts w:hint="eastAsia" w:ascii="宋体" w:hAnsi="宋体" w:eastAsia="宋体" w:cs="宋体"/>
          <w:color w:val="auto"/>
        </w:rPr>
      </w:pPr>
    </w:p>
    <w:p w14:paraId="7356379B">
      <w:pPr>
        <w:spacing w:line="480" w:lineRule="exact"/>
        <w:textAlignment w:val="center"/>
        <w:rPr>
          <w:rFonts w:hint="eastAsia" w:ascii="宋体" w:hAnsi="宋体" w:eastAsia="宋体" w:cs="宋体"/>
          <w:color w:val="auto"/>
          <w:sz w:val="24"/>
        </w:rPr>
      </w:pPr>
    </w:p>
    <w:p w14:paraId="726B15CF">
      <w:pPr>
        <w:rPr>
          <w:rFonts w:hint="eastAsia" w:ascii="宋体" w:hAnsi="宋体" w:eastAsia="宋体" w:cs="宋体"/>
          <w:color w:val="auto"/>
        </w:rPr>
      </w:pPr>
    </w:p>
    <w:p w14:paraId="38C0EF58">
      <w:pPr>
        <w:rPr>
          <w:rFonts w:hint="eastAsia" w:ascii="宋体" w:hAnsi="宋体" w:eastAsia="宋体" w:cs="宋体"/>
          <w:color w:val="auto"/>
        </w:rPr>
      </w:pPr>
    </w:p>
    <w:sectPr>
      <w:footerReference r:id="rId6" w:type="default"/>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7F" w:usb3="00000000" w:csb0="203F01FF" w:csb1="DFFF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49A15">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A3B6B">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3A3B6B">
                    <w:pPr>
                      <w:pStyle w:val="9"/>
                    </w:pPr>
                    <w:r>
                      <w:fldChar w:fldCharType="begin"/>
                    </w:r>
                    <w:r>
                      <w:instrText xml:space="preserve"> PAGE  \* MERGEFORMAT </w:instrText>
                    </w:r>
                    <w:r>
                      <w:fldChar w:fldCharType="separate"/>
                    </w:r>
                    <w:r>
                      <w:t>3</w:t>
                    </w:r>
                    <w:r>
                      <w:fldChar w:fldCharType="end"/>
                    </w:r>
                  </w:p>
                </w:txbxContent>
              </v:textbox>
            </v:shape>
          </w:pict>
        </mc:Fallback>
      </mc:AlternateContent>
    </w:r>
  </w:p>
  <w:p w14:paraId="11F1D1A8">
    <w:pPr>
      <w:pStyle w:val="9"/>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B585">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8B482">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B8B482">
                    <w:pPr>
                      <w:pStyle w:val="9"/>
                    </w:pPr>
                    <w:r>
                      <w:fldChar w:fldCharType="begin"/>
                    </w:r>
                    <w:r>
                      <w:instrText xml:space="preserve"> PAGE  \* MERGEFORMAT </w:instrText>
                    </w:r>
                    <w:r>
                      <w:fldChar w:fldCharType="separate"/>
                    </w:r>
                    <w:r>
                      <w:t>67</w:t>
                    </w:r>
                    <w:r>
                      <w:fldChar w:fldCharType="end"/>
                    </w:r>
                  </w:p>
                </w:txbxContent>
              </v:textbox>
            </v:shape>
          </w:pict>
        </mc:Fallback>
      </mc:AlternateContent>
    </w:r>
  </w:p>
  <w:p w14:paraId="5A60ECF2">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1FCD">
    <w:pPr>
      <w:pStyle w:val="10"/>
      <w:pBdr>
        <w:bottom w:val="none" w:color="auto" w:sz="0" w:space="1"/>
      </w:pBdr>
      <w:tabs>
        <w:tab w:val="left" w:pos="7453"/>
        <w:tab w:val="clear" w:pos="4153"/>
      </w:tabs>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462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7BEBE"/>
    <w:multiLevelType w:val="singleLevel"/>
    <w:tmpl w:val="CAC7BEBE"/>
    <w:lvl w:ilvl="0" w:tentative="0">
      <w:start w:val="1"/>
      <w:numFmt w:val="decimal"/>
      <w:lvlText w:val="%1."/>
      <w:lvlJc w:val="left"/>
      <w:pPr>
        <w:tabs>
          <w:tab w:val="left" w:pos="312"/>
        </w:tabs>
      </w:pPr>
    </w:lvl>
  </w:abstractNum>
  <w:abstractNum w:abstractNumId="1">
    <w:nsid w:val="31A436AD"/>
    <w:multiLevelType w:val="singleLevel"/>
    <w:tmpl w:val="31A436AD"/>
    <w:lvl w:ilvl="0" w:tentative="0">
      <w:start w:val="7"/>
      <w:numFmt w:val="decimal"/>
      <w:suff w:val="nothing"/>
      <w:lvlText w:val="（%1）"/>
      <w:lvlJc w:val="left"/>
    </w:lvl>
  </w:abstractNum>
  <w:abstractNum w:abstractNumId="2">
    <w:nsid w:val="4CB49137"/>
    <w:multiLevelType w:val="singleLevel"/>
    <w:tmpl w:val="4CB49137"/>
    <w:lvl w:ilvl="0" w:tentative="0">
      <w:start w:val="1"/>
      <w:numFmt w:val="decimal"/>
      <w:suff w:val="nothing"/>
      <w:lvlText w:val="%1．"/>
      <w:lvlJc w:val="left"/>
      <w:pPr>
        <w:ind w:left="0" w:firstLine="4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zYmZjZTI4ZTVjOWFhYjFiYzEzNmI5ZTNhODYxZjYifQ=="/>
  </w:docVars>
  <w:rsids>
    <w:rsidRoot w:val="52237B4A"/>
    <w:rsid w:val="00E06397"/>
    <w:rsid w:val="015C2B0C"/>
    <w:rsid w:val="01BB5A85"/>
    <w:rsid w:val="02873BB9"/>
    <w:rsid w:val="02D959CD"/>
    <w:rsid w:val="03CC21CB"/>
    <w:rsid w:val="03F056E3"/>
    <w:rsid w:val="053629EB"/>
    <w:rsid w:val="058F1702"/>
    <w:rsid w:val="06682271"/>
    <w:rsid w:val="06B74C51"/>
    <w:rsid w:val="06C407C3"/>
    <w:rsid w:val="07AE4702"/>
    <w:rsid w:val="08766BA9"/>
    <w:rsid w:val="09F71624"/>
    <w:rsid w:val="0A391C3C"/>
    <w:rsid w:val="0A7113D6"/>
    <w:rsid w:val="0AE81C3F"/>
    <w:rsid w:val="0B5C3E34"/>
    <w:rsid w:val="0B713897"/>
    <w:rsid w:val="0C535D4B"/>
    <w:rsid w:val="0CAC4A94"/>
    <w:rsid w:val="0D4C7308"/>
    <w:rsid w:val="0DDE4FD5"/>
    <w:rsid w:val="0E407A3D"/>
    <w:rsid w:val="0E664FCA"/>
    <w:rsid w:val="0EF34AB0"/>
    <w:rsid w:val="0F3E2129"/>
    <w:rsid w:val="10E02E12"/>
    <w:rsid w:val="10FB5E9E"/>
    <w:rsid w:val="112371EE"/>
    <w:rsid w:val="117F2E0D"/>
    <w:rsid w:val="11832CE5"/>
    <w:rsid w:val="11E626AA"/>
    <w:rsid w:val="11FF1DA4"/>
    <w:rsid w:val="126528D8"/>
    <w:rsid w:val="127F665A"/>
    <w:rsid w:val="12C0739F"/>
    <w:rsid w:val="12CD7AAB"/>
    <w:rsid w:val="12F25FF2"/>
    <w:rsid w:val="15296BD6"/>
    <w:rsid w:val="15E52C78"/>
    <w:rsid w:val="161C2B3E"/>
    <w:rsid w:val="16247C45"/>
    <w:rsid w:val="169F72CB"/>
    <w:rsid w:val="16A15B60"/>
    <w:rsid w:val="16B32D77"/>
    <w:rsid w:val="16D21BF4"/>
    <w:rsid w:val="16E13D5C"/>
    <w:rsid w:val="16F9578C"/>
    <w:rsid w:val="171E4694"/>
    <w:rsid w:val="177F7314"/>
    <w:rsid w:val="17AE4528"/>
    <w:rsid w:val="18191D6D"/>
    <w:rsid w:val="183368D7"/>
    <w:rsid w:val="18504D21"/>
    <w:rsid w:val="185E284C"/>
    <w:rsid w:val="189866C8"/>
    <w:rsid w:val="18E11E1D"/>
    <w:rsid w:val="191F64A1"/>
    <w:rsid w:val="198F3627"/>
    <w:rsid w:val="1A0758B3"/>
    <w:rsid w:val="1A501008"/>
    <w:rsid w:val="1A740CE8"/>
    <w:rsid w:val="1C896A53"/>
    <w:rsid w:val="1D3B4D1C"/>
    <w:rsid w:val="1DA33B45"/>
    <w:rsid w:val="1DCD2970"/>
    <w:rsid w:val="1E3A5124"/>
    <w:rsid w:val="1E9F430C"/>
    <w:rsid w:val="1EF53F2C"/>
    <w:rsid w:val="1F15637C"/>
    <w:rsid w:val="1F2667DB"/>
    <w:rsid w:val="20DB2F24"/>
    <w:rsid w:val="214176A2"/>
    <w:rsid w:val="21BA145D"/>
    <w:rsid w:val="230A01C2"/>
    <w:rsid w:val="235176F4"/>
    <w:rsid w:val="23E64C8D"/>
    <w:rsid w:val="23FE3445"/>
    <w:rsid w:val="25A246E2"/>
    <w:rsid w:val="2655373D"/>
    <w:rsid w:val="26B26023"/>
    <w:rsid w:val="26F40F6D"/>
    <w:rsid w:val="271573F8"/>
    <w:rsid w:val="27C45080"/>
    <w:rsid w:val="27D053C8"/>
    <w:rsid w:val="27D62FBE"/>
    <w:rsid w:val="27E45486"/>
    <w:rsid w:val="27FC13D3"/>
    <w:rsid w:val="283006CB"/>
    <w:rsid w:val="28416434"/>
    <w:rsid w:val="28596FC6"/>
    <w:rsid w:val="28710CD1"/>
    <w:rsid w:val="29AC40D3"/>
    <w:rsid w:val="29D37560"/>
    <w:rsid w:val="29FB302F"/>
    <w:rsid w:val="2B3544FB"/>
    <w:rsid w:val="2B3C61F5"/>
    <w:rsid w:val="2B876854"/>
    <w:rsid w:val="2B960845"/>
    <w:rsid w:val="2BE94E19"/>
    <w:rsid w:val="2BEC314C"/>
    <w:rsid w:val="2C1D1E6D"/>
    <w:rsid w:val="2C2A7F67"/>
    <w:rsid w:val="2CE13E65"/>
    <w:rsid w:val="2D2078D1"/>
    <w:rsid w:val="2D2325AC"/>
    <w:rsid w:val="2D8172D3"/>
    <w:rsid w:val="2DA95A88"/>
    <w:rsid w:val="2DB80F46"/>
    <w:rsid w:val="2E3305CD"/>
    <w:rsid w:val="2F5D5259"/>
    <w:rsid w:val="2F6B14B4"/>
    <w:rsid w:val="2FB548B9"/>
    <w:rsid w:val="2FC17E5A"/>
    <w:rsid w:val="30112B90"/>
    <w:rsid w:val="30240B15"/>
    <w:rsid w:val="305D71BE"/>
    <w:rsid w:val="30986E0D"/>
    <w:rsid w:val="313C59EB"/>
    <w:rsid w:val="31815045"/>
    <w:rsid w:val="32D3423F"/>
    <w:rsid w:val="333F7A14"/>
    <w:rsid w:val="33AF6948"/>
    <w:rsid w:val="341722E7"/>
    <w:rsid w:val="357A11D7"/>
    <w:rsid w:val="359D0A22"/>
    <w:rsid w:val="35CF32D1"/>
    <w:rsid w:val="367E6AA5"/>
    <w:rsid w:val="36DD557A"/>
    <w:rsid w:val="36E032BC"/>
    <w:rsid w:val="37CB4FF3"/>
    <w:rsid w:val="38D34E86"/>
    <w:rsid w:val="39902D77"/>
    <w:rsid w:val="39BA1BA2"/>
    <w:rsid w:val="39D32C64"/>
    <w:rsid w:val="3A485400"/>
    <w:rsid w:val="3AAC5B0A"/>
    <w:rsid w:val="3B0F5F1E"/>
    <w:rsid w:val="3B5138E3"/>
    <w:rsid w:val="3C1B7B8B"/>
    <w:rsid w:val="3D0D152A"/>
    <w:rsid w:val="3D181C2D"/>
    <w:rsid w:val="3D5A216B"/>
    <w:rsid w:val="3E275E23"/>
    <w:rsid w:val="3EAB1E08"/>
    <w:rsid w:val="3EB72B54"/>
    <w:rsid w:val="3F380401"/>
    <w:rsid w:val="3F4940F4"/>
    <w:rsid w:val="3F9B3D7E"/>
    <w:rsid w:val="3FCE3D40"/>
    <w:rsid w:val="3FE456B9"/>
    <w:rsid w:val="40416B7A"/>
    <w:rsid w:val="40B51316"/>
    <w:rsid w:val="4174388F"/>
    <w:rsid w:val="417A046C"/>
    <w:rsid w:val="41C15399"/>
    <w:rsid w:val="41D85047"/>
    <w:rsid w:val="428B5380"/>
    <w:rsid w:val="432A08FD"/>
    <w:rsid w:val="43D674C5"/>
    <w:rsid w:val="44C304A5"/>
    <w:rsid w:val="467D4684"/>
    <w:rsid w:val="47E7203D"/>
    <w:rsid w:val="47F81B94"/>
    <w:rsid w:val="48103157"/>
    <w:rsid w:val="48B06F92"/>
    <w:rsid w:val="48DD3AFF"/>
    <w:rsid w:val="491F50CD"/>
    <w:rsid w:val="49E34074"/>
    <w:rsid w:val="49F46771"/>
    <w:rsid w:val="4A6F0787"/>
    <w:rsid w:val="4A8E6457"/>
    <w:rsid w:val="4AF15991"/>
    <w:rsid w:val="4B0829F8"/>
    <w:rsid w:val="4B58121B"/>
    <w:rsid w:val="4BD034A7"/>
    <w:rsid w:val="4BF4734B"/>
    <w:rsid w:val="4C223A67"/>
    <w:rsid w:val="4C3661E9"/>
    <w:rsid w:val="4C913DC4"/>
    <w:rsid w:val="4CE0596C"/>
    <w:rsid w:val="4D834C75"/>
    <w:rsid w:val="4DBF5B6D"/>
    <w:rsid w:val="4E6C4C7D"/>
    <w:rsid w:val="4E724CEA"/>
    <w:rsid w:val="4F624D5E"/>
    <w:rsid w:val="4FDD43E5"/>
    <w:rsid w:val="5006393C"/>
    <w:rsid w:val="5038161B"/>
    <w:rsid w:val="503B29EA"/>
    <w:rsid w:val="50E32C70"/>
    <w:rsid w:val="513C2837"/>
    <w:rsid w:val="51CD2963"/>
    <w:rsid w:val="52237B4A"/>
    <w:rsid w:val="52A87B2A"/>
    <w:rsid w:val="52B96A43"/>
    <w:rsid w:val="52D414BD"/>
    <w:rsid w:val="52D462CA"/>
    <w:rsid w:val="53302A15"/>
    <w:rsid w:val="53715570"/>
    <w:rsid w:val="53B10BE1"/>
    <w:rsid w:val="54574AFD"/>
    <w:rsid w:val="546D5D37"/>
    <w:rsid w:val="55437CB7"/>
    <w:rsid w:val="564C6736"/>
    <w:rsid w:val="571E77BD"/>
    <w:rsid w:val="579C114A"/>
    <w:rsid w:val="57AE6D93"/>
    <w:rsid w:val="58EE0897"/>
    <w:rsid w:val="58F419FA"/>
    <w:rsid w:val="5A781F20"/>
    <w:rsid w:val="5AA61FA3"/>
    <w:rsid w:val="5B4C31C6"/>
    <w:rsid w:val="5C0977AC"/>
    <w:rsid w:val="5C6E089F"/>
    <w:rsid w:val="5C9522CF"/>
    <w:rsid w:val="5D437E8D"/>
    <w:rsid w:val="5D447EF2"/>
    <w:rsid w:val="5D4D4958"/>
    <w:rsid w:val="5DC41048"/>
    <w:rsid w:val="5DD60DF1"/>
    <w:rsid w:val="5E0314BA"/>
    <w:rsid w:val="5EBD3D5F"/>
    <w:rsid w:val="5EC96260"/>
    <w:rsid w:val="5EEC63F2"/>
    <w:rsid w:val="5F182D44"/>
    <w:rsid w:val="5F381638"/>
    <w:rsid w:val="5F6B5569"/>
    <w:rsid w:val="5F736DE5"/>
    <w:rsid w:val="5FA97E40"/>
    <w:rsid w:val="5FFE1F39"/>
    <w:rsid w:val="601C6864"/>
    <w:rsid w:val="604B6AC2"/>
    <w:rsid w:val="61B74A96"/>
    <w:rsid w:val="620852F1"/>
    <w:rsid w:val="622D61AA"/>
    <w:rsid w:val="63575F6B"/>
    <w:rsid w:val="63753FEA"/>
    <w:rsid w:val="63993A64"/>
    <w:rsid w:val="64045ACC"/>
    <w:rsid w:val="64967BF6"/>
    <w:rsid w:val="64BA03AB"/>
    <w:rsid w:val="64EC4A56"/>
    <w:rsid w:val="652F2B95"/>
    <w:rsid w:val="65426D6C"/>
    <w:rsid w:val="654F2340"/>
    <w:rsid w:val="66B94E0C"/>
    <w:rsid w:val="67242BCD"/>
    <w:rsid w:val="6760172C"/>
    <w:rsid w:val="67C1041C"/>
    <w:rsid w:val="67D24E19"/>
    <w:rsid w:val="684D7E02"/>
    <w:rsid w:val="6958125A"/>
    <w:rsid w:val="69DA57C5"/>
    <w:rsid w:val="6AA81420"/>
    <w:rsid w:val="6B9F412A"/>
    <w:rsid w:val="6D3E2BF3"/>
    <w:rsid w:val="6D480C98"/>
    <w:rsid w:val="6D806684"/>
    <w:rsid w:val="6DA57E98"/>
    <w:rsid w:val="6E922B12"/>
    <w:rsid w:val="6EFF5FE0"/>
    <w:rsid w:val="6F0B6421"/>
    <w:rsid w:val="6F370FC4"/>
    <w:rsid w:val="6F6618A9"/>
    <w:rsid w:val="6FAC3760"/>
    <w:rsid w:val="70622071"/>
    <w:rsid w:val="708104E7"/>
    <w:rsid w:val="708937F6"/>
    <w:rsid w:val="70D54370"/>
    <w:rsid w:val="727F6450"/>
    <w:rsid w:val="72946F4F"/>
    <w:rsid w:val="732D2E0A"/>
    <w:rsid w:val="735C549D"/>
    <w:rsid w:val="73832A2A"/>
    <w:rsid w:val="73F86ABF"/>
    <w:rsid w:val="742F670E"/>
    <w:rsid w:val="743034B4"/>
    <w:rsid w:val="74C94DB4"/>
    <w:rsid w:val="74E55F37"/>
    <w:rsid w:val="751A203D"/>
    <w:rsid w:val="75E8126A"/>
    <w:rsid w:val="765318FD"/>
    <w:rsid w:val="76E80CED"/>
    <w:rsid w:val="77E31CE9"/>
    <w:rsid w:val="785B3F75"/>
    <w:rsid w:val="78D14237"/>
    <w:rsid w:val="78D81144"/>
    <w:rsid w:val="79780B57"/>
    <w:rsid w:val="797C4DFD"/>
    <w:rsid w:val="79905EA0"/>
    <w:rsid w:val="7A2E2029"/>
    <w:rsid w:val="7A9311AC"/>
    <w:rsid w:val="7AAF33E2"/>
    <w:rsid w:val="7AE419A5"/>
    <w:rsid w:val="7B1A7159"/>
    <w:rsid w:val="7C2823C0"/>
    <w:rsid w:val="7F4C4618"/>
    <w:rsid w:val="7F9D0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7">
    <w:name w:val="heading 2"/>
    <w:basedOn w:val="1"/>
    <w:next w:val="1"/>
    <w:unhideWhenUsed/>
    <w:qFormat/>
    <w:uiPriority w:val="9"/>
    <w:pPr>
      <w:keepNext/>
      <w:keepLines/>
      <w:spacing w:before="260" w:after="260" w:line="416" w:lineRule="atLeast"/>
      <w:outlineLvl w:val="1"/>
    </w:pPr>
    <w:rPr>
      <w:rFonts w:asciiTheme="majorHAnsi" w:hAnsiTheme="majorHAnsi" w:eastAsiaTheme="majorEastAsia" w:cstheme="majorBidi"/>
      <w:b/>
      <w:bCs/>
      <w:sz w:val="32"/>
      <w:szCs w:val="3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line="360" w:lineRule="auto"/>
      <w:ind w:firstLine="420"/>
    </w:pPr>
    <w:rPr>
      <w:rFonts w:eastAsia="Arial Unicode MS"/>
      <w:color w:val="000000"/>
      <w:kern w:val="0"/>
      <w:sz w:val="28"/>
      <w:szCs w:val="28"/>
    </w:rPr>
  </w:style>
  <w:style w:type="paragraph" w:styleId="3">
    <w:name w:val="Body Text"/>
    <w:basedOn w:val="1"/>
    <w:next w:val="1"/>
    <w:unhideWhenUsed/>
    <w:qFormat/>
    <w:uiPriority w:val="99"/>
    <w:rPr>
      <w:sz w:val="24"/>
    </w:rPr>
  </w:style>
  <w:style w:type="paragraph" w:styleId="4">
    <w:name w:val="Body Text First Indent 2"/>
    <w:basedOn w:val="5"/>
    <w:next w:val="1"/>
    <w:qFormat/>
    <w:uiPriority w:val="0"/>
    <w:pPr>
      <w:spacing w:before="100" w:beforeAutospacing="1" w:after="120" w:line="360" w:lineRule="auto"/>
      <w:ind w:left="420" w:firstLine="420"/>
    </w:pPr>
    <w:rPr>
      <w:rFonts w:eastAsia="Arial Unicode MS"/>
      <w:color w:val="000000"/>
      <w:kern w:val="0"/>
      <w:sz w:val="20"/>
    </w:rPr>
  </w:style>
  <w:style w:type="paragraph" w:styleId="5">
    <w:name w:val="Body Text Indent"/>
    <w:basedOn w:val="1"/>
    <w:next w:val="6"/>
    <w:qFormat/>
    <w:uiPriority w:val="0"/>
    <w:pPr>
      <w:spacing w:after="120"/>
      <w:ind w:left="420" w:leftChars="200"/>
    </w:pPr>
    <w:rPr>
      <w:rFonts w:ascii="宋体"/>
      <w:sz w:val="34"/>
    </w:rPr>
  </w:style>
  <w:style w:type="paragraph" w:customStyle="1" w:styleId="6">
    <w:name w:val="目录 51"/>
    <w:next w:val="1"/>
    <w:autoRedefine/>
    <w:qFormat/>
    <w:uiPriority w:val="0"/>
    <w:pPr>
      <w:wordWrap w:val="0"/>
      <w:ind w:left="1700"/>
      <w:jc w:val="both"/>
    </w:pPr>
    <w:rPr>
      <w:rFonts w:ascii="Times New Roman" w:hAnsi="Times New Roman" w:eastAsia="宋体" w:cs="Times New Roman"/>
      <w:sz w:val="21"/>
      <w:lang w:val="en-US" w:eastAsia="zh-CN" w:bidi="ar-SA"/>
    </w:rPr>
  </w:style>
  <w:style w:type="paragraph" w:styleId="8">
    <w:name w:val="Body Text Indent 2"/>
    <w:basedOn w:val="1"/>
    <w:unhideWhenUsed/>
    <w:qFormat/>
    <w:uiPriority w:val="99"/>
    <w:pPr>
      <w:spacing w:after="120" w:line="480" w:lineRule="auto"/>
      <w:ind w:left="420" w:leftChars="200"/>
    </w:pPr>
  </w:style>
  <w:style w:type="paragraph" w:styleId="9">
    <w:name w:val="footer"/>
    <w:basedOn w:val="1"/>
    <w:qFormat/>
    <w:uiPriority w:val="99"/>
    <w:pPr>
      <w:tabs>
        <w:tab w:val="center" w:pos="4153"/>
        <w:tab w:val="right" w:pos="8306"/>
      </w:tabs>
      <w:snapToGrid w:val="0"/>
      <w:jc w:val="left"/>
    </w:pPr>
    <w:rPr>
      <w:kern w:val="0"/>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toc 1"/>
    <w:basedOn w:val="1"/>
    <w:next w:val="1"/>
    <w:qFormat/>
    <w:uiPriority w:val="0"/>
  </w:style>
  <w:style w:type="paragraph" w:styleId="12">
    <w:name w:val="Subtitle"/>
    <w:basedOn w:val="1"/>
    <w:next w:val="1"/>
    <w:link w:val="34"/>
    <w:qFormat/>
    <w:uiPriority w:val="0"/>
    <w:pPr>
      <w:spacing w:before="240" w:after="60" w:line="312" w:lineRule="auto"/>
      <w:jc w:val="center"/>
      <w:outlineLvl w:val="1"/>
    </w:pPr>
    <w:rPr>
      <w:rFonts w:ascii="Cambria" w:hAnsi="Cambria" w:cs="Times New Roman"/>
      <w:b/>
      <w:bCs/>
      <w:kern w:val="28"/>
      <w:sz w:val="32"/>
      <w:szCs w:val="32"/>
    </w:rPr>
  </w:style>
  <w:style w:type="paragraph" w:styleId="13">
    <w:name w:val="toc 2"/>
    <w:basedOn w:val="1"/>
    <w:next w:val="1"/>
    <w:qFormat/>
    <w:uiPriority w:val="0"/>
    <w:pPr>
      <w:ind w:left="420" w:leftChars="200"/>
    </w:pPr>
  </w:style>
  <w:style w:type="paragraph" w:styleId="14">
    <w:name w:val="Body Text 2"/>
    <w:basedOn w:val="1"/>
    <w:qFormat/>
    <w:uiPriority w:val="0"/>
    <w:pPr>
      <w:spacing w:after="120" w:line="480" w:lineRule="auto"/>
      <w:ind w:firstLine="560" w:firstLineChars="200"/>
    </w:pPr>
    <w:rPr>
      <w:rFonts w:ascii="Calibri" w:hAnsi="Calibri" w:eastAsia="仿宋_GB2312"/>
      <w:kern w:val="0"/>
      <w:sz w:val="28"/>
      <w:szCs w:val="24"/>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0"/>
    <w:rPr>
      <w:b/>
      <w:bCs/>
    </w:rPr>
  </w:style>
  <w:style w:type="character" w:styleId="19">
    <w:name w:val="FollowedHyperlink"/>
    <w:basedOn w:val="17"/>
    <w:qFormat/>
    <w:uiPriority w:val="0"/>
    <w:rPr>
      <w:color w:val="800080"/>
      <w:u w:val="none"/>
    </w:rPr>
  </w:style>
  <w:style w:type="character" w:styleId="20">
    <w:name w:val="Emphasis"/>
    <w:basedOn w:val="17"/>
    <w:qFormat/>
    <w:uiPriority w:val="0"/>
    <w:rPr>
      <w:b/>
      <w:bCs/>
    </w:rPr>
  </w:style>
  <w:style w:type="character" w:styleId="21">
    <w:name w:val="HTML Definition"/>
    <w:basedOn w:val="17"/>
    <w:qFormat/>
    <w:uiPriority w:val="0"/>
  </w:style>
  <w:style w:type="character" w:styleId="22">
    <w:name w:val="HTML Typewriter"/>
    <w:basedOn w:val="17"/>
    <w:qFormat/>
    <w:uiPriority w:val="0"/>
    <w:rPr>
      <w:rFonts w:ascii="monospace" w:hAnsi="monospace" w:eastAsia="monospace" w:cs="monospace"/>
      <w:sz w:val="20"/>
    </w:rPr>
  </w:style>
  <w:style w:type="character" w:styleId="23">
    <w:name w:val="HTML Acronym"/>
    <w:basedOn w:val="17"/>
    <w:qFormat/>
    <w:uiPriority w:val="0"/>
  </w:style>
  <w:style w:type="character" w:styleId="24">
    <w:name w:val="HTML Variable"/>
    <w:basedOn w:val="17"/>
    <w:qFormat/>
    <w:uiPriority w:val="0"/>
  </w:style>
  <w:style w:type="character" w:styleId="25">
    <w:name w:val="Hyperlink"/>
    <w:basedOn w:val="17"/>
    <w:qFormat/>
    <w:uiPriority w:val="0"/>
    <w:rPr>
      <w:color w:val="0000FF"/>
      <w:u w:val="none"/>
    </w:rPr>
  </w:style>
  <w:style w:type="character" w:styleId="26">
    <w:name w:val="HTML Code"/>
    <w:basedOn w:val="17"/>
    <w:qFormat/>
    <w:uiPriority w:val="0"/>
    <w:rPr>
      <w:rFonts w:hint="default" w:ascii="monospace" w:hAnsi="monospace" w:eastAsia="monospace" w:cs="monospace"/>
      <w:sz w:val="20"/>
    </w:rPr>
  </w:style>
  <w:style w:type="character" w:styleId="27">
    <w:name w:val="HTML Cite"/>
    <w:basedOn w:val="17"/>
    <w:qFormat/>
    <w:uiPriority w:val="0"/>
  </w:style>
  <w:style w:type="character" w:styleId="28">
    <w:name w:val="HTML Keyboard"/>
    <w:basedOn w:val="17"/>
    <w:qFormat/>
    <w:uiPriority w:val="0"/>
    <w:rPr>
      <w:rFonts w:hint="default" w:ascii="monospace" w:hAnsi="monospace" w:eastAsia="monospace" w:cs="monospace"/>
      <w:sz w:val="20"/>
    </w:rPr>
  </w:style>
  <w:style w:type="character" w:styleId="29">
    <w:name w:val="HTML Sample"/>
    <w:basedOn w:val="17"/>
    <w:qFormat/>
    <w:uiPriority w:val="0"/>
    <w:rPr>
      <w:rFonts w:hint="default" w:ascii="monospace" w:hAnsi="monospace" w:eastAsia="monospace" w:cs="monospace"/>
    </w:rPr>
  </w:style>
  <w:style w:type="paragraph" w:customStyle="1" w:styleId="30">
    <w:name w:val="p0"/>
    <w:basedOn w:val="1"/>
    <w:qFormat/>
    <w:uiPriority w:val="0"/>
    <w:rPr>
      <w:rFonts w:ascii="Times New Roman" w:hAnsi="Times New Roman"/>
      <w:szCs w:val="21"/>
    </w:rPr>
  </w:style>
  <w:style w:type="paragraph" w:customStyle="1" w:styleId="31">
    <w:name w:val="列出段落1"/>
    <w:basedOn w:val="1"/>
    <w:qFormat/>
    <w:uiPriority w:val="0"/>
    <w:pPr>
      <w:widowControl/>
      <w:ind w:firstLine="420" w:firstLineChars="200"/>
      <w:jc w:val="left"/>
    </w:pPr>
    <w:rPr>
      <w:kern w:val="0"/>
      <w:sz w:val="24"/>
      <w:szCs w:val="20"/>
    </w:rPr>
  </w:style>
  <w:style w:type="paragraph" w:customStyle="1" w:styleId="32">
    <w:name w:val="WPSOffice手动目录 1"/>
    <w:qFormat/>
    <w:uiPriority w:val="0"/>
    <w:pPr>
      <w:ind w:leftChars="0"/>
    </w:pPr>
    <w:rPr>
      <w:rFonts w:asciiTheme="minorHAnsi" w:hAnsiTheme="minorHAnsi" w:eastAsiaTheme="minorEastAsia" w:cstheme="minorBidi"/>
      <w:sz w:val="20"/>
      <w:szCs w:val="20"/>
    </w:rPr>
  </w:style>
  <w:style w:type="paragraph" w:customStyle="1" w:styleId="33">
    <w:name w:val="WPSOffice手动目录 2"/>
    <w:qFormat/>
    <w:uiPriority w:val="0"/>
    <w:pPr>
      <w:ind w:leftChars="200"/>
    </w:pPr>
    <w:rPr>
      <w:rFonts w:asciiTheme="minorHAnsi" w:hAnsiTheme="minorHAnsi" w:eastAsiaTheme="minorEastAsia" w:cstheme="minorBidi"/>
      <w:sz w:val="20"/>
      <w:szCs w:val="20"/>
    </w:rPr>
  </w:style>
  <w:style w:type="character" w:customStyle="1" w:styleId="34">
    <w:name w:val="副标题 Char"/>
    <w:link w:val="12"/>
    <w:qFormat/>
    <w:uiPriority w:val="0"/>
    <w:rPr>
      <w:rFonts w:ascii="Cambria" w:hAnsi="Cambria" w:cs="Times New Roman"/>
      <w:b/>
      <w:bCs/>
      <w:kern w:val="28"/>
      <w:sz w:val="32"/>
      <w:szCs w:val="32"/>
    </w:rPr>
  </w:style>
  <w:style w:type="paragraph" w:customStyle="1" w:styleId="35">
    <w:name w:val="style5"/>
    <w:basedOn w:val="1"/>
    <w:qFormat/>
    <w:uiPriority w:val="0"/>
    <w:pPr>
      <w:jc w:val="center"/>
    </w:pPr>
    <w:rPr>
      <w:kern w:val="0"/>
      <w:lang w:val="en-US" w:eastAsia="zh-CN" w:bidi="ar"/>
    </w:rPr>
  </w:style>
  <w:style w:type="paragraph" w:customStyle="1" w:styleId="36">
    <w:name w:val="Table Paragraph"/>
    <w:basedOn w:val="1"/>
    <w:qFormat/>
    <w:uiPriority w:val="0"/>
    <w:rPr>
      <w:rFonts w:ascii="宋体" w:hAnsi="宋体" w:eastAsia="宋体" w:cs="宋体"/>
      <w:lang w:val="zh-CN" w:eastAsia="zh-CN" w:bidi="zh-CN"/>
    </w:rPr>
  </w:style>
  <w:style w:type="paragraph" w:styleId="37">
    <w:name w:val="List Paragraph"/>
    <w:basedOn w:val="1"/>
    <w:autoRedefine/>
    <w:qFormat/>
    <w:uiPriority w:val="99"/>
    <w:pPr>
      <w:ind w:firstLine="420" w:firstLineChars="200"/>
    </w:pPr>
    <w:rPr>
      <w:rFonts w:ascii="Times New Roman" w:hAnsi="Times New Roman" w:eastAsia="宋体" w:cs="Times New Roman"/>
      <w:kern w:val="0"/>
      <w:sz w:val="20"/>
      <w:szCs w:val="24"/>
    </w:rPr>
  </w:style>
  <w:style w:type="character" w:customStyle="1" w:styleId="38">
    <w:name w:val="hover"/>
    <w:basedOn w:val="17"/>
    <w:qFormat/>
    <w:uiPriority w:val="0"/>
    <w:rPr>
      <w:color w:val="2590EB"/>
    </w:rPr>
  </w:style>
  <w:style w:type="character" w:customStyle="1" w:styleId="39">
    <w:name w:val="hover1"/>
    <w:basedOn w:val="17"/>
    <w:qFormat/>
    <w:uiPriority w:val="0"/>
    <w:rPr>
      <w:color w:val="2590EB"/>
    </w:rPr>
  </w:style>
  <w:style w:type="character" w:customStyle="1" w:styleId="40">
    <w:name w:val="hover2"/>
    <w:basedOn w:val="1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2448</Words>
  <Characters>3116</Characters>
  <Lines>0</Lines>
  <Paragraphs>0</Paragraphs>
  <TotalTime>200</TotalTime>
  <ScaleCrop>false</ScaleCrop>
  <LinksUpToDate>false</LinksUpToDate>
  <CharactersWithSpaces>3297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2025-04-02T01:15:00Z</dcterms:created>
  <dc:creator>小磊子</dc:creator>
  <cp:lastModifiedBy>小磊子</cp:lastModifiedBy>
  <cp:lastPrinted>2025-04-29T08:02:00Z</cp:lastPrinted>
  <dcterms:modified xsi:type="dcterms:W3CDTF">2026-10-22T09:21:07Z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D47320807C3F428C9AB381B555B50E03_13</vt:lpwstr>
  </property>
  <property fmtid="{D5CDD505-2E9C-101B-9397-08002B2CF9AE}" pid="4" name="KSOTemplateDocerSaveRecord">
    <vt:lpwstr>eyJoZGlkIjoiNWE4YTRmZGQ2OGU5MmNmOTg3OTMyZDM1NjEwZjUzYzkiLCJ1c2VySWQiOiIzMjE1NDU5NDEifQ==</vt:lpwstr>
  </property>
</Properties>
</file>