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B62B1">
      <w:pPr>
        <w:spacing w:line="360" w:lineRule="auto"/>
        <w:rPr>
          <w:rFonts w:hint="default" w:eastAsia="宋体"/>
          <w:highlight w:val="none"/>
          <w:lang w:val="en-US" w:eastAsia="zh-CN"/>
        </w:rPr>
      </w:pPr>
      <w:r>
        <w:rPr>
          <w:rFonts w:hint="eastAsia"/>
          <w:highlight w:val="none"/>
          <w:lang w:val="en-US" w:eastAsia="zh-CN"/>
        </w:rPr>
        <w:t>一包段：</w:t>
      </w:r>
    </w:p>
    <w:p w14:paraId="09E4341C">
      <w:pPr>
        <w:autoSpaceDE w:val="0"/>
        <w:autoSpaceDN w:val="0"/>
        <w:adjustRightInd w:val="0"/>
        <w:snapToGrid w:val="0"/>
        <w:spacing w:line="360" w:lineRule="auto"/>
        <w:ind w:firstLine="422" w:firstLineChars="200"/>
        <w:rPr>
          <w:rFonts w:hint="eastAsia" w:ascii="宋体" w:hAnsi="宋体" w:eastAsia="宋体" w:cs="宋体"/>
          <w:b/>
          <w:bCs/>
          <w:sz w:val="21"/>
          <w:szCs w:val="21"/>
          <w:highlight w:val="none"/>
        </w:rPr>
      </w:pPr>
      <w:r>
        <w:rPr>
          <w:rFonts w:hint="eastAsia" w:eastAsia="宋体" w:cs="宋体"/>
          <w:b/>
          <w:bCs/>
          <w:sz w:val="21"/>
          <w:szCs w:val="21"/>
          <w:highlight w:val="none"/>
          <w:lang w:val="en-US" w:eastAsia="zh-CN"/>
        </w:rPr>
        <w:t>一、</w:t>
      </w:r>
      <w:r>
        <w:rPr>
          <w:rFonts w:hint="eastAsia" w:ascii="宋体" w:hAnsi="宋体" w:eastAsia="宋体" w:cs="宋体"/>
          <w:b/>
          <w:bCs/>
          <w:sz w:val="21"/>
          <w:szCs w:val="21"/>
          <w:highlight w:val="none"/>
        </w:rPr>
        <w:t>技术规格及要求</w:t>
      </w:r>
    </w:p>
    <w:p w14:paraId="41094500">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【说明】</w:t>
      </w:r>
    </w:p>
    <w:p w14:paraId="2C33FF81">
      <w:pPr>
        <w:snapToGrid w:val="0"/>
        <w:spacing w:after="16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①指标按重要性分为“★”、“#”和一般技术指标。“★”为关键技术条款（实质性指标），不满足该指标项将导致投标被拒绝</w:t>
      </w:r>
      <w:r>
        <w:rPr>
          <w:rFonts w:hint="eastAsia" w:eastAsia="宋体" w:cs="宋体"/>
          <w:sz w:val="21"/>
          <w:szCs w:val="21"/>
          <w:highlight w:val="none"/>
          <w:lang w:eastAsia="zh-CN"/>
        </w:rPr>
        <w:t>，</w:t>
      </w:r>
      <w:r>
        <w:rPr>
          <w:rFonts w:hint="eastAsia" w:ascii="宋体" w:hAnsi="宋体" w:eastAsia="宋体" w:cs="宋体"/>
          <w:sz w:val="21"/>
          <w:szCs w:val="21"/>
          <w:highlight w:val="none"/>
        </w:rPr>
        <w:t>“#”为重要技术指标</w:t>
      </w:r>
      <w:r>
        <w:rPr>
          <w:rFonts w:hint="eastAsia" w:eastAsia="宋体" w:cs="宋体"/>
          <w:sz w:val="21"/>
          <w:szCs w:val="21"/>
          <w:highlight w:val="none"/>
          <w:lang w:eastAsia="zh-CN"/>
        </w:rPr>
        <w:t>，</w:t>
      </w:r>
      <w:r>
        <w:rPr>
          <w:rFonts w:hint="eastAsia" w:ascii="宋体" w:hAnsi="宋体" w:eastAsia="宋体" w:cs="宋体"/>
          <w:sz w:val="21"/>
          <w:szCs w:val="21"/>
          <w:highlight w:val="none"/>
        </w:rPr>
        <w:t>未做标记的指标是一般技术指标。</w:t>
      </w:r>
    </w:p>
    <w:p w14:paraId="27C508F7">
      <w:pPr>
        <w:snapToGrid w:val="0"/>
        <w:spacing w:after="16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②投标人对标记为“★”的技术指标必须在投标文件中提供技术支持资料。</w:t>
      </w:r>
      <w:r>
        <w:rPr>
          <w:rFonts w:hint="eastAsia" w:eastAsia="宋体" w:cs="宋体"/>
          <w:sz w:val="21"/>
          <w:szCs w:val="21"/>
          <w:highlight w:val="none"/>
          <w:lang w:eastAsia="zh-CN"/>
        </w:rPr>
        <w:t>“</w:t>
      </w:r>
      <w:r>
        <w:rPr>
          <w:rFonts w:hint="eastAsia" w:ascii="宋体" w:hAnsi="宋体" w:eastAsia="宋体" w:cs="宋体"/>
          <w:sz w:val="21"/>
          <w:szCs w:val="21"/>
          <w:highlight w:val="none"/>
        </w:rPr>
        <w:t>技术规格及要求”中</w:t>
      </w:r>
      <w:r>
        <w:rPr>
          <w:rFonts w:hint="eastAsia" w:eastAsia="宋体" w:cs="宋体"/>
          <w:sz w:val="21"/>
          <w:szCs w:val="21"/>
          <w:highlight w:val="none"/>
          <w:lang w:val="en-US" w:eastAsia="zh-CN"/>
        </w:rPr>
        <w:t>明确相关证明资料的按要求提供</w:t>
      </w:r>
      <w:r>
        <w:rPr>
          <w:rFonts w:hint="eastAsia" w:ascii="宋体" w:hAnsi="宋体" w:eastAsia="宋体" w:cs="宋体"/>
          <w:sz w:val="21"/>
          <w:szCs w:val="21"/>
          <w:highlight w:val="none"/>
        </w:rPr>
        <w:t>，若未列明的，可提供以下任意一种技术支持资料：公开发表的产品目录或公司官网公布的技术参数或产品彩页或第三方出具的检测报告。凡不提供技术支持资料或所提供技术支持资料不一致的，视为本项技术指标负偏离。</w:t>
      </w:r>
    </w:p>
    <w:p w14:paraId="27BEADC1">
      <w:pPr>
        <w:snapToGrid w:val="0"/>
        <w:spacing w:after="16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③“#”和一般技术指标应按照</w:t>
      </w:r>
      <w:r>
        <w:rPr>
          <w:rFonts w:hint="eastAsia" w:eastAsia="宋体" w:cs="宋体"/>
          <w:sz w:val="21"/>
          <w:szCs w:val="21"/>
          <w:highlight w:val="none"/>
          <w:lang w:val="en-US" w:eastAsia="zh-CN"/>
        </w:rPr>
        <w:t>评分办法中要求</w:t>
      </w:r>
      <w:r>
        <w:rPr>
          <w:rFonts w:hint="eastAsia" w:ascii="宋体" w:hAnsi="宋体" w:eastAsia="宋体" w:cs="宋体"/>
          <w:sz w:val="21"/>
          <w:szCs w:val="21"/>
          <w:highlight w:val="none"/>
        </w:rPr>
        <w:t>的</w:t>
      </w:r>
      <w:r>
        <w:rPr>
          <w:rFonts w:hint="eastAsia" w:eastAsia="宋体" w:cs="宋体"/>
          <w:sz w:val="21"/>
          <w:szCs w:val="21"/>
          <w:highlight w:val="none"/>
          <w:lang w:val="en-US" w:eastAsia="zh-CN"/>
        </w:rPr>
        <w:t>要求执行</w:t>
      </w:r>
      <w:r>
        <w:rPr>
          <w:rFonts w:hint="eastAsia" w:ascii="宋体" w:hAnsi="宋体" w:eastAsia="宋体" w:cs="宋体"/>
          <w:sz w:val="21"/>
          <w:szCs w:val="21"/>
          <w:highlight w:val="none"/>
        </w:rPr>
        <w:t>。</w:t>
      </w:r>
    </w:p>
    <w:p w14:paraId="75C00344">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1.工作条件：</w:t>
      </w:r>
    </w:p>
    <w:p w14:paraId="5E0BC91E">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1.1.工作电压：220V，50Hz；</w:t>
      </w:r>
    </w:p>
    <w:p w14:paraId="5B412AAF">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1.2.温度：18℃～25℃；</w:t>
      </w:r>
    </w:p>
    <w:p w14:paraId="1ECB4434">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1.3.相对湿度：30%～75%；</w:t>
      </w:r>
    </w:p>
    <w:p w14:paraId="6C3125FA">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2.液相色谱仪技术参数：</w:t>
      </w:r>
    </w:p>
    <w:p w14:paraId="0ADF273F">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2.1.输液单元：</w:t>
      </w:r>
    </w:p>
    <w:p w14:paraId="20328FFF">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2.1.1.可编程的二元高压梯度泵；</w:t>
      </w:r>
    </w:p>
    <w:p w14:paraId="67783F35">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#2.1.2.流速范围：0.001mL/min~</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.000mL/min，递增率0.001mL/min；</w:t>
      </w:r>
    </w:p>
    <w:p w14:paraId="6ABDF325">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2.1.3.最大操作压力：≥105MPa。</w:t>
      </w:r>
    </w:p>
    <w:p w14:paraId="0CE76B31">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2.2.脱气机：在线真空脱气方式，≥四通道。</w:t>
      </w:r>
    </w:p>
    <w:p w14:paraId="7E440D81">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2.3.控温自动进样器：</w:t>
      </w:r>
    </w:p>
    <w:p w14:paraId="5DFC4ACF">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2.3.1.进样量范围：1μL~20μL；</w:t>
      </w:r>
      <w:r>
        <w:rPr>
          <w:rFonts w:hint="eastAsia" w:eastAsia="宋体" w:cs="宋体"/>
          <w:sz w:val="21"/>
          <w:szCs w:val="21"/>
          <w:highlight w:val="none"/>
          <w:lang w:val="en-US" w:eastAsia="zh-CN"/>
        </w:rPr>
        <w:t xml:space="preserve">                                                                                                                                                                                                                                                                                                                                                                                                                                                                                                                                                                                                        </w:t>
      </w:r>
    </w:p>
    <w:p w14:paraId="202C4471">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#2.3.2.样品瓶容量：≥160位（标准2mL/1.5mL样品瓶）；</w:t>
      </w:r>
    </w:p>
    <w:p w14:paraId="1A79E7A3">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2.3.3.进样器附带自动洗针功能，连续进样交叉污染率：&lt;0.003%；</w:t>
      </w:r>
    </w:p>
    <w:p w14:paraId="7B95110A">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2.3.4.进样器控温范围：4~40°C。</w:t>
      </w:r>
    </w:p>
    <w:p w14:paraId="7C4D3826">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2.4.柱温箱：</w:t>
      </w:r>
    </w:p>
    <w:p w14:paraId="3B4249C4">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2.4.1.温控范围：室温-10℃~100℃；</w:t>
      </w:r>
    </w:p>
    <w:p w14:paraId="3D5D4447">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2.4.2.控温精度：±0.1℃；</w:t>
      </w:r>
    </w:p>
    <w:p w14:paraId="42B2B82F">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#2.4.3.可放置色谱柱尺寸及数量：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0mm，≥</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根。</w:t>
      </w:r>
    </w:p>
    <w:p w14:paraId="502001D9">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3.四极杆高分辨质谱仪</w:t>
      </w:r>
    </w:p>
    <w:p w14:paraId="29A4AFB0">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3.1.离子源：</w:t>
      </w:r>
    </w:p>
    <w:p w14:paraId="03662D0D">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★3.1.1.有独立的电喷雾离子源和独立的大气压化学电离源，可以快速切换，不需要放空质谱真空系统；</w:t>
      </w:r>
    </w:p>
    <w:p w14:paraId="13FADF36">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3.1.2.</w:t>
      </w:r>
      <w:r>
        <w:rPr>
          <w:rFonts w:hint="eastAsia" w:ascii="宋体" w:hAnsi="宋体" w:eastAsia="宋体" w:cs="宋体"/>
          <w:sz w:val="21"/>
          <w:szCs w:val="21"/>
          <w:highlight w:val="none"/>
          <w:lang w:eastAsia="zh-CN"/>
        </w:rPr>
        <w:t>若采用四级杆飞行时间质量分析器，</w:t>
      </w:r>
      <w:r>
        <w:rPr>
          <w:rFonts w:hint="eastAsia" w:ascii="宋体" w:hAnsi="宋体" w:eastAsia="宋体" w:cs="宋体"/>
          <w:sz w:val="21"/>
          <w:szCs w:val="21"/>
          <w:highlight w:val="none"/>
        </w:rPr>
        <w:t>ESI离子源无需分流的情况下，兼容最大流速≥2 mL/min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且灵敏度不损失</w:t>
      </w:r>
      <w:r>
        <w:rPr>
          <w:rFonts w:hint="eastAsia" w:ascii="宋体" w:hAnsi="宋体" w:eastAsia="宋体" w:cs="宋体"/>
          <w:sz w:val="21"/>
          <w:szCs w:val="21"/>
          <w:highlight w:val="none"/>
          <w:lang w:eastAsia="zh-CN"/>
        </w:rPr>
        <w:t>。若采用四级杆静电场轨道阱质量分析器，</w:t>
      </w:r>
      <w:r>
        <w:rPr>
          <w:rFonts w:hint="eastAsia" w:ascii="宋体" w:hAnsi="宋体" w:eastAsia="宋体" w:cs="宋体"/>
          <w:sz w:val="21"/>
          <w:szCs w:val="21"/>
          <w:highlight w:val="none"/>
        </w:rPr>
        <w:t>ESI离子源无需分流的情况下，兼容最大流速≥</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 xml:space="preserve"> mL/min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且灵敏度不损失</w:t>
      </w:r>
      <w:r>
        <w:rPr>
          <w:rFonts w:hint="eastAsia" w:ascii="宋体" w:hAnsi="宋体" w:eastAsia="宋体" w:cs="宋体"/>
          <w:sz w:val="21"/>
          <w:szCs w:val="21"/>
          <w:highlight w:val="none"/>
          <w:lang w:eastAsia="zh-CN"/>
        </w:rPr>
        <w:t>。</w:t>
      </w:r>
    </w:p>
    <w:p w14:paraId="4C277112">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3.1.3.</w:t>
      </w:r>
      <w:r>
        <w:rPr>
          <w:rFonts w:hint="eastAsia" w:ascii="宋体" w:hAnsi="宋体" w:eastAsia="宋体" w:cs="宋体"/>
          <w:sz w:val="21"/>
          <w:szCs w:val="21"/>
          <w:highlight w:val="none"/>
          <w:lang w:eastAsia="zh-CN"/>
        </w:rPr>
        <w:t>若采用四级杆飞行时间质量分析器，</w:t>
      </w:r>
      <w:r>
        <w:rPr>
          <w:rFonts w:hint="eastAsia" w:ascii="宋体" w:hAnsi="宋体" w:eastAsia="宋体" w:cs="宋体"/>
          <w:sz w:val="21"/>
          <w:szCs w:val="21"/>
          <w:highlight w:val="none"/>
        </w:rPr>
        <w:t>APCI离子源无需分流的情况下，兼容最大流速≥2mL/min，且灵敏度不损失</w:t>
      </w:r>
      <w:r>
        <w:rPr>
          <w:rFonts w:hint="eastAsia" w:ascii="宋体" w:hAnsi="宋体" w:eastAsia="宋体" w:cs="宋体"/>
          <w:sz w:val="21"/>
          <w:szCs w:val="21"/>
          <w:highlight w:val="none"/>
          <w:lang w:eastAsia="zh-CN"/>
        </w:rPr>
        <w:t>。若采用四级杆静电场轨道阱质量分析器，</w:t>
      </w:r>
      <w:r>
        <w:rPr>
          <w:rFonts w:hint="eastAsia" w:ascii="宋体" w:hAnsi="宋体" w:eastAsia="宋体" w:cs="宋体"/>
          <w:sz w:val="21"/>
          <w:szCs w:val="21"/>
          <w:highlight w:val="none"/>
        </w:rPr>
        <w:t>APCI离子源无需分流的情况下，兼容最大流速≥</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mL/min，且灵敏度不损失</w:t>
      </w:r>
      <w:r>
        <w:rPr>
          <w:rFonts w:hint="eastAsia" w:ascii="宋体" w:hAnsi="宋体" w:eastAsia="宋体" w:cs="宋体"/>
          <w:sz w:val="21"/>
          <w:szCs w:val="21"/>
          <w:highlight w:val="none"/>
          <w:lang w:eastAsia="zh-CN"/>
        </w:rPr>
        <w:t>。</w:t>
      </w:r>
    </w:p>
    <w:p w14:paraId="01A2A5DB">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#3.1.4.离子源内辅助加热气最大温度≥</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50℃，可在软件界面下设置并运行</w:t>
      </w:r>
      <w:r>
        <w:rPr>
          <w:rFonts w:hint="eastAsia" w:ascii="宋体" w:hAnsi="宋体" w:eastAsia="宋体" w:cs="宋体"/>
          <w:sz w:val="21"/>
          <w:szCs w:val="21"/>
          <w:highlight w:val="none"/>
          <w:lang w:eastAsia="zh-CN"/>
        </w:rPr>
        <w:t>。</w:t>
      </w:r>
    </w:p>
    <w:p w14:paraId="4137091F">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.离子源接口</w:t>
      </w:r>
      <w:r>
        <w:rPr>
          <w:rFonts w:hint="eastAsia" w:ascii="宋体" w:hAnsi="宋体" w:eastAsia="宋体" w:cs="宋体"/>
          <w:sz w:val="21"/>
          <w:szCs w:val="21"/>
          <w:highlight w:val="none"/>
          <w:lang w:eastAsia="zh-CN"/>
        </w:rPr>
        <w:t>技术：</w:t>
      </w:r>
      <w:r>
        <w:rPr>
          <w:rFonts w:hint="eastAsia" w:ascii="宋体" w:hAnsi="宋体" w:eastAsia="宋体" w:cs="宋体"/>
          <w:sz w:val="21"/>
          <w:szCs w:val="21"/>
          <w:highlight w:val="none"/>
        </w:rPr>
        <w:t>采用锥孔</w:t>
      </w:r>
      <w:r>
        <w:rPr>
          <w:rFonts w:hint="eastAsia" w:ascii="宋体" w:hAnsi="宋体" w:eastAsia="宋体" w:cs="宋体"/>
          <w:sz w:val="21"/>
          <w:szCs w:val="21"/>
          <w:highlight w:val="none"/>
          <w:lang w:eastAsia="zh-CN"/>
        </w:rPr>
        <w:t>技术或毛细管技术。若采样锥孔技术，需配有</w:t>
      </w:r>
      <w:r>
        <w:rPr>
          <w:rFonts w:hint="eastAsia" w:ascii="宋体" w:hAnsi="宋体" w:eastAsia="宋体" w:cs="宋体"/>
          <w:sz w:val="21"/>
          <w:szCs w:val="21"/>
          <w:highlight w:val="none"/>
        </w:rPr>
        <w:t>专有废气排放装置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防止气体在密闭的离子源腔体中的回流，降低机械泵的负荷</w:t>
      </w:r>
      <w:r>
        <w:rPr>
          <w:rFonts w:hint="eastAsia" w:ascii="宋体" w:hAnsi="宋体" w:eastAsia="宋体" w:cs="宋体"/>
          <w:sz w:val="21"/>
          <w:szCs w:val="21"/>
          <w:highlight w:val="none"/>
          <w:lang w:eastAsia="zh-CN"/>
        </w:rPr>
        <w:t>。若采用</w:t>
      </w:r>
      <w:r>
        <w:rPr>
          <w:rFonts w:hint="eastAsia" w:ascii="宋体" w:hAnsi="宋体" w:eastAsia="宋体" w:cs="宋体"/>
          <w:sz w:val="21"/>
          <w:szCs w:val="21"/>
          <w:highlight w:val="none"/>
        </w:rPr>
        <w:t>毛细管技术</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需提供</w:t>
      </w:r>
      <w:r>
        <w:rPr>
          <w:rFonts w:hint="eastAsia" w:ascii="宋体" w:hAnsi="宋体" w:eastAsia="宋体" w:cs="宋体"/>
          <w:sz w:val="21"/>
          <w:szCs w:val="21"/>
          <w:highlight w:val="none"/>
          <w:lang w:eastAsia="zh-CN"/>
        </w:rPr>
        <w:t>质保期内的</w:t>
      </w:r>
      <w:r>
        <w:rPr>
          <w:rFonts w:hint="eastAsia" w:ascii="宋体" w:hAnsi="宋体" w:eastAsia="宋体" w:cs="宋体"/>
          <w:sz w:val="21"/>
          <w:szCs w:val="21"/>
          <w:highlight w:val="none"/>
        </w:rPr>
        <w:t>毛细管耗材</w:t>
      </w:r>
      <w:r>
        <w:rPr>
          <w:rFonts w:hint="eastAsia" w:ascii="宋体" w:hAnsi="宋体" w:eastAsia="宋体" w:cs="宋体"/>
          <w:sz w:val="21"/>
          <w:szCs w:val="21"/>
          <w:highlight w:val="none"/>
          <w:lang w:eastAsia="zh-CN"/>
        </w:rPr>
        <w:t>。</w:t>
      </w:r>
    </w:p>
    <w:p w14:paraId="448DAFC7">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2</w:t>
      </w:r>
      <w:r>
        <w:rPr>
          <w:rFonts w:hint="eastAsia" w:ascii="宋体" w:hAnsi="宋体" w:eastAsia="宋体" w:cs="宋体"/>
          <w:sz w:val="21"/>
          <w:szCs w:val="21"/>
          <w:highlight w:val="none"/>
        </w:rPr>
        <w:t>.四极杆离子选择性≤0.4 Da。</w:t>
      </w:r>
    </w:p>
    <w:p w14:paraId="769BD08C">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3</w:t>
      </w:r>
      <w:r>
        <w:rPr>
          <w:rFonts w:hint="eastAsia" w:ascii="宋体" w:hAnsi="宋体" w:eastAsia="宋体" w:cs="宋体"/>
          <w:sz w:val="21"/>
          <w:szCs w:val="21"/>
          <w:highlight w:val="none"/>
        </w:rPr>
        <w:t>.四极杆质量范围：5~2000 m/z。</w:t>
      </w:r>
    </w:p>
    <w:p w14:paraId="236DC419">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4</w:t>
      </w:r>
      <w:r>
        <w:rPr>
          <w:rFonts w:hint="eastAsia" w:ascii="宋体" w:hAnsi="宋体" w:eastAsia="宋体" w:cs="宋体"/>
          <w:sz w:val="21"/>
          <w:szCs w:val="21"/>
          <w:highlight w:val="none"/>
        </w:rPr>
        <w:t>.同分异构体化合物分析功能：</w:t>
      </w:r>
      <w:r>
        <w:rPr>
          <w:rFonts w:hint="eastAsia" w:ascii="宋体" w:hAnsi="宋体" w:eastAsia="宋体" w:cs="宋体"/>
          <w:sz w:val="21"/>
          <w:szCs w:val="21"/>
          <w:highlight w:val="none"/>
          <w:lang w:eastAsia="zh-CN"/>
        </w:rPr>
        <w:t>分析模式</w:t>
      </w:r>
      <w:r>
        <w:rPr>
          <w:rFonts w:hint="eastAsia" w:ascii="宋体" w:hAnsi="宋体" w:eastAsia="宋体" w:cs="宋体"/>
          <w:sz w:val="21"/>
          <w:szCs w:val="21"/>
          <w:highlight w:val="none"/>
        </w:rPr>
        <w:t>中具有原厂电子激活解离（EAD）碎裂模式或者电子转移解离模式（ETD）或者离子淌度模式（IMS）。</w:t>
      </w:r>
      <w:r>
        <w:rPr>
          <w:rFonts w:hint="eastAsia" w:ascii="宋体" w:hAnsi="宋体" w:eastAsia="宋体" w:cs="宋体"/>
          <w:sz w:val="21"/>
          <w:szCs w:val="21"/>
          <w:highlight w:val="none"/>
          <w:lang w:eastAsia="zh-CN"/>
        </w:rPr>
        <w:t>在不更换色谱分离柱的前提下，能至少分离</w:t>
      </w:r>
      <w:r>
        <w:rPr>
          <w:rFonts w:hint="eastAsia" w:ascii="宋体" w:hAnsi="宋体" w:eastAsia="宋体" w:cs="宋体"/>
          <w:sz w:val="21"/>
          <w:szCs w:val="21"/>
          <w:highlight w:val="none"/>
          <w:lang w:val="en-US" w:eastAsia="zh-CN"/>
        </w:rPr>
        <w:t>5种芬太尼类同分异构体且能提供仪器有效检测结果证明。</w:t>
      </w:r>
    </w:p>
    <w:p w14:paraId="358EABEC">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质量分析器：以下条件满足其一</w:t>
      </w:r>
    </w:p>
    <w:p w14:paraId="7ABB3373">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5</w:t>
      </w:r>
      <w:r>
        <w:rPr>
          <w:rFonts w:hint="eastAsia" w:ascii="宋体" w:hAnsi="宋体" w:eastAsia="宋体" w:cs="宋体"/>
          <w:sz w:val="21"/>
          <w:szCs w:val="21"/>
          <w:highlight w:val="none"/>
        </w:rPr>
        <w:t>.1.若采用四极杆飞行时间质量分析器，要求在956 m/z时，分辨率≥40000，扫描速度≥50图谱/秒</w:t>
      </w:r>
      <w:r>
        <w:rPr>
          <w:rFonts w:hint="eastAsia" w:ascii="宋体" w:hAnsi="宋体" w:eastAsia="宋体" w:cs="宋体"/>
          <w:sz w:val="21"/>
          <w:szCs w:val="21"/>
          <w:highlight w:val="none"/>
          <w:lang w:eastAsia="zh-CN"/>
        </w:rPr>
        <w:t>。</w:t>
      </w:r>
    </w:p>
    <w:p w14:paraId="6327FFFE">
      <w:pPr>
        <w:autoSpaceDE w:val="0"/>
        <w:autoSpaceDN w:val="0"/>
        <w:adjustRightInd w:val="0"/>
        <w:snapToGrid w:val="0"/>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5</w:t>
      </w:r>
      <w:r>
        <w:rPr>
          <w:rFonts w:hint="eastAsia" w:ascii="宋体" w:hAnsi="宋体" w:eastAsia="宋体" w:cs="宋体"/>
          <w:sz w:val="21"/>
          <w:szCs w:val="21"/>
          <w:highlight w:val="none"/>
        </w:rPr>
        <w:t>.2.若采用四极杆静电场轨道阱质量分析器，要求分辨率</w:t>
      </w:r>
      <w:r>
        <w:rPr>
          <w:rFonts w:hint="eastAsia" w:ascii="宋体" w:hAnsi="宋体" w:eastAsia="宋体" w:cs="宋体"/>
          <w:sz w:val="21"/>
          <w:szCs w:val="21"/>
          <w:highlight w:val="none"/>
          <w:lang w:eastAsia="zh-CN"/>
        </w:rPr>
        <w:t>最高不低于</w:t>
      </w:r>
      <w:r>
        <w:rPr>
          <w:rFonts w:hint="eastAsia" w:ascii="宋体" w:hAnsi="宋体" w:eastAsia="宋体" w:cs="宋体"/>
          <w:sz w:val="21"/>
          <w:szCs w:val="21"/>
          <w:highlight w:val="none"/>
          <w:lang w:val="en-US" w:eastAsia="zh-CN"/>
        </w:rPr>
        <w:t>120000</w:t>
      </w:r>
      <w:r>
        <w:rPr>
          <w:rFonts w:hint="eastAsia" w:ascii="宋体" w:hAnsi="宋体" w:eastAsia="宋体" w:cs="宋体"/>
          <w:sz w:val="21"/>
          <w:szCs w:val="21"/>
          <w:highlight w:val="none"/>
        </w:rPr>
        <w:t>，扫描速度</w:t>
      </w:r>
      <w:r>
        <w:rPr>
          <w:rFonts w:hint="eastAsia" w:ascii="宋体" w:hAnsi="宋体" w:eastAsia="宋体" w:cs="宋体"/>
          <w:sz w:val="21"/>
          <w:szCs w:val="21"/>
          <w:highlight w:val="none"/>
          <w:lang w:eastAsia="zh-CN"/>
        </w:rPr>
        <w:t>最高不低于</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图谱/秒</w:t>
      </w:r>
      <w:r>
        <w:rPr>
          <w:rFonts w:hint="eastAsia" w:ascii="宋体" w:hAnsi="宋体" w:eastAsia="宋体" w:cs="宋体"/>
          <w:sz w:val="21"/>
          <w:szCs w:val="21"/>
          <w:highlight w:val="none"/>
          <w:lang w:eastAsia="zh-CN"/>
        </w:rPr>
        <w:t>。</w:t>
      </w:r>
    </w:p>
    <w:p w14:paraId="1B7F8BE9">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6</w:t>
      </w:r>
      <w:r>
        <w:rPr>
          <w:rFonts w:hint="eastAsia" w:ascii="宋体" w:hAnsi="宋体" w:eastAsia="宋体" w:cs="宋体"/>
          <w:sz w:val="21"/>
          <w:szCs w:val="21"/>
          <w:highlight w:val="none"/>
        </w:rPr>
        <w:t>.灵敏度：</w:t>
      </w:r>
    </w:p>
    <w:p w14:paraId="2BC16D85">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6</w:t>
      </w:r>
      <w:r>
        <w:rPr>
          <w:rFonts w:hint="eastAsia" w:ascii="宋体" w:hAnsi="宋体" w:eastAsia="宋体" w:cs="宋体"/>
          <w:sz w:val="21"/>
          <w:szCs w:val="21"/>
          <w:highlight w:val="none"/>
        </w:rPr>
        <w:t>.1.若采用四极杆飞行时间质量分析器</w:t>
      </w:r>
      <w:r>
        <w:rPr>
          <w:rFonts w:hint="eastAsia" w:ascii="宋体" w:hAnsi="宋体" w:eastAsia="宋体" w:cs="宋体"/>
          <w:sz w:val="21"/>
          <w:szCs w:val="21"/>
          <w:highlight w:val="none"/>
          <w:lang w:eastAsia="zh-CN"/>
        </w:rPr>
        <w:t>，要求</w:t>
      </w:r>
      <w:r>
        <w:rPr>
          <w:rFonts w:hint="eastAsia" w:ascii="宋体" w:hAnsi="宋体" w:eastAsia="宋体" w:cs="宋体"/>
          <w:sz w:val="21"/>
          <w:szCs w:val="21"/>
          <w:highlight w:val="none"/>
        </w:rPr>
        <w:t>MS(+)灵敏度1pg利血平柱上进样S/N&gt;2500：1；MS(-)灵敏度100fg氯霉素上进样S/N&gt;1000：1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若采用四极杆静电场轨道阱质量分析器，</w:t>
      </w:r>
      <w:r>
        <w:rPr>
          <w:rFonts w:hint="eastAsia" w:ascii="宋体" w:hAnsi="宋体" w:eastAsia="宋体" w:cs="宋体"/>
          <w:sz w:val="21"/>
          <w:szCs w:val="21"/>
          <w:highlight w:val="none"/>
          <w:lang w:eastAsia="zh-CN"/>
        </w:rPr>
        <w:t>要求</w:t>
      </w:r>
      <w:r>
        <w:rPr>
          <w:rFonts w:hint="eastAsia" w:ascii="宋体" w:hAnsi="宋体" w:eastAsia="宋体" w:cs="宋体"/>
          <w:sz w:val="21"/>
          <w:szCs w:val="21"/>
          <w:highlight w:val="none"/>
        </w:rPr>
        <w:t>MS(+)灵敏度1pg利血平柱上进样S/N&gt;</w:t>
      </w:r>
      <w:r>
        <w:rPr>
          <w:rFonts w:hint="eastAsia" w:ascii="宋体" w:hAnsi="宋体" w:eastAsia="宋体" w:cs="宋体"/>
          <w:sz w:val="21"/>
          <w:szCs w:val="21"/>
          <w:highlight w:val="none"/>
          <w:lang w:val="en-US" w:eastAsia="zh-CN"/>
        </w:rPr>
        <w:t>125</w:t>
      </w:r>
      <w:r>
        <w:rPr>
          <w:rFonts w:hint="eastAsia" w:ascii="宋体" w:hAnsi="宋体" w:eastAsia="宋体" w:cs="宋体"/>
          <w:sz w:val="21"/>
          <w:szCs w:val="21"/>
          <w:highlight w:val="none"/>
        </w:rPr>
        <w:t>0：1；MS(-)灵敏度100fg氯霉素上进样S/N&gt;100：1</w:t>
      </w:r>
      <w:r>
        <w:rPr>
          <w:rFonts w:hint="eastAsia" w:ascii="宋体" w:hAnsi="宋体" w:eastAsia="宋体" w:cs="宋体"/>
          <w:sz w:val="21"/>
          <w:szCs w:val="21"/>
          <w:highlight w:val="none"/>
          <w:lang w:eastAsia="zh-CN"/>
        </w:rPr>
        <w:t>。</w:t>
      </w:r>
    </w:p>
    <w:p w14:paraId="609E75A9">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6</w:t>
      </w:r>
      <w:r>
        <w:rPr>
          <w:rFonts w:hint="eastAsia" w:ascii="宋体" w:hAnsi="宋体" w:eastAsia="宋体" w:cs="宋体"/>
          <w:sz w:val="21"/>
          <w:szCs w:val="21"/>
          <w:highlight w:val="none"/>
        </w:rPr>
        <w:t>.2.若采用四极杆飞行时间质量分析器</w:t>
      </w:r>
      <w:r>
        <w:rPr>
          <w:rFonts w:hint="eastAsia" w:ascii="宋体" w:hAnsi="宋体" w:eastAsia="宋体" w:cs="宋体"/>
          <w:sz w:val="21"/>
          <w:szCs w:val="21"/>
          <w:highlight w:val="none"/>
          <w:lang w:eastAsia="zh-CN"/>
        </w:rPr>
        <w:t>，要求</w:t>
      </w:r>
      <w:r>
        <w:rPr>
          <w:rFonts w:hint="eastAsia" w:ascii="宋体" w:hAnsi="宋体" w:eastAsia="宋体" w:cs="宋体"/>
          <w:sz w:val="21"/>
          <w:szCs w:val="21"/>
          <w:highlight w:val="none"/>
        </w:rPr>
        <w:t>MS/MS(+)灵敏度：50 fg利血平柱上进样， S/N&gt;400：1（以m/z 195.0651子离子计）；MS/MS (-)灵敏度： 100 fg氯霉素上进样，S/N&gt;1500：1（以m/z 152.0350子离子计）。若采用四极杆静电场轨道阱质量分析器</w:t>
      </w:r>
      <w:r>
        <w:rPr>
          <w:rFonts w:hint="eastAsia" w:ascii="宋体" w:hAnsi="宋体" w:eastAsia="宋体" w:cs="宋体"/>
          <w:sz w:val="21"/>
          <w:szCs w:val="21"/>
          <w:highlight w:val="none"/>
          <w:lang w:eastAsia="zh-CN"/>
        </w:rPr>
        <w:t>，要求</w:t>
      </w:r>
      <w:r>
        <w:rPr>
          <w:rFonts w:hint="eastAsia" w:ascii="宋体" w:hAnsi="宋体" w:eastAsia="宋体" w:cs="宋体"/>
          <w:sz w:val="21"/>
          <w:szCs w:val="21"/>
          <w:highlight w:val="none"/>
        </w:rPr>
        <w:t>MS/MS(+)灵敏度：50 fg利血平柱上进样， S/N&gt;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0：1（以m/z 195.0651子离子计）；MS/MS (-)灵敏度： 100 fg氯霉素上进样，S/N&gt;1</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rPr>
        <w:t>：1（以m/z 152.0350子离子计）</w:t>
      </w:r>
      <w:r>
        <w:rPr>
          <w:rFonts w:hint="eastAsia" w:ascii="宋体" w:hAnsi="宋体" w:eastAsia="宋体" w:cs="宋体"/>
          <w:sz w:val="21"/>
          <w:szCs w:val="21"/>
          <w:highlight w:val="none"/>
          <w:lang w:eastAsia="zh-CN"/>
        </w:rPr>
        <w:t>。</w:t>
      </w:r>
    </w:p>
    <w:p w14:paraId="37FB9312">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7</w:t>
      </w:r>
      <w:r>
        <w:rPr>
          <w:rFonts w:hint="eastAsia" w:ascii="宋体" w:hAnsi="宋体" w:eastAsia="宋体" w:cs="宋体"/>
          <w:sz w:val="21"/>
          <w:szCs w:val="21"/>
          <w:highlight w:val="none"/>
        </w:rPr>
        <w:t>.动态范围≥5个线性动态范围（质量准确度优于2ppm）；</w:t>
      </w:r>
    </w:p>
    <w:p w14:paraId="6B9F2725">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8</w:t>
      </w:r>
      <w:r>
        <w:rPr>
          <w:rFonts w:hint="eastAsia" w:ascii="宋体" w:hAnsi="宋体" w:eastAsia="宋体" w:cs="宋体"/>
          <w:sz w:val="21"/>
          <w:szCs w:val="21"/>
          <w:highlight w:val="none"/>
        </w:rPr>
        <w:t>.数据采集模式包含全扫描模式、二级全扫描模式、高分辨多反应离子监测模式、数据非依赖型采集模式、数据依赖型采集模式等。</w:t>
      </w:r>
    </w:p>
    <w:p w14:paraId="34120105">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eastAsia="宋体" w:cs="宋体"/>
          <w:sz w:val="21"/>
          <w:szCs w:val="21"/>
          <w:highlight w:val="none"/>
          <w:lang w:val="en-US" w:eastAsia="zh-CN"/>
        </w:rPr>
        <w:t>9</w:t>
      </w:r>
      <w:r>
        <w:rPr>
          <w:rFonts w:hint="eastAsia" w:ascii="宋体" w:hAnsi="宋体" w:eastAsia="宋体" w:cs="宋体"/>
          <w:sz w:val="21"/>
          <w:szCs w:val="21"/>
          <w:highlight w:val="none"/>
        </w:rPr>
        <w:t>.具有数据非依赖扫描模式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能够在对复杂样品进行一次分析时，记录所有可能的前体离子和碎片离子。</w:t>
      </w:r>
    </w:p>
    <w:p w14:paraId="7CBC50C0">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0</w:t>
      </w:r>
      <w:r>
        <w:rPr>
          <w:rFonts w:hint="eastAsia" w:ascii="宋体" w:hAnsi="宋体" w:eastAsia="宋体" w:cs="宋体"/>
          <w:sz w:val="21"/>
          <w:szCs w:val="21"/>
          <w:highlight w:val="none"/>
        </w:rPr>
        <w:t>.采用ADC检测器</w:t>
      </w:r>
      <w:r>
        <w:rPr>
          <w:rFonts w:hint="eastAsia" w:ascii="宋体" w:hAnsi="宋体" w:eastAsia="宋体" w:cs="宋体"/>
          <w:sz w:val="21"/>
          <w:szCs w:val="21"/>
          <w:highlight w:val="none"/>
          <w:lang w:eastAsia="zh-CN"/>
        </w:rPr>
        <w:t>或</w:t>
      </w:r>
      <w:r>
        <w:rPr>
          <w:rFonts w:hint="eastAsia" w:ascii="宋体" w:hAnsi="宋体" w:eastAsia="宋体" w:cs="宋体"/>
          <w:sz w:val="21"/>
          <w:szCs w:val="21"/>
          <w:highlight w:val="none"/>
        </w:rPr>
        <w:t>ADC和TDC复合式检测器或FT无损检测器。</w:t>
      </w:r>
    </w:p>
    <w:p w14:paraId="53267E8D">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1</w:t>
      </w:r>
      <w:r>
        <w:rPr>
          <w:rFonts w:hint="eastAsia" w:ascii="宋体" w:hAnsi="宋体" w:eastAsia="宋体" w:cs="宋体"/>
          <w:sz w:val="21"/>
          <w:szCs w:val="21"/>
          <w:highlight w:val="none"/>
        </w:rPr>
        <w:t>.采用超高纯氮气</w:t>
      </w:r>
      <w:r>
        <w:rPr>
          <w:rFonts w:hint="eastAsia" w:ascii="宋体" w:hAnsi="宋体" w:eastAsia="宋体" w:cs="宋体"/>
          <w:sz w:val="21"/>
          <w:szCs w:val="21"/>
          <w:highlight w:val="none"/>
          <w:lang w:eastAsia="zh-CN"/>
        </w:rPr>
        <w:t>或氩气</w:t>
      </w:r>
      <w:r>
        <w:rPr>
          <w:rFonts w:hint="eastAsia" w:ascii="宋体" w:hAnsi="宋体" w:eastAsia="宋体" w:cs="宋体"/>
          <w:sz w:val="21"/>
          <w:szCs w:val="21"/>
          <w:highlight w:val="none"/>
        </w:rPr>
        <w:t>作为碰撞气。</w:t>
      </w:r>
    </w:p>
    <w:p w14:paraId="7A7912C7">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2</w:t>
      </w:r>
      <w:r>
        <w:rPr>
          <w:rFonts w:hint="eastAsia" w:ascii="宋体" w:hAnsi="宋体" w:eastAsia="宋体" w:cs="宋体"/>
          <w:sz w:val="21"/>
          <w:szCs w:val="21"/>
          <w:highlight w:val="none"/>
        </w:rPr>
        <w:t>.具有高分辨质谱多反应监测扫描功能。</w:t>
      </w:r>
    </w:p>
    <w:p w14:paraId="15B651FA">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3</w:t>
      </w:r>
      <w:r>
        <w:rPr>
          <w:rFonts w:hint="eastAsia" w:ascii="宋体" w:hAnsi="宋体" w:eastAsia="宋体" w:cs="宋体"/>
          <w:sz w:val="21"/>
          <w:szCs w:val="21"/>
          <w:highlight w:val="none"/>
        </w:rPr>
        <w:t>.信息关联扫描：具备动态背景实时扣除功能；自动对某种或多种离子进行MS/MS分析，获得该离子的结构信息。</w:t>
      </w:r>
    </w:p>
    <w:p w14:paraId="1C2F0A71">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4</w:t>
      </w:r>
      <w:r>
        <w:rPr>
          <w:rFonts w:hint="eastAsia" w:ascii="宋体" w:hAnsi="宋体" w:eastAsia="宋体" w:cs="宋体"/>
          <w:sz w:val="21"/>
          <w:szCs w:val="21"/>
          <w:highlight w:val="none"/>
        </w:rPr>
        <w:t>.仪器控制与数据分析软件：</w:t>
      </w:r>
    </w:p>
    <w:p w14:paraId="2E2E81B3">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4</w:t>
      </w:r>
      <w:r>
        <w:rPr>
          <w:rFonts w:hint="eastAsia" w:ascii="宋体" w:hAnsi="宋体" w:eastAsia="宋体" w:cs="宋体"/>
          <w:sz w:val="21"/>
          <w:szCs w:val="21"/>
          <w:highlight w:val="none"/>
        </w:rPr>
        <w:t>.1.仪器控制软件：所有液相单元和质谱由同一软件控制。可用于控制LC-MS/MS系统，包括LC-MS/MS仪器调节、数据采集、数据处理、分析和报告的软件系统等；</w:t>
      </w:r>
    </w:p>
    <w:p w14:paraId="7D6EAB6C">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4</w:t>
      </w:r>
      <w:r>
        <w:rPr>
          <w:rFonts w:hint="eastAsia" w:ascii="宋体" w:hAnsi="宋体" w:eastAsia="宋体" w:cs="宋体"/>
          <w:sz w:val="21"/>
          <w:szCs w:val="21"/>
          <w:highlight w:val="none"/>
        </w:rPr>
        <w:t>.2.配备准确质量数据库建立软件，可根据项目自行建立数据库，具有保留时间检索功能；</w:t>
      </w:r>
    </w:p>
    <w:p w14:paraId="0252B8E0">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4</w:t>
      </w:r>
      <w:r>
        <w:rPr>
          <w:rFonts w:hint="eastAsia" w:ascii="宋体" w:hAnsi="宋体" w:eastAsia="宋体" w:cs="宋体"/>
          <w:sz w:val="21"/>
          <w:szCs w:val="21"/>
          <w:highlight w:val="none"/>
        </w:rPr>
        <w:t>.3.配备定量分析软件，可自动进行定量分析，可设置自动处理流程，在打开数据完成数据处理和报告生成工作；</w:t>
      </w:r>
    </w:p>
    <w:p w14:paraId="3AD516B3">
      <w:pPr>
        <w:autoSpaceDE w:val="0"/>
        <w:autoSpaceDN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#3.1</w:t>
      </w:r>
      <w:r>
        <w:rPr>
          <w:rFonts w:hint="eastAsia" w:eastAsia="宋体" w:cs="宋体"/>
          <w:sz w:val="21"/>
          <w:szCs w:val="21"/>
          <w:highlight w:val="none"/>
          <w:lang w:val="en-US" w:eastAsia="zh-CN"/>
        </w:rPr>
        <w:t>4</w:t>
      </w:r>
      <w:r>
        <w:rPr>
          <w:rFonts w:hint="eastAsia" w:ascii="宋体" w:hAnsi="宋体" w:eastAsia="宋体" w:cs="宋体"/>
          <w:sz w:val="21"/>
          <w:szCs w:val="21"/>
          <w:highlight w:val="none"/>
        </w:rPr>
        <w:t>.4.配备数据非依赖采集和分析软件，可进行连续窗口设置并采集所有化合物的MS和MS/MS谱图，进行大规模定量分析；</w:t>
      </w:r>
    </w:p>
    <w:p w14:paraId="50C9A61A">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4.主要配置：</w:t>
      </w:r>
    </w:p>
    <w:p w14:paraId="36D39F36">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4.1.高效液相色谱仪（包括二元高压梯度泵，冷却控温自动进样器，柱温箱，脱气机，以及溶剂托盘和溶剂瓶等）1套；</w:t>
      </w:r>
    </w:p>
    <w:p w14:paraId="324FE34B">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4.2.四极杆高分辨质谱仪1台；</w:t>
      </w:r>
    </w:p>
    <w:p w14:paraId="31C02B9A">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4.3.独立的电喷雾源(ESI)和独立的APCI离子源各1套；</w:t>
      </w:r>
    </w:p>
    <w:p w14:paraId="29F3C747">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4.4.质谱工作站1套，集仪器的控制、数据采集、定量定性分析、数据输出等于一体；</w:t>
      </w:r>
    </w:p>
    <w:p w14:paraId="691C5D4A">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4.5.软件：定量分析软件、筛查软件；</w:t>
      </w:r>
    </w:p>
    <w:p w14:paraId="63C445EC">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4.6.质谱用校正液、调谐液、灵敏度测定试剂各3盒（含正负离子模式）；</w:t>
      </w:r>
    </w:p>
    <w:p w14:paraId="0659A659">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4.7.仪器说明书、使用手册和光盘等随机资料至少1套；</w:t>
      </w:r>
    </w:p>
    <w:p w14:paraId="7E05B7C8">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4.8.数据库（包括但不限于：毒品数据库</w:t>
      </w:r>
      <w:r>
        <w:rPr>
          <w:rFonts w:hint="eastAsia" w:ascii="宋体" w:hAnsi="宋体" w:eastAsia="宋体" w:cs="宋体"/>
          <w:sz w:val="21"/>
          <w:szCs w:val="21"/>
          <w:highlight w:val="none"/>
          <w:lang w:eastAsia="zh-CN"/>
        </w:rPr>
        <w:t>（法医毒物化合物≥</w:t>
      </w:r>
      <w:r>
        <w:rPr>
          <w:rFonts w:hint="eastAsia" w:ascii="宋体" w:hAnsi="宋体" w:eastAsia="宋体" w:cs="宋体"/>
          <w:sz w:val="21"/>
          <w:szCs w:val="21"/>
          <w:highlight w:val="none"/>
          <w:lang w:val="en-US" w:eastAsia="zh-CN"/>
        </w:rPr>
        <w:t>5000种</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、食品添加剂、毒物筛查、农兽残、非法添加、环境污染物等）；</w:t>
      </w:r>
    </w:p>
    <w:p w14:paraId="183FDB8D">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4.9.氮气发生器1台；</w:t>
      </w:r>
    </w:p>
    <w:p w14:paraId="11D40CAB">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4.10.UPS电源1套。</w:t>
      </w:r>
    </w:p>
    <w:p w14:paraId="17D1A625">
      <w:pPr>
        <w:spacing w:line="360" w:lineRule="auto"/>
        <w:rPr>
          <w:rFonts w:hint="eastAsia"/>
          <w:highlight w:val="none"/>
          <w:lang w:val="en-US" w:eastAsia="zh-CN"/>
        </w:rPr>
      </w:pPr>
      <w:r>
        <w:rPr>
          <w:rFonts w:hint="eastAsia"/>
          <w:highlight w:val="none"/>
          <w:lang w:val="en-US" w:eastAsia="zh-CN"/>
        </w:rPr>
        <w:t>二、商务要求</w:t>
      </w:r>
    </w:p>
    <w:p w14:paraId="28D23584">
      <w:pPr>
        <w:pStyle w:val="4"/>
        <w:widowControl/>
        <w:spacing w:before="0" w:beforeAutospacing="0" w:after="0" w:afterAutospacing="0" w:line="360" w:lineRule="auto"/>
        <w:ind w:firstLine="420" w:firstLineChars="200"/>
        <w:rPr>
          <w:rFonts w:hint="eastAsia" w:eastAsia="宋体" w:cs="宋体"/>
          <w:sz w:val="21"/>
          <w:szCs w:val="21"/>
          <w:highlight w:val="none"/>
          <w:shd w:val="clear" w:color="auto" w:fill="FFFFFF"/>
          <w:lang w:eastAsia="zh-CN"/>
        </w:rPr>
      </w:pPr>
      <w:r>
        <w:rPr>
          <w:rFonts w:hint="eastAsia" w:cs="宋体"/>
          <w:sz w:val="21"/>
          <w:szCs w:val="21"/>
          <w:highlight w:val="none"/>
          <w:shd w:val="clear" w:color="auto" w:fill="FFFFFF"/>
          <w:lang w:val="en-US" w:eastAsia="zh-CN"/>
        </w:rPr>
        <w:t>1.</w:t>
      </w:r>
      <w:r>
        <w:rPr>
          <w:rFonts w:hint="eastAsia" w:cs="宋体"/>
          <w:sz w:val="21"/>
          <w:szCs w:val="21"/>
          <w:highlight w:val="none"/>
          <w:shd w:val="clear" w:color="auto" w:fill="FFFFFF"/>
        </w:rPr>
        <w:t>交货期：合同签订后</w:t>
      </w:r>
      <w:r>
        <w:rPr>
          <w:rFonts w:hint="eastAsia" w:cs="宋体"/>
          <w:sz w:val="21"/>
          <w:szCs w:val="21"/>
          <w:highlight w:val="none"/>
          <w:shd w:val="clear" w:color="auto" w:fill="FFFFFF"/>
          <w:lang w:val="en-US" w:eastAsia="zh-CN"/>
        </w:rPr>
        <w:t>60</w:t>
      </w:r>
      <w:r>
        <w:rPr>
          <w:rFonts w:hint="eastAsia" w:cs="宋体"/>
          <w:sz w:val="21"/>
          <w:szCs w:val="21"/>
          <w:highlight w:val="none"/>
          <w:shd w:val="clear" w:color="auto" w:fill="FFFFFF"/>
        </w:rPr>
        <w:t>日历天内送达、安装并调试完毕</w:t>
      </w:r>
      <w:r>
        <w:rPr>
          <w:rFonts w:hint="eastAsia" w:cs="宋体"/>
          <w:sz w:val="21"/>
          <w:szCs w:val="21"/>
          <w:highlight w:val="none"/>
          <w:shd w:val="clear" w:color="auto" w:fill="FFFFFF"/>
          <w:lang w:eastAsia="zh-CN"/>
        </w:rPr>
        <w:t>。</w:t>
      </w:r>
    </w:p>
    <w:p w14:paraId="291271A6">
      <w:pPr>
        <w:pStyle w:val="4"/>
        <w:widowControl/>
        <w:spacing w:before="0" w:beforeAutospacing="0" w:after="0" w:afterAutospacing="0" w:line="360" w:lineRule="auto"/>
        <w:ind w:firstLine="420" w:firstLineChars="200"/>
        <w:rPr>
          <w:rFonts w:hint="eastAsia" w:eastAsia="宋体" w:cs="宋体"/>
          <w:sz w:val="21"/>
          <w:szCs w:val="21"/>
          <w:highlight w:val="none"/>
          <w:shd w:val="clear" w:color="auto" w:fill="FFFFFF"/>
          <w:lang w:eastAsia="zh-CN"/>
        </w:rPr>
      </w:pPr>
      <w:r>
        <w:rPr>
          <w:rFonts w:hint="eastAsia" w:cs="宋体"/>
          <w:sz w:val="21"/>
          <w:szCs w:val="21"/>
          <w:highlight w:val="none"/>
          <w:shd w:val="clear" w:color="auto" w:fill="FFFFFF"/>
          <w:lang w:val="en-US" w:eastAsia="zh-CN"/>
        </w:rPr>
        <w:t>2.</w:t>
      </w:r>
      <w:r>
        <w:rPr>
          <w:rFonts w:hint="eastAsia" w:cs="宋体"/>
          <w:sz w:val="21"/>
          <w:szCs w:val="21"/>
          <w:highlight w:val="none"/>
          <w:shd w:val="clear" w:color="auto" w:fill="FFFFFF"/>
        </w:rPr>
        <w:t>质量标准：合格，符合国家、行业现行规范和标准</w:t>
      </w:r>
      <w:r>
        <w:rPr>
          <w:rFonts w:hint="eastAsia" w:cs="宋体"/>
          <w:sz w:val="21"/>
          <w:szCs w:val="21"/>
          <w:highlight w:val="none"/>
          <w:shd w:val="clear" w:color="auto" w:fill="FFFFFF"/>
          <w:lang w:eastAsia="zh-CN"/>
        </w:rPr>
        <w:t>。</w:t>
      </w:r>
    </w:p>
    <w:p w14:paraId="024B40BD">
      <w:pPr>
        <w:pStyle w:val="4"/>
        <w:widowControl/>
        <w:spacing w:before="0" w:beforeAutospacing="0" w:after="0" w:afterAutospacing="0" w:line="360" w:lineRule="auto"/>
        <w:ind w:firstLine="420" w:firstLineChars="200"/>
        <w:rPr>
          <w:rFonts w:hint="eastAsia" w:eastAsia="宋体" w:cs="宋体"/>
          <w:sz w:val="21"/>
          <w:szCs w:val="21"/>
          <w:highlight w:val="none"/>
          <w:shd w:val="clear" w:color="auto" w:fill="FFFFFF"/>
          <w:lang w:eastAsia="zh-CN"/>
        </w:rPr>
      </w:pPr>
      <w:r>
        <w:rPr>
          <w:rFonts w:hint="eastAsia" w:cs="宋体"/>
          <w:sz w:val="21"/>
          <w:szCs w:val="21"/>
          <w:highlight w:val="none"/>
          <w:shd w:val="clear" w:color="auto" w:fill="FFFFFF"/>
          <w:lang w:val="en-US" w:eastAsia="zh-CN"/>
        </w:rPr>
        <w:t>3.</w:t>
      </w:r>
      <w:r>
        <w:rPr>
          <w:rFonts w:hint="eastAsia" w:cs="宋体"/>
          <w:sz w:val="21"/>
          <w:szCs w:val="21"/>
          <w:highlight w:val="none"/>
          <w:shd w:val="clear" w:color="auto" w:fill="FFFFFF"/>
        </w:rPr>
        <w:t>质保期：自安装验收合格之日起质保36个月</w:t>
      </w:r>
      <w:r>
        <w:rPr>
          <w:rFonts w:hint="eastAsia" w:cs="宋体"/>
          <w:sz w:val="21"/>
          <w:szCs w:val="21"/>
          <w:highlight w:val="none"/>
          <w:shd w:val="clear" w:color="auto" w:fill="FFFFFF"/>
          <w:lang w:eastAsia="zh-CN"/>
        </w:rPr>
        <w:t>。</w:t>
      </w:r>
    </w:p>
    <w:p w14:paraId="38F2BC2F">
      <w:pPr>
        <w:pStyle w:val="4"/>
        <w:widowControl/>
        <w:spacing w:before="0" w:beforeAutospacing="0" w:after="0" w:afterAutospacing="0" w:line="360" w:lineRule="auto"/>
        <w:ind w:firstLine="420" w:firstLineChars="200"/>
        <w:rPr>
          <w:rFonts w:hint="default"/>
          <w:highlight w:val="none"/>
          <w:lang w:val="en-US" w:eastAsia="zh-CN"/>
        </w:rPr>
      </w:pPr>
      <w:r>
        <w:rPr>
          <w:rFonts w:hint="eastAsia" w:cs="宋体"/>
          <w:sz w:val="21"/>
          <w:szCs w:val="21"/>
          <w:highlight w:val="none"/>
          <w:shd w:val="clear" w:color="auto" w:fill="FFFFFF"/>
          <w:lang w:val="en-US" w:eastAsia="zh-CN"/>
        </w:rPr>
        <w:t>4.</w:t>
      </w:r>
      <w:r>
        <w:rPr>
          <w:rFonts w:hint="eastAsia" w:cs="宋体"/>
          <w:sz w:val="21"/>
          <w:szCs w:val="21"/>
          <w:highlight w:val="none"/>
          <w:shd w:val="clear" w:color="auto" w:fill="FFFFFF"/>
        </w:rPr>
        <w:t>交货地点：</w:t>
      </w:r>
      <w:r>
        <w:rPr>
          <w:rFonts w:hint="eastAsia" w:cs="宋体"/>
          <w:sz w:val="21"/>
          <w:szCs w:val="21"/>
          <w:highlight w:val="none"/>
          <w:shd w:val="clear" w:color="auto" w:fill="FFFFFF"/>
          <w:lang w:val="en-US" w:eastAsia="zh-CN"/>
        </w:rPr>
        <w:t>采购人指定地点</w:t>
      </w:r>
      <w:r>
        <w:rPr>
          <w:rFonts w:hint="eastAsia" w:cs="宋体"/>
          <w:sz w:val="21"/>
          <w:szCs w:val="21"/>
          <w:highlight w:val="none"/>
          <w:shd w:val="clear" w:color="auto" w:fill="FFFFFF"/>
          <w:lang w:eastAsia="zh-CN"/>
        </w:rPr>
        <w:t>。</w:t>
      </w:r>
    </w:p>
    <w:p w14:paraId="56C70175">
      <w:pPr>
        <w:snapToGrid w:val="0"/>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三</w:t>
      </w:r>
      <w:r>
        <w:rPr>
          <w:rFonts w:hint="eastAsia" w:ascii="宋体" w:hAnsi="宋体" w:eastAsia="宋体" w:cs="宋体"/>
          <w:b/>
          <w:bCs/>
          <w:sz w:val="21"/>
          <w:szCs w:val="21"/>
          <w:highlight w:val="none"/>
        </w:rPr>
        <w:t>、售后服务</w:t>
      </w:r>
    </w:p>
    <w:p w14:paraId="7EC2FBB4">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1要求国内有正规的办事处、维修站。在中国境内有专门负责的经验丰富的维修工程师和专门的技术应用支持工程师。保修期后，保证长期供应零备件和正常的售后服务。在国内的技术服务中心（包括维修中心）或消耗品代理商应当提供所有的服务，包括备用零配件及消耗品。</w:t>
      </w:r>
    </w:p>
    <w:p w14:paraId="60D966D5">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.2 安装验收期间，对采购人进行日常维护的现场培训，内容包括仪器原理，使用方法和维护方法等。</w:t>
      </w:r>
    </w:p>
    <w:p w14:paraId="54E455AD">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.3 保修期内发生的一切问题均由投标人负责。质量保证期内，必须提供电话咨询服务。保修期投标人应在接到故障通知后立即给予响应，24小时内给予解决方案。需到现场解决的，维修工程师应在48小时内到达现场解决仪器故障问题，保证系统正常运行。</w:t>
      </w:r>
    </w:p>
    <w:p w14:paraId="16973E38">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.4 长期技术支持服务：供应商应就仪器应用、实验设计、数据分析、故障诊断等几个方面长期提供及时的支持与服务</w:t>
      </w:r>
      <w:r>
        <w:rPr>
          <w:rFonts w:hint="eastAsia" w:ascii="宋体" w:hAnsi="宋体" w:eastAsia="宋体" w:cs="宋体"/>
          <w:sz w:val="21"/>
          <w:szCs w:val="21"/>
          <w:highlight w:val="none"/>
          <w:lang w:eastAsia="zh-CN"/>
        </w:rPr>
        <w:t>，配合建立检测方法</w:t>
      </w:r>
      <w:r>
        <w:rPr>
          <w:rFonts w:hint="eastAsia" w:ascii="宋体" w:hAnsi="宋体" w:eastAsia="宋体" w:cs="宋体"/>
          <w:sz w:val="21"/>
          <w:szCs w:val="21"/>
          <w:highlight w:val="none"/>
        </w:rPr>
        <w:t xml:space="preserve">。 </w:t>
      </w:r>
    </w:p>
    <w:p w14:paraId="7A30AF28">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.5 软件升级：供应商应向采购人提供仪器验收后的升级服务。</w:t>
      </w:r>
    </w:p>
    <w:p w14:paraId="109EF93F">
      <w:pPr>
        <w:autoSpaceDE w:val="0"/>
        <w:autoSpaceDN w:val="0"/>
        <w:adjustRightInd w:val="0"/>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四</w:t>
      </w:r>
      <w:r>
        <w:rPr>
          <w:rFonts w:hint="eastAsia" w:ascii="宋体" w:hAnsi="宋体" w:eastAsia="宋体" w:cs="宋体"/>
          <w:b/>
          <w:sz w:val="21"/>
          <w:szCs w:val="21"/>
          <w:highlight w:val="none"/>
        </w:rPr>
        <w:t>、备品备件</w:t>
      </w:r>
    </w:p>
    <w:p w14:paraId="3D0E1994">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 保证质保期之内，备品备件的正常供应。并提供质保期外仪器易耗品和配件以优惠价格（不计入本次报价中）正常供应。</w:t>
      </w:r>
    </w:p>
    <w:p w14:paraId="06828DA4">
      <w:pPr>
        <w:autoSpaceDE w:val="0"/>
        <w:autoSpaceDN w:val="0"/>
        <w:adjustRightInd w:val="0"/>
        <w:snapToGrid w:val="0"/>
        <w:spacing w:line="360" w:lineRule="auto"/>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rPr>
        <w:t>五</w:t>
      </w:r>
      <w:r>
        <w:rPr>
          <w:rFonts w:hint="eastAsia" w:ascii="宋体" w:hAnsi="宋体" w:eastAsia="宋体" w:cs="宋体"/>
          <w:b/>
          <w:bCs/>
          <w:kern w:val="0"/>
          <w:sz w:val="21"/>
          <w:szCs w:val="21"/>
          <w:highlight w:val="none"/>
        </w:rPr>
        <w:t>、培训</w:t>
      </w:r>
    </w:p>
    <w:p w14:paraId="6235C0D4">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.1 安装结束后一周内完成现场培训（含仪器操作、数据处理、维护，至少两天）。</w:t>
      </w:r>
    </w:p>
    <w:p w14:paraId="0A81905C">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.2 在用户指定的时间进行现场集中的初级、中级、高级技术培训（各3次，每次至少一整天）。</w:t>
      </w:r>
    </w:p>
    <w:p w14:paraId="70C6863B">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.3 专题应用培训（次数不限,由用户提要求，提出要求后需3周内完成，至少需要包括：样品制备，仪器操作与维护，软件操作，毒品检测及数据分析）。</w:t>
      </w:r>
    </w:p>
    <w:p w14:paraId="614B96F2">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.4 供应商应提供中文操作手册及说明书、详细的操作指南、仪器维护的相关资料，并提供其他配套设备的技术推荐。</w:t>
      </w:r>
      <w:r>
        <w:rPr>
          <w:rFonts w:hint="eastAsia" w:ascii="宋体" w:hAnsi="宋体" w:eastAsia="宋体" w:cs="宋体"/>
          <w:sz w:val="21"/>
          <w:szCs w:val="21"/>
          <w:highlight w:val="none"/>
          <w:lang w:eastAsia="zh-CN"/>
        </w:rPr>
        <w:t>配合建立检测方法</w:t>
      </w:r>
      <w:r>
        <w:rPr>
          <w:rFonts w:hint="eastAsia" w:ascii="宋体" w:hAnsi="宋体" w:eastAsia="宋体" w:cs="宋体"/>
          <w:sz w:val="21"/>
          <w:szCs w:val="21"/>
          <w:highlight w:val="none"/>
        </w:rPr>
        <w:t>。</w:t>
      </w:r>
    </w:p>
    <w:p w14:paraId="45492A6B">
      <w:pPr>
        <w:autoSpaceDE w:val="0"/>
        <w:autoSpaceDN w:val="0"/>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.5 供应商应为采购人免费提供技术操作人员的培训。采购人的操作人员经投标人技术培训后，应能达到熟练操作，了解货物结构、工作原理及特性，并有能力根据实际情况对货物进行维修达到排除一般故障的水平。保证操作人员能熟练独立工作。</w:t>
      </w:r>
    </w:p>
    <w:p w14:paraId="7ACD64A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.6 供应商需留存培训记录表（并由采购人签章），培训记录表内容包括但不限于：培训方式、培训地点、培训课时、培训效果、受训人培训签到等。</w:t>
      </w:r>
    </w:p>
    <w:p w14:paraId="7B46468E">
      <w:pPr>
        <w:autoSpaceDE w:val="0"/>
        <w:autoSpaceDN w:val="0"/>
        <w:adjustRightInd w:val="0"/>
        <w:snapToGrid w:val="0"/>
        <w:spacing w:line="360" w:lineRule="auto"/>
        <w:rPr>
          <w:rFonts w:hint="eastAsia" w:eastAsia="宋体" w:cs="宋体"/>
          <w:b/>
          <w:bCs/>
          <w:sz w:val="21"/>
          <w:szCs w:val="21"/>
          <w:lang w:val="en-US" w:eastAsia="zh-CN"/>
        </w:rPr>
      </w:pPr>
      <w:r>
        <w:rPr>
          <w:rFonts w:hint="eastAsia" w:eastAsia="宋体" w:cs="宋体"/>
          <w:b/>
          <w:bCs/>
          <w:sz w:val="21"/>
          <w:szCs w:val="21"/>
          <w:lang w:val="en-US" w:eastAsia="zh-CN"/>
        </w:rPr>
        <w:t>六、其他要求</w:t>
      </w:r>
    </w:p>
    <w:p w14:paraId="09E73432">
      <w:pPr>
        <w:autoSpaceDE w:val="0"/>
        <w:autoSpaceDN w:val="0"/>
        <w:adjustRightInd w:val="0"/>
        <w:snapToGrid w:val="0"/>
        <w:spacing w:line="360" w:lineRule="auto"/>
        <w:ind w:firstLine="420" w:firstLineChars="200"/>
        <w:rPr>
          <w:b w:val="0"/>
          <w:bCs w:val="0"/>
          <w:highlight w:val="none"/>
        </w:rPr>
      </w:pPr>
      <w:r>
        <w:rPr>
          <w:rFonts w:hint="eastAsia" w:eastAsia="宋体" w:cs="宋体"/>
          <w:b w:val="0"/>
          <w:bCs w:val="0"/>
          <w:sz w:val="21"/>
          <w:szCs w:val="21"/>
          <w:lang w:val="en-US" w:eastAsia="zh-CN"/>
        </w:rPr>
        <w:t>6.1 投标人提供</w:t>
      </w:r>
      <w:r>
        <w:rPr>
          <w:rFonts w:hint="eastAsia"/>
          <w:b w:val="0"/>
          <w:bCs w:val="0"/>
          <w:kern w:val="0"/>
          <w:szCs w:val="21"/>
          <w:highlight w:val="none"/>
        </w:rPr>
        <w:t>供货</w:t>
      </w:r>
      <w:r>
        <w:rPr>
          <w:rFonts w:hint="eastAsia"/>
          <w:b w:val="0"/>
          <w:bCs w:val="0"/>
          <w:kern w:val="0"/>
          <w:szCs w:val="21"/>
          <w:highlight w:val="none"/>
          <w:lang w:eastAsia="zh-CN"/>
        </w:rPr>
        <w:t>、</w:t>
      </w:r>
      <w:r>
        <w:rPr>
          <w:rFonts w:hint="eastAsia"/>
          <w:b w:val="0"/>
          <w:bCs w:val="0"/>
          <w:kern w:val="0"/>
          <w:szCs w:val="21"/>
          <w:highlight w:val="none"/>
          <w:lang w:val="en-US" w:eastAsia="zh-CN"/>
        </w:rPr>
        <w:t>验收</w:t>
      </w:r>
      <w:r>
        <w:rPr>
          <w:rFonts w:hint="eastAsia"/>
          <w:b w:val="0"/>
          <w:bCs w:val="0"/>
          <w:kern w:val="0"/>
          <w:szCs w:val="21"/>
          <w:highlight w:val="none"/>
        </w:rPr>
        <w:t>方案</w:t>
      </w:r>
      <w:r>
        <w:rPr>
          <w:rFonts w:hint="eastAsia"/>
          <w:b w:val="0"/>
          <w:bCs w:val="0"/>
          <w:kern w:val="0"/>
          <w:szCs w:val="21"/>
          <w:highlight w:val="none"/>
          <w:lang w:eastAsia="zh-CN"/>
        </w:rPr>
        <w:t>：</w:t>
      </w:r>
      <w:r>
        <w:rPr>
          <w:b w:val="0"/>
          <w:bCs w:val="0"/>
          <w:highlight w:val="none"/>
        </w:rPr>
        <w:t>供货</w:t>
      </w:r>
      <w:r>
        <w:rPr>
          <w:rFonts w:hint="eastAsia"/>
          <w:b w:val="0"/>
          <w:bCs w:val="0"/>
          <w:highlight w:val="none"/>
          <w:lang w:eastAsia="zh-CN"/>
        </w:rPr>
        <w:t>、</w:t>
      </w:r>
      <w:r>
        <w:rPr>
          <w:rFonts w:hint="eastAsia"/>
          <w:b w:val="0"/>
          <w:bCs w:val="0"/>
          <w:highlight w:val="none"/>
          <w:lang w:val="en-US" w:eastAsia="zh-CN"/>
        </w:rPr>
        <w:t>验收</w:t>
      </w:r>
      <w:r>
        <w:rPr>
          <w:b w:val="0"/>
          <w:bCs w:val="0"/>
          <w:highlight w:val="none"/>
        </w:rPr>
        <w:t>方案包含：（1）供货计划</w:t>
      </w:r>
      <w:r>
        <w:rPr>
          <w:rFonts w:hint="eastAsia"/>
          <w:b w:val="0"/>
          <w:bCs w:val="0"/>
          <w:highlight w:val="none"/>
          <w:lang w:val="en-US" w:eastAsia="zh-CN"/>
        </w:rPr>
        <w:t>和运输方案</w:t>
      </w:r>
      <w:r>
        <w:rPr>
          <w:b w:val="0"/>
          <w:bCs w:val="0"/>
          <w:highlight w:val="none"/>
        </w:rPr>
        <w:t>（含供货周期、到货时间节点</w:t>
      </w:r>
      <w:r>
        <w:rPr>
          <w:rFonts w:hint="eastAsia"/>
          <w:b w:val="0"/>
          <w:bCs w:val="0"/>
          <w:highlight w:val="none"/>
          <w:lang w:eastAsia="zh-CN"/>
        </w:rPr>
        <w:t>、</w:t>
      </w:r>
      <w:r>
        <w:rPr>
          <w:b w:val="0"/>
          <w:bCs w:val="0"/>
          <w:highlight w:val="none"/>
        </w:rPr>
        <w:t>运输方式、包装防护、运输保障措施）；（</w:t>
      </w:r>
      <w:r>
        <w:rPr>
          <w:rFonts w:hint="eastAsia"/>
          <w:b w:val="0"/>
          <w:bCs w:val="0"/>
          <w:highlight w:val="none"/>
          <w:lang w:val="en-US" w:eastAsia="zh-CN"/>
        </w:rPr>
        <w:t>2</w:t>
      </w:r>
      <w:r>
        <w:rPr>
          <w:b w:val="0"/>
          <w:bCs w:val="0"/>
          <w:highlight w:val="none"/>
        </w:rPr>
        <w:t>）货物验收方案（含验收流程、验收标准配合、异议处理）。</w:t>
      </w:r>
    </w:p>
    <w:p w14:paraId="5B3E326E">
      <w:pPr>
        <w:autoSpaceDE w:val="0"/>
        <w:autoSpaceDN w:val="0"/>
        <w:adjustRightInd w:val="0"/>
        <w:snapToGrid w:val="0"/>
        <w:spacing w:line="360" w:lineRule="auto"/>
        <w:ind w:firstLine="420" w:firstLineChars="200"/>
        <w:rPr>
          <w:rFonts w:hint="eastAsia"/>
          <w:b w:val="0"/>
          <w:bCs w:val="0"/>
          <w:highlight w:val="none"/>
          <w:lang w:val="en-US" w:eastAsia="zh-CN"/>
        </w:rPr>
      </w:pPr>
      <w:r>
        <w:rPr>
          <w:rFonts w:hint="eastAsia"/>
          <w:b w:val="0"/>
          <w:bCs w:val="0"/>
          <w:highlight w:val="none"/>
          <w:lang w:val="en-US" w:eastAsia="zh-CN"/>
        </w:rPr>
        <w:t xml:space="preserve">6.2 </w:t>
      </w:r>
      <w:r>
        <w:rPr>
          <w:rFonts w:hint="eastAsia" w:eastAsia="宋体" w:cs="宋体"/>
          <w:b w:val="0"/>
          <w:bCs w:val="0"/>
          <w:sz w:val="21"/>
          <w:szCs w:val="21"/>
          <w:lang w:val="en-US" w:eastAsia="zh-CN"/>
        </w:rPr>
        <w:t>投标人</w:t>
      </w:r>
      <w:r>
        <w:rPr>
          <w:rFonts w:hint="eastAsia"/>
          <w:b w:val="0"/>
          <w:bCs w:val="0"/>
          <w:highlight w:val="none"/>
          <w:lang w:val="en-US" w:eastAsia="zh-CN"/>
        </w:rPr>
        <w:t>提供安装、调试方案：安装、调试方案包含：（1）安装调试计划（含安装调试周期、人员分工、进度安排）；（2）安装调试流程（含现场准备、设备安装、调试步骤）；（3）安装调试质量保障措施（含操作规范、质量检验、安全防护）</w:t>
      </w:r>
    </w:p>
    <w:p w14:paraId="3A4C3CC1">
      <w:pPr>
        <w:autoSpaceDE w:val="0"/>
        <w:autoSpaceDN w:val="0"/>
        <w:adjustRightInd w:val="0"/>
        <w:snapToGrid w:val="0"/>
        <w:spacing w:line="360" w:lineRule="auto"/>
        <w:ind w:firstLine="420" w:firstLineChars="200"/>
        <w:rPr>
          <w:rFonts w:hint="eastAsia"/>
          <w:b w:val="0"/>
          <w:bCs w:val="0"/>
          <w:highlight w:val="none"/>
          <w:lang w:val="en-US" w:eastAsia="zh-CN"/>
        </w:rPr>
      </w:pPr>
      <w:r>
        <w:rPr>
          <w:rFonts w:hint="eastAsia"/>
          <w:b w:val="0"/>
          <w:bCs w:val="0"/>
          <w:highlight w:val="none"/>
          <w:lang w:val="en-US" w:eastAsia="zh-CN"/>
        </w:rPr>
        <w:t xml:space="preserve">6.3 </w:t>
      </w:r>
      <w:r>
        <w:rPr>
          <w:rFonts w:hint="eastAsia" w:eastAsia="宋体" w:cs="宋体"/>
          <w:b w:val="0"/>
          <w:bCs w:val="0"/>
          <w:sz w:val="21"/>
          <w:szCs w:val="21"/>
          <w:lang w:val="en-US" w:eastAsia="zh-CN"/>
        </w:rPr>
        <w:t>投标人</w:t>
      </w:r>
      <w:r>
        <w:rPr>
          <w:rFonts w:hint="eastAsia"/>
          <w:b w:val="0"/>
          <w:bCs w:val="0"/>
          <w:highlight w:val="none"/>
          <w:lang w:val="en-US" w:eastAsia="zh-CN"/>
        </w:rPr>
        <w:t>提供质保期内保证措施：质保期内保证措施包含：（1）质保响应机制（含故障处理流程、设备故障短期无法修复时，提供备用机的调配方案）；（2）质保维修服务（含上门维修、故障排除、部件更换保障）；（3）质保期内维护方案（含维护内容、设备问题预判）</w:t>
      </w:r>
    </w:p>
    <w:p w14:paraId="3BC857D5">
      <w:pPr>
        <w:autoSpaceDE w:val="0"/>
        <w:autoSpaceDN w:val="0"/>
        <w:adjustRightInd w:val="0"/>
        <w:snapToGrid w:val="0"/>
        <w:spacing w:line="360" w:lineRule="auto"/>
        <w:ind w:firstLine="420" w:firstLineChars="200"/>
        <w:rPr>
          <w:rFonts w:hint="eastAsia"/>
          <w:b w:val="0"/>
          <w:bCs w:val="0"/>
          <w:highlight w:val="none"/>
          <w:lang w:val="en-US" w:eastAsia="zh-CN"/>
        </w:rPr>
      </w:pPr>
      <w:r>
        <w:rPr>
          <w:rFonts w:hint="eastAsia"/>
          <w:b w:val="0"/>
          <w:bCs w:val="0"/>
          <w:highlight w:val="none"/>
          <w:lang w:val="en-US" w:eastAsia="zh-CN"/>
        </w:rPr>
        <w:t xml:space="preserve">6.4 </w:t>
      </w:r>
      <w:r>
        <w:rPr>
          <w:rFonts w:hint="eastAsia" w:eastAsia="宋体" w:cs="宋体"/>
          <w:b w:val="0"/>
          <w:bCs w:val="0"/>
          <w:sz w:val="21"/>
          <w:szCs w:val="21"/>
          <w:lang w:val="en-US" w:eastAsia="zh-CN"/>
        </w:rPr>
        <w:t>投标人</w:t>
      </w:r>
      <w:r>
        <w:rPr>
          <w:rFonts w:hint="eastAsia"/>
          <w:b w:val="0"/>
          <w:bCs w:val="0"/>
          <w:highlight w:val="none"/>
          <w:lang w:val="en-US" w:eastAsia="zh-CN"/>
        </w:rPr>
        <w:t>提供质保期外保证措施：质保期外保证措施包含：（1）质保期外维修服务方案（含维修收费标准、备品备件的储备和供应周期、服务流程）；（2）长期技术支持（含技术咨询、系统升级指导、故障远程协助）</w:t>
      </w:r>
    </w:p>
    <w:p w14:paraId="6C6A7CE3">
      <w:pPr>
        <w:autoSpaceDE w:val="0"/>
        <w:autoSpaceDN w:val="0"/>
        <w:adjustRightInd w:val="0"/>
        <w:snapToGrid w:val="0"/>
        <w:spacing w:line="360" w:lineRule="auto"/>
        <w:ind w:firstLine="420" w:firstLineChars="200"/>
        <w:rPr>
          <w:rFonts w:hint="default" w:eastAsia="宋体"/>
          <w:b w:val="0"/>
          <w:bCs w:val="0"/>
          <w:highlight w:val="none"/>
          <w:lang w:val="en-US" w:eastAsia="zh-CN"/>
        </w:rPr>
      </w:pPr>
      <w:r>
        <w:rPr>
          <w:rFonts w:hint="eastAsia"/>
          <w:b w:val="0"/>
          <w:bCs w:val="0"/>
          <w:highlight w:val="none"/>
          <w:lang w:val="en-US" w:eastAsia="zh-CN"/>
        </w:rPr>
        <w:t xml:space="preserve">6.5 </w:t>
      </w:r>
      <w:r>
        <w:rPr>
          <w:rFonts w:hint="eastAsia" w:eastAsia="宋体" w:cs="宋体"/>
          <w:b w:val="0"/>
          <w:bCs w:val="0"/>
          <w:sz w:val="21"/>
          <w:szCs w:val="21"/>
          <w:lang w:val="en-US" w:eastAsia="zh-CN"/>
        </w:rPr>
        <w:t>投标人</w:t>
      </w:r>
      <w:r>
        <w:rPr>
          <w:rFonts w:hint="eastAsia"/>
          <w:b w:val="0"/>
          <w:bCs w:val="0"/>
          <w:highlight w:val="none"/>
          <w:lang w:val="en-US" w:eastAsia="zh-CN"/>
        </w:rPr>
        <w:t>提供售后服务承诺及方案：（1）服务质量承诺（含服务标准、投诉处理时限及承诺）；（2）设备全生命周期管理和售后服务计划与售后服务人员配置；</w:t>
      </w:r>
    </w:p>
    <w:p w14:paraId="4BE13E40">
      <w:pPr>
        <w:spacing w:line="360" w:lineRule="auto"/>
        <w:rPr>
          <w:rFonts w:hint="eastAsia" w:ascii="宋体" w:hAnsi="宋体" w:eastAsia="宋体" w:cs="宋体"/>
          <w:sz w:val="21"/>
          <w:szCs w:val="21"/>
          <w:highlight w:val="none"/>
          <w:lang w:val="en-US" w:eastAsia="zh-CN"/>
        </w:rPr>
        <w:sectPr>
          <w:pgSz w:w="11906" w:h="16838"/>
          <w:pgMar w:top="1304" w:right="1797" w:bottom="1304" w:left="1797" w:header="851" w:footer="992" w:gutter="0"/>
          <w:cols w:space="720" w:num="1"/>
          <w:docGrid w:type="lines" w:linePitch="312" w:charSpace="0"/>
        </w:sectPr>
      </w:pPr>
    </w:p>
    <w:p w14:paraId="05F5AD0E">
      <w:pPr>
        <w:spacing w:line="360" w:lineRule="auto"/>
        <w:rPr>
          <w:rFonts w:hint="default" w:eastAsia="宋体"/>
          <w:lang w:val="en-US" w:eastAsia="zh-CN"/>
        </w:rPr>
      </w:pPr>
      <w:r>
        <w:rPr>
          <w:rFonts w:hint="eastAsia"/>
          <w:lang w:val="en-US" w:eastAsia="zh-CN"/>
        </w:rPr>
        <w:t>二包段：傅里叶变换红外光谱仪</w:t>
      </w:r>
    </w:p>
    <w:p w14:paraId="29384398">
      <w:pPr>
        <w:autoSpaceDE w:val="0"/>
        <w:autoSpaceDN w:val="0"/>
        <w:adjustRightInd w:val="0"/>
        <w:snapToGrid w:val="0"/>
        <w:spacing w:line="360" w:lineRule="auto"/>
        <w:ind w:firstLine="422" w:firstLineChars="200"/>
        <w:rPr>
          <w:rFonts w:hint="eastAsia" w:ascii="宋体" w:hAnsi="宋体" w:eastAsia="宋体" w:cs="宋体"/>
          <w:b/>
          <w:bCs/>
          <w:sz w:val="21"/>
          <w:szCs w:val="21"/>
        </w:rPr>
      </w:pPr>
      <w:r>
        <w:rPr>
          <w:rFonts w:hint="eastAsia" w:eastAsia="宋体" w:cs="宋体"/>
          <w:b/>
          <w:bCs/>
          <w:sz w:val="21"/>
          <w:szCs w:val="21"/>
          <w:lang w:val="en-US" w:eastAsia="zh-CN"/>
        </w:rPr>
        <w:t>一、</w:t>
      </w:r>
      <w:r>
        <w:rPr>
          <w:rFonts w:hint="eastAsia" w:ascii="宋体" w:hAnsi="宋体" w:eastAsia="宋体" w:cs="宋体"/>
          <w:b/>
          <w:bCs/>
          <w:sz w:val="21"/>
          <w:szCs w:val="21"/>
        </w:rPr>
        <w:t>技术规格及要求</w:t>
      </w:r>
    </w:p>
    <w:p w14:paraId="54A07DD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 分辨率：≤0.</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cm-1； </w:t>
      </w:r>
    </w:p>
    <w:p w14:paraId="666384A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 信噪比：≥</w:t>
      </w:r>
      <w:r>
        <w:rPr>
          <w:rFonts w:hint="eastAsia" w:ascii="宋体" w:hAnsi="宋体" w:eastAsia="宋体" w:cs="宋体"/>
          <w:sz w:val="21"/>
          <w:szCs w:val="21"/>
          <w:highlight w:val="none"/>
          <w:lang w:val="en-US" w:eastAsia="zh-CN"/>
        </w:rPr>
        <w:t>50</w:t>
      </w:r>
      <w:r>
        <w:rPr>
          <w:rFonts w:hint="eastAsia" w:ascii="宋体" w:hAnsi="宋体" w:eastAsia="宋体" w:cs="宋体"/>
          <w:sz w:val="21"/>
          <w:szCs w:val="21"/>
          <w:highlight w:val="none"/>
        </w:rPr>
        <w:t>000:1；（提供证明资料）</w:t>
      </w:r>
    </w:p>
    <w:p w14:paraId="0B4C877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 波数精度：≤0.</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1cm-1；</w:t>
      </w:r>
    </w:p>
    <w:p w14:paraId="6BA9A61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 光谱范围：7800～350cm-1；（提供证明资料）</w:t>
      </w:r>
    </w:p>
    <w:p w14:paraId="1F125546">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 光源：高强度长寿命中远红外SiN或SiC陶瓷光源，免费质保10年</w:t>
      </w:r>
      <w:r>
        <w:rPr>
          <w:rFonts w:hint="eastAsia" w:eastAsia="宋体" w:cs="宋体"/>
          <w:sz w:val="21"/>
          <w:szCs w:val="21"/>
          <w:highlight w:val="none"/>
          <w:lang w:eastAsia="zh-CN"/>
        </w:rPr>
        <w:t>（</w:t>
      </w:r>
      <w:r>
        <w:rPr>
          <w:rFonts w:hint="eastAsia" w:eastAsia="宋体" w:cs="宋体"/>
          <w:sz w:val="21"/>
          <w:szCs w:val="21"/>
          <w:highlight w:val="none"/>
          <w:lang w:val="en-US" w:eastAsia="zh-CN"/>
        </w:rPr>
        <w:t>提供原厂承诺函</w:t>
      </w:r>
      <w:r>
        <w:rPr>
          <w:rFonts w:hint="eastAsia" w:eastAsia="宋体" w:cs="宋体"/>
          <w:sz w:val="21"/>
          <w:szCs w:val="21"/>
          <w:highlight w:val="none"/>
          <w:lang w:eastAsia="zh-CN"/>
        </w:rPr>
        <w:t>）</w:t>
      </w:r>
      <w:r>
        <w:rPr>
          <w:rFonts w:hint="eastAsia" w:ascii="宋体" w:hAnsi="宋体" w:eastAsia="宋体" w:cs="宋体"/>
          <w:sz w:val="21"/>
          <w:szCs w:val="21"/>
          <w:highlight w:val="none"/>
        </w:rPr>
        <w:t xml:space="preserve">； </w:t>
      </w:r>
    </w:p>
    <w:p w14:paraId="75D2887A">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6. 干涉仪：30°角入射迈克尔逊干涉仪，免费质保10年</w:t>
      </w:r>
      <w:r>
        <w:rPr>
          <w:rFonts w:hint="eastAsia" w:eastAsia="宋体" w:cs="宋体"/>
          <w:sz w:val="21"/>
          <w:szCs w:val="21"/>
          <w:highlight w:val="none"/>
          <w:lang w:eastAsia="zh-CN"/>
        </w:rPr>
        <w:t>（</w:t>
      </w:r>
      <w:r>
        <w:rPr>
          <w:rFonts w:hint="eastAsia" w:eastAsia="宋体" w:cs="宋体"/>
          <w:sz w:val="21"/>
          <w:szCs w:val="21"/>
          <w:highlight w:val="none"/>
          <w:lang w:val="en-US" w:eastAsia="zh-CN"/>
        </w:rPr>
        <w:t>提供原厂承诺函</w:t>
      </w:r>
      <w:r>
        <w:rPr>
          <w:rFonts w:hint="eastAsia" w:eastAsia="宋体" w:cs="宋体"/>
          <w:sz w:val="21"/>
          <w:szCs w:val="21"/>
          <w:highlight w:val="none"/>
          <w:lang w:eastAsia="zh-CN"/>
        </w:rPr>
        <w:t>）</w:t>
      </w:r>
      <w:r>
        <w:rPr>
          <w:rFonts w:hint="eastAsia" w:ascii="宋体" w:hAnsi="宋体" w:eastAsia="宋体" w:cs="宋体"/>
          <w:sz w:val="21"/>
          <w:szCs w:val="21"/>
          <w:highlight w:val="none"/>
        </w:rPr>
        <w:t>；</w:t>
      </w:r>
    </w:p>
    <w:p w14:paraId="0ABDB464">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7. 检测器：半导体控温型高灵敏度DLATGS检测器，内置电子温度调节装置以保证良好的稳定性，免费质保10年</w:t>
      </w:r>
      <w:r>
        <w:rPr>
          <w:rFonts w:hint="eastAsia" w:eastAsia="宋体" w:cs="宋体"/>
          <w:sz w:val="21"/>
          <w:szCs w:val="21"/>
          <w:highlight w:val="none"/>
          <w:lang w:eastAsia="zh-CN"/>
        </w:rPr>
        <w:t>（</w:t>
      </w:r>
      <w:r>
        <w:rPr>
          <w:rFonts w:hint="eastAsia" w:eastAsia="宋体" w:cs="宋体"/>
          <w:sz w:val="21"/>
          <w:szCs w:val="21"/>
          <w:highlight w:val="none"/>
          <w:lang w:val="en-US" w:eastAsia="zh-CN"/>
        </w:rPr>
        <w:t>提供原厂承诺函</w:t>
      </w:r>
      <w:r>
        <w:rPr>
          <w:rFonts w:hint="eastAsia" w:eastAsia="宋体" w:cs="宋体"/>
          <w:sz w:val="21"/>
          <w:szCs w:val="21"/>
          <w:highlight w:val="none"/>
          <w:lang w:eastAsia="zh-CN"/>
        </w:rPr>
        <w:t>）</w:t>
      </w:r>
      <w:r>
        <w:rPr>
          <w:rFonts w:hint="eastAsia" w:ascii="宋体" w:hAnsi="宋体" w:eastAsia="宋体" w:cs="宋体"/>
          <w:sz w:val="21"/>
          <w:szCs w:val="21"/>
          <w:highlight w:val="none"/>
        </w:rPr>
        <w:t>；</w:t>
      </w:r>
    </w:p>
    <w:p w14:paraId="6D88BDD7">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8. 动态准直功能，可以在开机自检和实际光谱扫描过程中实现自动准直和实时准直；</w:t>
      </w:r>
    </w:p>
    <w:p w14:paraId="4FCD7469">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9. 分束器：防潮镀膜KBr分束器；</w:t>
      </w:r>
    </w:p>
    <w:p w14:paraId="11832812">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10. 激光器：半导体激光器或He-Ne激光器，免费质保10年</w:t>
      </w:r>
      <w:r>
        <w:rPr>
          <w:rFonts w:hint="eastAsia" w:eastAsia="宋体" w:cs="宋体"/>
          <w:sz w:val="21"/>
          <w:szCs w:val="21"/>
          <w:highlight w:val="none"/>
          <w:lang w:eastAsia="zh-CN"/>
        </w:rPr>
        <w:t>（</w:t>
      </w:r>
      <w:r>
        <w:rPr>
          <w:rFonts w:hint="eastAsia" w:eastAsia="宋体" w:cs="宋体"/>
          <w:sz w:val="21"/>
          <w:szCs w:val="21"/>
          <w:highlight w:val="none"/>
          <w:lang w:val="en-US" w:eastAsia="zh-CN"/>
        </w:rPr>
        <w:t>提供原厂承诺函</w:t>
      </w:r>
      <w:r>
        <w:rPr>
          <w:rFonts w:hint="eastAsia" w:eastAsia="宋体" w:cs="宋体"/>
          <w:sz w:val="21"/>
          <w:szCs w:val="21"/>
          <w:highlight w:val="none"/>
          <w:lang w:eastAsia="zh-CN"/>
        </w:rPr>
        <w:t>）</w:t>
      </w:r>
      <w:r>
        <w:rPr>
          <w:rFonts w:hint="eastAsia" w:ascii="宋体" w:hAnsi="宋体" w:eastAsia="宋体" w:cs="宋体"/>
          <w:sz w:val="21"/>
          <w:szCs w:val="21"/>
          <w:highlight w:val="none"/>
        </w:rPr>
        <w:t>；</w:t>
      </w:r>
    </w:p>
    <w:p w14:paraId="62957E6A">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11. 内置电子湿度传感器；</w:t>
      </w:r>
    </w:p>
    <w:p w14:paraId="457E7BFB">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12．通讯接口：USB 2.0/3.0或网络连接；</w:t>
      </w:r>
    </w:p>
    <w:p w14:paraId="345BE69B">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13. 红外谱库标准谱图≥10000张； </w:t>
      </w:r>
    </w:p>
    <w:p w14:paraId="3AC564E2">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14. 更换附件时，附件自动识别，安装好新的附件自动进行性能确认；</w:t>
      </w:r>
    </w:p>
    <w:p w14:paraId="7A992326">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15. 样品室高光通量光学镜；</w:t>
      </w:r>
    </w:p>
    <w:p w14:paraId="48E53167">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16. 可</w:t>
      </w:r>
      <w:r>
        <w:rPr>
          <w:rFonts w:hint="eastAsia" w:eastAsia="宋体" w:cs="宋体"/>
          <w:sz w:val="21"/>
          <w:szCs w:val="21"/>
          <w:highlight w:val="none"/>
          <w:lang w:val="en-US" w:eastAsia="zh-CN"/>
        </w:rPr>
        <w:t>与</w:t>
      </w:r>
      <w:r>
        <w:rPr>
          <w:rFonts w:hint="eastAsia" w:ascii="宋体" w:hAnsi="宋体" w:eastAsia="宋体" w:cs="宋体"/>
          <w:sz w:val="21"/>
          <w:szCs w:val="21"/>
          <w:highlight w:val="none"/>
        </w:rPr>
        <w:t>同品牌红外显微镜</w:t>
      </w:r>
      <w:r>
        <w:rPr>
          <w:rFonts w:hint="eastAsia" w:eastAsia="宋体" w:cs="宋体"/>
          <w:sz w:val="21"/>
          <w:szCs w:val="21"/>
          <w:highlight w:val="none"/>
          <w:lang w:val="en-US" w:eastAsia="zh-CN"/>
        </w:rPr>
        <w:t>联用</w:t>
      </w:r>
      <w:r>
        <w:rPr>
          <w:rFonts w:hint="eastAsia" w:ascii="宋体" w:hAnsi="宋体" w:eastAsia="宋体" w:cs="宋体"/>
          <w:sz w:val="21"/>
          <w:szCs w:val="21"/>
          <w:highlight w:val="none"/>
        </w:rPr>
        <w:t>实现小至10μm以下微小样品的显微红外分析，软件控制自动切换光路；（提供应用案例和实物图片证明）</w:t>
      </w:r>
    </w:p>
    <w:p w14:paraId="70E3593D">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17. 可以在扫描完成后自动执行大气校正，具有实时自动扣除空气中的水和二氧化碳红外吸收功能；</w:t>
      </w:r>
    </w:p>
    <w:p w14:paraId="62956CEB">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18. 可升级到中近或中远红外自动切换全波段分析；</w:t>
      </w:r>
    </w:p>
    <w:p w14:paraId="6547769F">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#19. 可升级与GC、GCMS、TGA、显微镜等联用（提供应用案例和实物图片证明）；</w:t>
      </w:r>
    </w:p>
    <w:p w14:paraId="7616A1B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20. 主要数据处理：峰值检出、光谱差减、高级ATR校正、K-M变换、K-K变换、定量计算、单点标准曲线法、多点标准曲线法、CLS定量法、光谱检索；</w:t>
      </w:r>
    </w:p>
    <w:p w14:paraId="7E4906D9">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21. 软件功能模块：包括光谱扫描、光度测定、定量（单组份/多组分同时定量）、动力学测定、再解析、简单宏程序等模块；</w:t>
      </w:r>
    </w:p>
    <w:p w14:paraId="69A6B427">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22. 全中文工作软件；</w:t>
      </w:r>
    </w:p>
    <w:p w14:paraId="0653A36E">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23. 软件支持附件自动识别和参数自动优化功能；</w:t>
      </w:r>
    </w:p>
    <w:p w14:paraId="50AF2E9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#24. ATR附件：金刚石晶体，全反射光学设计，可实现全部中红外波段的测量；带附件自动识别功能，仪器可自动识别附件种类和序列号并自动调用对应的测试参数方法文件。</w:t>
      </w:r>
    </w:p>
    <w:p w14:paraId="1C51AA35">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配置要求：</w:t>
      </w:r>
    </w:p>
    <w:p w14:paraId="628E6A30">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 主机1台</w:t>
      </w:r>
    </w:p>
    <w:p w14:paraId="1164C79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 金刚石ATR附件1套</w:t>
      </w:r>
    </w:p>
    <w:p w14:paraId="568C4BA0">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 固体液体制样包1套</w:t>
      </w:r>
    </w:p>
    <w:p w14:paraId="7F498526">
      <w:pPr>
        <w:spacing w:line="360" w:lineRule="auto"/>
        <w:rPr>
          <w:rFonts w:hint="eastAsia" w:ascii="宋体" w:hAnsi="宋体" w:eastAsia="宋体" w:cs="宋体"/>
          <w:sz w:val="21"/>
          <w:szCs w:val="21"/>
          <w:highlight w:val="none"/>
        </w:rPr>
      </w:pPr>
      <w:r>
        <w:rPr>
          <w:rFonts w:hint="eastAsia" w:eastAsia="宋体" w:cs="宋体"/>
          <w:sz w:val="21"/>
          <w:szCs w:val="21"/>
          <w:highlight w:val="none"/>
          <w:lang w:val="en-US" w:eastAsia="zh-CN"/>
        </w:rPr>
        <w:t>4</w:t>
      </w:r>
      <w:r>
        <w:rPr>
          <w:rFonts w:hint="eastAsia" w:ascii="宋体" w:hAnsi="宋体" w:eastAsia="宋体" w:cs="宋体"/>
          <w:sz w:val="21"/>
          <w:szCs w:val="21"/>
          <w:highlight w:val="none"/>
        </w:rPr>
        <w:t>. 压片机及模具1套</w:t>
      </w:r>
    </w:p>
    <w:p w14:paraId="58675123">
      <w:pPr>
        <w:spacing w:line="360" w:lineRule="auto"/>
        <w:rPr>
          <w:rFonts w:hint="eastAsia"/>
          <w:lang w:val="en-US" w:eastAsia="zh-CN"/>
        </w:rPr>
      </w:pPr>
      <w:r>
        <w:rPr>
          <w:rFonts w:hint="eastAsia"/>
          <w:lang w:val="en-US" w:eastAsia="zh-CN"/>
        </w:rPr>
        <w:t>二、商务要求</w:t>
      </w:r>
    </w:p>
    <w:p w14:paraId="50E57146">
      <w:pPr>
        <w:pStyle w:val="4"/>
        <w:widowControl/>
        <w:spacing w:before="0" w:beforeAutospacing="0" w:after="0" w:afterAutospacing="0" w:line="360" w:lineRule="auto"/>
        <w:ind w:firstLine="420" w:firstLineChars="200"/>
        <w:rPr>
          <w:rFonts w:hint="eastAsia" w:eastAsia="宋体" w:cs="宋体"/>
          <w:sz w:val="21"/>
          <w:szCs w:val="21"/>
          <w:shd w:val="clear" w:color="auto" w:fill="FFFFFF"/>
          <w:lang w:eastAsia="zh-CN"/>
        </w:rPr>
      </w:pPr>
      <w:r>
        <w:rPr>
          <w:rFonts w:hint="eastAsia" w:cs="宋体"/>
          <w:sz w:val="21"/>
          <w:szCs w:val="21"/>
          <w:shd w:val="clear" w:color="auto" w:fill="FFFFFF"/>
          <w:lang w:val="en-US" w:eastAsia="zh-CN"/>
        </w:rPr>
        <w:t>1.</w:t>
      </w:r>
      <w:r>
        <w:rPr>
          <w:rFonts w:hint="eastAsia" w:cs="宋体"/>
          <w:sz w:val="21"/>
          <w:szCs w:val="21"/>
          <w:shd w:val="clear" w:color="auto" w:fill="FFFFFF"/>
        </w:rPr>
        <w:t>交货期：合同签订后</w:t>
      </w:r>
      <w:r>
        <w:rPr>
          <w:rFonts w:hint="eastAsia" w:cs="宋体"/>
          <w:sz w:val="21"/>
          <w:szCs w:val="21"/>
          <w:shd w:val="clear" w:color="auto" w:fill="FFFFFF"/>
          <w:lang w:val="en-US" w:eastAsia="zh-CN"/>
        </w:rPr>
        <w:t>60</w:t>
      </w:r>
      <w:r>
        <w:rPr>
          <w:rFonts w:hint="eastAsia" w:cs="宋体"/>
          <w:sz w:val="21"/>
          <w:szCs w:val="21"/>
          <w:shd w:val="clear" w:color="auto" w:fill="FFFFFF"/>
        </w:rPr>
        <w:t>日历天内送达、安装并调试完毕</w:t>
      </w:r>
      <w:r>
        <w:rPr>
          <w:rFonts w:hint="eastAsia" w:cs="宋体"/>
          <w:sz w:val="21"/>
          <w:szCs w:val="21"/>
          <w:shd w:val="clear" w:color="auto" w:fill="FFFFFF"/>
          <w:lang w:eastAsia="zh-CN"/>
        </w:rPr>
        <w:t>。</w:t>
      </w:r>
    </w:p>
    <w:p w14:paraId="4C37E002">
      <w:pPr>
        <w:pStyle w:val="4"/>
        <w:widowControl/>
        <w:spacing w:before="0" w:beforeAutospacing="0" w:after="0" w:afterAutospacing="0" w:line="360" w:lineRule="auto"/>
        <w:ind w:firstLine="420" w:firstLineChars="200"/>
        <w:rPr>
          <w:rFonts w:hint="eastAsia" w:eastAsia="宋体" w:cs="宋体"/>
          <w:sz w:val="21"/>
          <w:szCs w:val="21"/>
          <w:shd w:val="clear" w:color="auto" w:fill="FFFFFF"/>
          <w:lang w:eastAsia="zh-CN"/>
        </w:rPr>
      </w:pPr>
      <w:r>
        <w:rPr>
          <w:rFonts w:hint="eastAsia" w:cs="宋体"/>
          <w:sz w:val="21"/>
          <w:szCs w:val="21"/>
          <w:shd w:val="clear" w:color="auto" w:fill="FFFFFF"/>
          <w:lang w:val="en-US" w:eastAsia="zh-CN"/>
        </w:rPr>
        <w:t>2.</w:t>
      </w:r>
      <w:r>
        <w:rPr>
          <w:rFonts w:hint="eastAsia" w:cs="宋体"/>
          <w:sz w:val="21"/>
          <w:szCs w:val="21"/>
          <w:shd w:val="clear" w:color="auto" w:fill="FFFFFF"/>
        </w:rPr>
        <w:t>质量标准：合格，符合国家、行业现行规范和标准</w:t>
      </w:r>
      <w:r>
        <w:rPr>
          <w:rFonts w:hint="eastAsia" w:cs="宋体"/>
          <w:sz w:val="21"/>
          <w:szCs w:val="21"/>
          <w:shd w:val="clear" w:color="auto" w:fill="FFFFFF"/>
          <w:lang w:eastAsia="zh-CN"/>
        </w:rPr>
        <w:t>。</w:t>
      </w:r>
    </w:p>
    <w:p w14:paraId="461CB492">
      <w:pPr>
        <w:pStyle w:val="4"/>
        <w:widowControl/>
        <w:spacing w:before="0" w:beforeAutospacing="0" w:after="0" w:afterAutospacing="0" w:line="360" w:lineRule="auto"/>
        <w:ind w:firstLine="420" w:firstLineChars="200"/>
        <w:rPr>
          <w:rFonts w:hint="eastAsia" w:eastAsia="宋体" w:cs="宋体"/>
          <w:sz w:val="21"/>
          <w:szCs w:val="21"/>
          <w:shd w:val="clear" w:color="auto" w:fill="FFFFFF"/>
          <w:lang w:eastAsia="zh-CN"/>
        </w:rPr>
      </w:pPr>
      <w:r>
        <w:rPr>
          <w:rFonts w:hint="eastAsia" w:cs="宋体"/>
          <w:sz w:val="21"/>
          <w:szCs w:val="21"/>
          <w:shd w:val="clear" w:color="auto" w:fill="FFFFFF"/>
          <w:lang w:val="en-US" w:eastAsia="zh-CN"/>
        </w:rPr>
        <w:t>3.</w:t>
      </w:r>
      <w:r>
        <w:rPr>
          <w:rFonts w:hint="eastAsia" w:cs="宋体"/>
          <w:sz w:val="21"/>
          <w:szCs w:val="21"/>
          <w:shd w:val="clear" w:color="auto" w:fill="FFFFFF"/>
        </w:rPr>
        <w:t>质保期：自安装验收合格之日起质保36个月</w:t>
      </w:r>
      <w:r>
        <w:rPr>
          <w:rFonts w:hint="eastAsia" w:cs="宋体"/>
          <w:sz w:val="21"/>
          <w:szCs w:val="21"/>
          <w:shd w:val="clear" w:color="auto" w:fill="FFFFFF"/>
          <w:lang w:eastAsia="zh-CN"/>
        </w:rPr>
        <w:t>。</w:t>
      </w:r>
    </w:p>
    <w:p w14:paraId="2AF644F3">
      <w:pPr>
        <w:pStyle w:val="4"/>
        <w:widowControl/>
        <w:spacing w:before="0" w:beforeAutospacing="0" w:after="0" w:afterAutospacing="0" w:line="360" w:lineRule="auto"/>
        <w:ind w:firstLine="420" w:firstLineChars="200"/>
        <w:rPr>
          <w:rFonts w:hint="default"/>
          <w:lang w:val="en-US" w:eastAsia="zh-CN"/>
        </w:rPr>
      </w:pPr>
      <w:r>
        <w:rPr>
          <w:rFonts w:hint="eastAsia" w:cs="宋体"/>
          <w:sz w:val="21"/>
          <w:szCs w:val="21"/>
          <w:shd w:val="clear" w:color="auto" w:fill="FFFFFF"/>
          <w:lang w:val="en-US" w:eastAsia="zh-CN"/>
        </w:rPr>
        <w:t>4.</w:t>
      </w:r>
      <w:r>
        <w:rPr>
          <w:rFonts w:hint="eastAsia" w:cs="宋体"/>
          <w:sz w:val="21"/>
          <w:szCs w:val="21"/>
          <w:shd w:val="clear" w:color="auto" w:fill="FFFFFF"/>
        </w:rPr>
        <w:t>交货地点：</w:t>
      </w:r>
      <w:r>
        <w:rPr>
          <w:rFonts w:hint="eastAsia" w:cs="宋体"/>
          <w:sz w:val="21"/>
          <w:szCs w:val="21"/>
          <w:shd w:val="clear" w:color="auto" w:fill="FFFFFF"/>
          <w:lang w:val="en-US" w:eastAsia="zh-CN"/>
        </w:rPr>
        <w:t>采购人指定地点</w:t>
      </w:r>
      <w:r>
        <w:rPr>
          <w:rFonts w:hint="eastAsia" w:cs="宋体"/>
          <w:sz w:val="21"/>
          <w:szCs w:val="21"/>
          <w:shd w:val="clear" w:color="auto" w:fill="FFFFFF"/>
          <w:lang w:eastAsia="zh-CN"/>
        </w:rPr>
        <w:t>。</w:t>
      </w:r>
    </w:p>
    <w:p w14:paraId="4D2C3F6B">
      <w:pPr>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、售后服务</w:t>
      </w:r>
    </w:p>
    <w:p w14:paraId="38BFB4CE">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1要求国内有正规的办事处、维修站。在中国境内有专门负责的经验丰富的维修工程师和专门的技术应用支持工程师。保修期后，保证长期供应零备件和正常的售后服务。在国内的技术服务中心（包括维修中心）或消耗品代理商应当提供所有的服务，包括备用零配件及消耗品。</w:t>
      </w:r>
    </w:p>
    <w:p w14:paraId="3A44CD78">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.2 安装验收期间，对采购人进行日常维护的现场培训，内容包括仪器原理，使用方法和维护方法等。</w:t>
      </w:r>
    </w:p>
    <w:p w14:paraId="5DA52005">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.3 保修期内发生的一切问题均由投标人负责。质量保证期内，必须提供电话咨询服务。保修期投标人应在接到故障通知后立即给予响应，24小时内给予解决方案。需到现场解决的，维修工程师应在48小时内到达现场解决仪器故障问题，保证系统正常运行。</w:t>
      </w:r>
    </w:p>
    <w:p w14:paraId="316E408C">
      <w:pPr>
        <w:snapToGrid w:val="0"/>
        <w:spacing w:line="360" w:lineRule="auto"/>
        <w:ind w:firstLine="420" w:firstLineChars="200"/>
        <w:rPr>
          <w:rFonts w:hint="eastAsia" w:ascii="宋体" w:hAnsi="宋体" w:eastAsia="宋体" w:cs="宋体"/>
          <w:sz w:val="21"/>
          <w:szCs w:val="21"/>
          <w:highlight w:val="none"/>
        </w:rPr>
      </w:pPr>
      <w:r>
        <w:rPr>
          <w:rFonts w:hint="eastAsia" w:eastAsia="宋体" w:cs="宋体"/>
          <w:sz w:val="21"/>
          <w:szCs w:val="21"/>
          <w:highlight w:val="none"/>
          <w:lang w:val="en-US" w:eastAsia="zh-CN"/>
        </w:rPr>
        <w:t>3</w:t>
      </w:r>
      <w:r>
        <w:rPr>
          <w:rFonts w:hint="eastAsia" w:ascii="宋体" w:hAnsi="宋体" w:eastAsia="宋体" w:cs="宋体"/>
          <w:sz w:val="21"/>
          <w:szCs w:val="21"/>
          <w:highlight w:val="none"/>
        </w:rPr>
        <w:t xml:space="preserve">.4 长期技术支持服务：供应商应就仪器应用、数据分析、故障诊断等几个方面长期提供及时的支持与服务。 </w:t>
      </w:r>
    </w:p>
    <w:p w14:paraId="68B42B63">
      <w:pPr>
        <w:snapToGrid w:val="0"/>
        <w:spacing w:line="360" w:lineRule="auto"/>
        <w:ind w:firstLine="420" w:firstLineChars="200"/>
        <w:rPr>
          <w:rFonts w:hint="eastAsia" w:ascii="宋体" w:hAnsi="宋体" w:eastAsia="宋体" w:cs="宋体"/>
          <w:sz w:val="21"/>
          <w:szCs w:val="21"/>
        </w:rPr>
      </w:pPr>
      <w:r>
        <w:rPr>
          <w:rFonts w:hint="eastAsia" w:eastAsia="宋体" w:cs="宋体"/>
          <w:sz w:val="21"/>
          <w:szCs w:val="21"/>
          <w:lang w:val="en-US" w:eastAsia="zh-CN"/>
        </w:rPr>
        <w:t>3</w:t>
      </w:r>
      <w:r>
        <w:rPr>
          <w:rFonts w:hint="eastAsia" w:ascii="宋体" w:hAnsi="宋体" w:eastAsia="宋体" w:cs="宋体"/>
          <w:sz w:val="21"/>
          <w:szCs w:val="21"/>
        </w:rPr>
        <w:t>.5 软件升级：供应商应向采购人提供仪器验收后的升级服务。</w:t>
      </w:r>
    </w:p>
    <w:p w14:paraId="7D852B07">
      <w:pPr>
        <w:autoSpaceDE w:val="0"/>
        <w:autoSpaceDN w:val="0"/>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lang w:val="en-US" w:eastAsia="zh-CN"/>
        </w:rPr>
        <w:t>四</w:t>
      </w:r>
      <w:r>
        <w:rPr>
          <w:rFonts w:hint="eastAsia" w:ascii="宋体" w:hAnsi="宋体" w:eastAsia="宋体" w:cs="宋体"/>
          <w:b/>
          <w:sz w:val="21"/>
          <w:szCs w:val="21"/>
        </w:rPr>
        <w:t>、备品备件</w:t>
      </w:r>
    </w:p>
    <w:p w14:paraId="318F69BF">
      <w:pPr>
        <w:autoSpaceDE w:val="0"/>
        <w:autoSpaceDN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 保证质保期之内，备品备件的正常供应。并提供质保期外仪器易耗品和配件以优惠价格（不计入本次报价中）正常供应。</w:t>
      </w:r>
    </w:p>
    <w:p w14:paraId="126C5F22">
      <w:pPr>
        <w:autoSpaceDE w:val="0"/>
        <w:autoSpaceDN w:val="0"/>
        <w:adjustRightInd w:val="0"/>
        <w:snapToGrid w:val="0"/>
        <w:spacing w:line="360" w:lineRule="auto"/>
        <w:rPr>
          <w:rFonts w:hint="eastAsia" w:ascii="宋体" w:hAnsi="宋体" w:eastAsia="宋体" w:cs="宋体"/>
          <w:sz w:val="21"/>
          <w:szCs w:val="21"/>
        </w:rPr>
      </w:pPr>
      <w:r>
        <w:rPr>
          <w:rFonts w:hint="eastAsia" w:ascii="宋体" w:hAnsi="宋体" w:eastAsia="宋体" w:cs="宋体"/>
          <w:b/>
          <w:bCs/>
          <w:kern w:val="0"/>
          <w:sz w:val="21"/>
          <w:szCs w:val="21"/>
          <w:lang w:val="en-US" w:eastAsia="zh-CN"/>
        </w:rPr>
        <w:t>五</w:t>
      </w:r>
      <w:r>
        <w:rPr>
          <w:rFonts w:hint="eastAsia" w:ascii="宋体" w:hAnsi="宋体" w:eastAsia="宋体" w:cs="宋体"/>
          <w:b/>
          <w:bCs/>
          <w:kern w:val="0"/>
          <w:sz w:val="21"/>
          <w:szCs w:val="21"/>
        </w:rPr>
        <w:t>、培训</w:t>
      </w:r>
    </w:p>
    <w:p w14:paraId="287A8EAE">
      <w:pPr>
        <w:autoSpaceDE w:val="0"/>
        <w:autoSpaceDN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eastAsia="宋体" w:cs="宋体"/>
          <w:sz w:val="21"/>
          <w:szCs w:val="21"/>
          <w:lang w:val="en-US" w:eastAsia="zh-CN"/>
        </w:rPr>
        <w:t>1</w:t>
      </w:r>
      <w:r>
        <w:rPr>
          <w:rFonts w:hint="eastAsia" w:ascii="宋体" w:hAnsi="宋体" w:eastAsia="宋体" w:cs="宋体"/>
          <w:sz w:val="21"/>
          <w:szCs w:val="21"/>
        </w:rPr>
        <w:t xml:space="preserve"> 供应商应提供中文操作手册及说明书、详细的操作指南、仪器维护的相关资料，并提供其他配套设备的技术推荐。</w:t>
      </w:r>
    </w:p>
    <w:p w14:paraId="786D60E6">
      <w:pPr>
        <w:autoSpaceDE w:val="0"/>
        <w:autoSpaceDN w:val="0"/>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eastAsia="宋体" w:cs="宋体"/>
          <w:sz w:val="21"/>
          <w:szCs w:val="21"/>
          <w:lang w:val="en-US" w:eastAsia="zh-CN"/>
        </w:rPr>
        <w:t>2</w:t>
      </w:r>
      <w:r>
        <w:rPr>
          <w:rFonts w:hint="eastAsia" w:ascii="宋体" w:hAnsi="宋体" w:eastAsia="宋体" w:cs="宋体"/>
          <w:sz w:val="21"/>
          <w:szCs w:val="21"/>
        </w:rPr>
        <w:t xml:space="preserve"> 供应商应为采购人免费提供技术操作人员的培训。采购人的操作人员经投标人技术培训后，应能达到熟练操作，了解货物结构、工作原理及特性，并有能力根据实际情况对货物进行维修达到排除一般故障的水平。保证操作人员能熟练独立工作。</w:t>
      </w:r>
    </w:p>
    <w:p w14:paraId="12F89FB7">
      <w:pPr>
        <w:autoSpaceDE w:val="0"/>
        <w:autoSpaceDN w:val="0"/>
        <w:adjustRightInd w:val="0"/>
        <w:snapToGrid w:val="0"/>
        <w:spacing w:line="360" w:lineRule="auto"/>
        <w:rPr>
          <w:rFonts w:hint="eastAsia" w:eastAsia="宋体" w:cs="宋体"/>
          <w:b/>
          <w:bCs/>
          <w:sz w:val="21"/>
          <w:szCs w:val="21"/>
          <w:lang w:val="en-US" w:eastAsia="zh-CN"/>
        </w:rPr>
      </w:pPr>
      <w:r>
        <w:rPr>
          <w:rFonts w:hint="eastAsia" w:eastAsia="宋体" w:cs="宋体"/>
          <w:b/>
          <w:bCs/>
          <w:sz w:val="21"/>
          <w:szCs w:val="21"/>
          <w:lang w:val="en-US" w:eastAsia="zh-CN"/>
        </w:rPr>
        <w:t>六、其他要求</w:t>
      </w:r>
    </w:p>
    <w:p w14:paraId="58F1A983">
      <w:pPr>
        <w:autoSpaceDE w:val="0"/>
        <w:autoSpaceDN w:val="0"/>
        <w:adjustRightInd w:val="0"/>
        <w:snapToGrid w:val="0"/>
        <w:spacing w:line="360" w:lineRule="auto"/>
        <w:ind w:firstLine="420" w:firstLineChars="200"/>
        <w:rPr>
          <w:b w:val="0"/>
          <w:bCs w:val="0"/>
          <w:highlight w:val="none"/>
        </w:rPr>
      </w:pPr>
      <w:r>
        <w:rPr>
          <w:rFonts w:hint="eastAsia" w:eastAsia="宋体" w:cs="宋体"/>
          <w:b w:val="0"/>
          <w:bCs w:val="0"/>
          <w:sz w:val="21"/>
          <w:szCs w:val="21"/>
          <w:lang w:val="en-US" w:eastAsia="zh-CN"/>
        </w:rPr>
        <w:t>6.1 投标人提供</w:t>
      </w:r>
      <w:r>
        <w:rPr>
          <w:rFonts w:hint="eastAsia"/>
          <w:b w:val="0"/>
          <w:bCs w:val="0"/>
          <w:kern w:val="0"/>
          <w:szCs w:val="21"/>
          <w:highlight w:val="none"/>
        </w:rPr>
        <w:t>供货</w:t>
      </w:r>
      <w:r>
        <w:rPr>
          <w:rFonts w:hint="eastAsia"/>
          <w:b w:val="0"/>
          <w:bCs w:val="0"/>
          <w:kern w:val="0"/>
          <w:szCs w:val="21"/>
          <w:highlight w:val="none"/>
          <w:lang w:eastAsia="zh-CN"/>
        </w:rPr>
        <w:t>、</w:t>
      </w:r>
      <w:r>
        <w:rPr>
          <w:rFonts w:hint="eastAsia"/>
          <w:b w:val="0"/>
          <w:bCs w:val="0"/>
          <w:kern w:val="0"/>
          <w:szCs w:val="21"/>
          <w:highlight w:val="none"/>
          <w:lang w:val="en-US" w:eastAsia="zh-CN"/>
        </w:rPr>
        <w:t>验收</w:t>
      </w:r>
      <w:r>
        <w:rPr>
          <w:rFonts w:hint="eastAsia"/>
          <w:b w:val="0"/>
          <w:bCs w:val="0"/>
          <w:kern w:val="0"/>
          <w:szCs w:val="21"/>
          <w:highlight w:val="none"/>
        </w:rPr>
        <w:t>方案</w:t>
      </w:r>
      <w:r>
        <w:rPr>
          <w:rFonts w:hint="eastAsia"/>
          <w:b w:val="0"/>
          <w:bCs w:val="0"/>
          <w:kern w:val="0"/>
          <w:szCs w:val="21"/>
          <w:highlight w:val="none"/>
          <w:lang w:eastAsia="zh-CN"/>
        </w:rPr>
        <w:t>：</w:t>
      </w:r>
      <w:r>
        <w:rPr>
          <w:b w:val="0"/>
          <w:bCs w:val="0"/>
          <w:highlight w:val="none"/>
        </w:rPr>
        <w:t>供货</w:t>
      </w:r>
      <w:r>
        <w:rPr>
          <w:rFonts w:hint="eastAsia"/>
          <w:b w:val="0"/>
          <w:bCs w:val="0"/>
          <w:highlight w:val="none"/>
          <w:lang w:eastAsia="zh-CN"/>
        </w:rPr>
        <w:t>、</w:t>
      </w:r>
      <w:r>
        <w:rPr>
          <w:rFonts w:hint="eastAsia"/>
          <w:b w:val="0"/>
          <w:bCs w:val="0"/>
          <w:highlight w:val="none"/>
          <w:lang w:val="en-US" w:eastAsia="zh-CN"/>
        </w:rPr>
        <w:t>验收</w:t>
      </w:r>
      <w:r>
        <w:rPr>
          <w:b w:val="0"/>
          <w:bCs w:val="0"/>
          <w:highlight w:val="none"/>
        </w:rPr>
        <w:t>方案包含：（1）供货计划</w:t>
      </w:r>
      <w:r>
        <w:rPr>
          <w:rFonts w:hint="eastAsia"/>
          <w:b w:val="0"/>
          <w:bCs w:val="0"/>
          <w:highlight w:val="none"/>
          <w:lang w:val="en-US" w:eastAsia="zh-CN"/>
        </w:rPr>
        <w:t>和运输方案</w:t>
      </w:r>
      <w:r>
        <w:rPr>
          <w:b w:val="0"/>
          <w:bCs w:val="0"/>
          <w:highlight w:val="none"/>
        </w:rPr>
        <w:t>（含供货周期、到货时间节点</w:t>
      </w:r>
      <w:r>
        <w:rPr>
          <w:rFonts w:hint="eastAsia"/>
          <w:b w:val="0"/>
          <w:bCs w:val="0"/>
          <w:highlight w:val="none"/>
          <w:lang w:eastAsia="zh-CN"/>
        </w:rPr>
        <w:t>、</w:t>
      </w:r>
      <w:r>
        <w:rPr>
          <w:b w:val="0"/>
          <w:bCs w:val="0"/>
          <w:highlight w:val="none"/>
        </w:rPr>
        <w:t>运输方式、包装防护、运输保障措施）；（</w:t>
      </w:r>
      <w:r>
        <w:rPr>
          <w:rFonts w:hint="eastAsia"/>
          <w:b w:val="0"/>
          <w:bCs w:val="0"/>
          <w:highlight w:val="none"/>
          <w:lang w:val="en-US" w:eastAsia="zh-CN"/>
        </w:rPr>
        <w:t>2</w:t>
      </w:r>
      <w:r>
        <w:rPr>
          <w:b w:val="0"/>
          <w:bCs w:val="0"/>
          <w:highlight w:val="none"/>
        </w:rPr>
        <w:t>）货物验收方案（含验收流程、验收标准配合、异议处理）。</w:t>
      </w:r>
    </w:p>
    <w:p w14:paraId="3974BD3C">
      <w:pPr>
        <w:autoSpaceDE w:val="0"/>
        <w:autoSpaceDN w:val="0"/>
        <w:adjustRightInd w:val="0"/>
        <w:snapToGrid w:val="0"/>
        <w:spacing w:line="360" w:lineRule="auto"/>
        <w:ind w:firstLine="420" w:firstLineChars="200"/>
        <w:rPr>
          <w:rFonts w:hint="eastAsia"/>
          <w:b w:val="0"/>
          <w:bCs w:val="0"/>
          <w:highlight w:val="none"/>
          <w:lang w:val="en-US" w:eastAsia="zh-CN"/>
        </w:rPr>
      </w:pPr>
      <w:r>
        <w:rPr>
          <w:rFonts w:hint="eastAsia"/>
          <w:b w:val="0"/>
          <w:bCs w:val="0"/>
          <w:highlight w:val="none"/>
          <w:lang w:val="en-US" w:eastAsia="zh-CN"/>
        </w:rPr>
        <w:t xml:space="preserve">6.2 </w:t>
      </w:r>
      <w:r>
        <w:rPr>
          <w:rFonts w:hint="eastAsia" w:eastAsia="宋体" w:cs="宋体"/>
          <w:b w:val="0"/>
          <w:bCs w:val="0"/>
          <w:sz w:val="21"/>
          <w:szCs w:val="21"/>
          <w:lang w:val="en-US" w:eastAsia="zh-CN"/>
        </w:rPr>
        <w:t>投标人</w:t>
      </w:r>
      <w:r>
        <w:rPr>
          <w:rFonts w:hint="eastAsia"/>
          <w:b w:val="0"/>
          <w:bCs w:val="0"/>
          <w:highlight w:val="none"/>
          <w:lang w:val="en-US" w:eastAsia="zh-CN"/>
        </w:rPr>
        <w:t>提供安装、调试方案：安装、调试方案包含：（1）安装调试计划（含安装调试周期、人员分工、进度安排）；（2）安装调试流程（含现场准备、设备安装、调试步骤）；（3）安装调试质量保障措施（含操作规范、质量检验、安全防护）</w:t>
      </w:r>
    </w:p>
    <w:p w14:paraId="4F6D895E">
      <w:pPr>
        <w:autoSpaceDE w:val="0"/>
        <w:autoSpaceDN w:val="0"/>
        <w:adjustRightInd w:val="0"/>
        <w:snapToGrid w:val="0"/>
        <w:spacing w:line="360" w:lineRule="auto"/>
        <w:ind w:firstLine="420" w:firstLineChars="200"/>
        <w:rPr>
          <w:rFonts w:hint="eastAsia"/>
          <w:b w:val="0"/>
          <w:bCs w:val="0"/>
          <w:highlight w:val="none"/>
          <w:lang w:val="en-US" w:eastAsia="zh-CN"/>
        </w:rPr>
      </w:pPr>
      <w:bookmarkStart w:id="0" w:name="_GoBack"/>
      <w:r>
        <w:rPr>
          <w:rFonts w:hint="eastAsia"/>
          <w:b w:val="0"/>
          <w:bCs w:val="0"/>
          <w:highlight w:val="none"/>
          <w:lang w:val="en-US" w:eastAsia="zh-CN"/>
        </w:rPr>
        <w:t xml:space="preserve">6.3 </w:t>
      </w:r>
      <w:r>
        <w:rPr>
          <w:rFonts w:hint="eastAsia" w:eastAsia="宋体" w:cs="宋体"/>
          <w:b w:val="0"/>
          <w:bCs w:val="0"/>
          <w:sz w:val="21"/>
          <w:szCs w:val="21"/>
          <w:lang w:val="en-US" w:eastAsia="zh-CN"/>
        </w:rPr>
        <w:t>投标人</w:t>
      </w:r>
      <w:r>
        <w:rPr>
          <w:rFonts w:hint="eastAsia"/>
          <w:b w:val="0"/>
          <w:bCs w:val="0"/>
          <w:highlight w:val="none"/>
          <w:lang w:val="en-US" w:eastAsia="zh-CN"/>
        </w:rPr>
        <w:t>提供质保期内保证措施：质保期内保证措施包含：（1）质保响应机制（含故障处理流程、设备故障短期无法修复时，提供备用机的调配方案）；（2）质保维修服务（含上门维修、故障排除、部件更换保障）；（3）质保期内维护方案（含维护内容、设备问题预判）</w:t>
      </w:r>
    </w:p>
    <w:p w14:paraId="1C88D5A6">
      <w:pPr>
        <w:autoSpaceDE w:val="0"/>
        <w:autoSpaceDN w:val="0"/>
        <w:adjustRightInd w:val="0"/>
        <w:snapToGrid w:val="0"/>
        <w:spacing w:line="360" w:lineRule="auto"/>
        <w:ind w:firstLine="420" w:firstLineChars="200"/>
        <w:rPr>
          <w:rFonts w:hint="eastAsia"/>
          <w:b w:val="0"/>
          <w:bCs w:val="0"/>
          <w:highlight w:val="none"/>
          <w:lang w:val="en-US" w:eastAsia="zh-CN"/>
        </w:rPr>
      </w:pPr>
      <w:r>
        <w:rPr>
          <w:rFonts w:hint="eastAsia"/>
          <w:b w:val="0"/>
          <w:bCs w:val="0"/>
          <w:highlight w:val="none"/>
          <w:lang w:val="en-US" w:eastAsia="zh-CN"/>
        </w:rPr>
        <w:t xml:space="preserve">6.4 </w:t>
      </w:r>
      <w:r>
        <w:rPr>
          <w:rFonts w:hint="eastAsia" w:eastAsia="宋体" w:cs="宋体"/>
          <w:b w:val="0"/>
          <w:bCs w:val="0"/>
          <w:sz w:val="21"/>
          <w:szCs w:val="21"/>
          <w:lang w:val="en-US" w:eastAsia="zh-CN"/>
        </w:rPr>
        <w:t>投标人</w:t>
      </w:r>
      <w:r>
        <w:rPr>
          <w:rFonts w:hint="eastAsia"/>
          <w:b w:val="0"/>
          <w:bCs w:val="0"/>
          <w:highlight w:val="none"/>
          <w:lang w:val="en-US" w:eastAsia="zh-CN"/>
        </w:rPr>
        <w:t>提供质保期外保证措施：质保期外保证措施包含：（1）质保期外维修服务方案（含维修收费标准、备品备件的储备和供应周期、服务流程）；（2）长期技术支持（含技术咨询、系统升级指导、故障远程协助）</w:t>
      </w:r>
    </w:p>
    <w:p w14:paraId="69FDCD4F">
      <w:pPr>
        <w:spacing w:line="360" w:lineRule="auto"/>
        <w:ind w:firstLine="420" w:firstLineChars="200"/>
      </w:pPr>
      <w:r>
        <w:rPr>
          <w:rFonts w:hint="eastAsia"/>
          <w:b w:val="0"/>
          <w:bCs w:val="0"/>
          <w:highlight w:val="none"/>
          <w:lang w:val="en-US" w:eastAsia="zh-CN"/>
        </w:rPr>
        <w:t xml:space="preserve">6.5 </w:t>
      </w:r>
      <w:r>
        <w:rPr>
          <w:rFonts w:hint="eastAsia" w:eastAsia="宋体" w:cs="宋体"/>
          <w:b w:val="0"/>
          <w:bCs w:val="0"/>
          <w:sz w:val="21"/>
          <w:szCs w:val="21"/>
          <w:lang w:val="en-US" w:eastAsia="zh-CN"/>
        </w:rPr>
        <w:t>投标人</w:t>
      </w:r>
      <w:r>
        <w:rPr>
          <w:rFonts w:hint="eastAsia"/>
          <w:b w:val="0"/>
          <w:bCs w:val="0"/>
          <w:highlight w:val="none"/>
          <w:lang w:val="en-US" w:eastAsia="zh-CN"/>
        </w:rPr>
        <w:t>提供售后服务承诺及方案：（1）服务质量承诺（含服务标准、投诉处理时限及承诺）；（2）设备全生命周期管理和售后服务计划与售后服务人员配置；</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C2214"/>
    <w:rsid w:val="0D2B1D29"/>
    <w:rsid w:val="2AFC2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2026-08-31T08:47:00Z</dcterms:created>
  <dc:creator>侯高磊</dc:creator>
  <cp:lastModifiedBy>侯高磊</cp:lastModifiedBy>
  <dcterms:modified xsi:type="dcterms:W3CDTF">2026-08-31T08:50:15Z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DE48885AE78C486BAFB687CFDDC5CEB7_11</vt:lpwstr>
  </property>
  <property fmtid="{D5CDD505-2E9C-101B-9397-08002B2CF9AE}" pid="4" name="KSOTemplateDocerSaveRecord">
    <vt:lpwstr>eyJoZGlkIjoiM2EyOWU3MzgzZWJmNDE4ZWFmODFkZTE2YWU4N2M3YmQiLCJ1c2VySWQiOiIyNzM5NDA3NDEifQ==</vt:lpwstr>
  </property>
</Properties>
</file>