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98B30">
      <w:pPr>
        <w:spacing w:line="700" w:lineRule="exact"/>
        <w:ind w:left="-210" w:leftChars="-100" w:right="-210" w:rightChars="-100"/>
        <w:jc w:val="center"/>
        <w:rPr>
          <w:rFonts w:hint="eastAsia" w:ascii="宋体" w:hAnsi="宋体" w:cs="黑体"/>
          <w:b/>
          <w:i w:val="0"/>
          <w:iCs w:val="0"/>
          <w:color w:val="auto"/>
          <w:spacing w:val="-6"/>
          <w:sz w:val="44"/>
          <w:szCs w:val="44"/>
          <w:highlight w:val="none"/>
        </w:rPr>
      </w:pPr>
    </w:p>
    <w:p w14:paraId="51BF4843">
      <w:pPr>
        <w:spacing w:line="700" w:lineRule="exact"/>
        <w:ind w:left="-210" w:leftChars="-100" w:right="-210" w:rightChars="-100"/>
        <w:jc w:val="center"/>
        <w:rPr>
          <w:rFonts w:hint="eastAsia" w:ascii="宋体" w:hAnsi="宋体" w:cs="黑体"/>
          <w:b/>
          <w:i w:val="0"/>
          <w:iCs w:val="0"/>
          <w:color w:val="auto"/>
          <w:spacing w:val="-6"/>
          <w:sz w:val="44"/>
          <w:szCs w:val="44"/>
          <w:highlight w:val="none"/>
        </w:rPr>
      </w:pPr>
    </w:p>
    <w:p w14:paraId="7BE4FCAA">
      <w:pPr>
        <w:spacing w:line="700" w:lineRule="exact"/>
        <w:ind w:left="-210" w:leftChars="-100" w:right="-210" w:rightChars="-100"/>
        <w:jc w:val="center"/>
        <w:rPr>
          <w:rFonts w:hint="eastAsia" w:ascii="宋体" w:hAnsi="宋体" w:cs="黑体"/>
          <w:b/>
          <w:i w:val="0"/>
          <w:iCs w:val="0"/>
          <w:color w:val="auto"/>
          <w:spacing w:val="-6"/>
          <w:sz w:val="44"/>
          <w:szCs w:val="44"/>
          <w:highlight w:val="none"/>
        </w:rPr>
      </w:pPr>
    </w:p>
    <w:p w14:paraId="02BB4D03">
      <w:pPr>
        <w:spacing w:line="700" w:lineRule="exact"/>
        <w:ind w:left="-210" w:leftChars="-100" w:right="-210" w:rightChars="-100"/>
        <w:jc w:val="center"/>
        <w:rPr>
          <w:rFonts w:ascii="宋体" w:hAnsi="宋体" w:cs="黑体"/>
          <w:b/>
          <w:i w:val="0"/>
          <w:iCs w:val="0"/>
          <w:color w:val="auto"/>
          <w:sz w:val="48"/>
          <w:szCs w:val="48"/>
          <w:highlight w:val="none"/>
        </w:rPr>
      </w:pPr>
      <w:r>
        <w:rPr>
          <w:rFonts w:hint="eastAsia" w:ascii="宋体" w:hAnsi="宋体" w:cs="黑体"/>
          <w:b/>
          <w:i w:val="0"/>
          <w:iCs w:val="0"/>
          <w:color w:val="auto"/>
          <w:spacing w:val="-6"/>
          <w:sz w:val="48"/>
          <w:szCs w:val="48"/>
          <w:highlight w:val="none"/>
          <w:lang w:val="en-US" w:eastAsia="zh-CN"/>
        </w:rPr>
        <w:t>郑州大学后勤保障部2026教师公寓暖气管网改造项目</w:t>
      </w:r>
    </w:p>
    <w:p w14:paraId="4726A25A">
      <w:pPr>
        <w:pStyle w:val="3"/>
        <w:ind w:firstLine="482"/>
        <w:rPr>
          <w:i w:val="0"/>
          <w:iCs w:val="0"/>
          <w:color w:val="auto"/>
          <w:highlight w:val="none"/>
        </w:rPr>
      </w:pPr>
    </w:p>
    <w:p w14:paraId="3168396A">
      <w:pPr>
        <w:rPr>
          <w:i w:val="0"/>
          <w:iCs w:val="0"/>
          <w:color w:val="auto"/>
          <w:highlight w:val="none"/>
        </w:rPr>
      </w:pPr>
    </w:p>
    <w:p w14:paraId="19217DF6">
      <w:pPr>
        <w:pStyle w:val="56"/>
        <w:spacing w:line="1300" w:lineRule="exact"/>
        <w:jc w:val="center"/>
        <w:rPr>
          <w:rFonts w:hAnsi="宋体" w:cs="黑体"/>
          <w:b/>
          <w:i w:val="0"/>
          <w:iCs w:val="0"/>
          <w:color w:val="auto"/>
          <w:spacing w:val="60"/>
          <w:sz w:val="120"/>
          <w:szCs w:val="120"/>
          <w:highlight w:val="none"/>
        </w:rPr>
      </w:pPr>
    </w:p>
    <w:p w14:paraId="5B414B9C">
      <w:pPr>
        <w:pStyle w:val="56"/>
        <w:jc w:val="center"/>
        <w:rPr>
          <w:rFonts w:hAnsi="宋体" w:cs="黑体"/>
          <w:b/>
          <w:i w:val="0"/>
          <w:iCs w:val="0"/>
          <w:color w:val="auto"/>
          <w:spacing w:val="60"/>
          <w:sz w:val="84"/>
          <w:szCs w:val="84"/>
          <w:highlight w:val="none"/>
        </w:rPr>
      </w:pPr>
      <w:r>
        <w:rPr>
          <w:rFonts w:hint="eastAsia" w:hAnsi="宋体" w:cs="黑体"/>
          <w:b/>
          <w:i w:val="0"/>
          <w:iCs w:val="0"/>
          <w:color w:val="auto"/>
          <w:spacing w:val="60"/>
          <w:sz w:val="84"/>
          <w:szCs w:val="84"/>
          <w:highlight w:val="none"/>
        </w:rPr>
        <w:t>竞争性磋商文件</w:t>
      </w:r>
    </w:p>
    <w:p w14:paraId="1E0181EB">
      <w:pPr>
        <w:spacing w:line="360" w:lineRule="auto"/>
        <w:ind w:firstLine="452"/>
        <w:jc w:val="center"/>
        <w:rPr>
          <w:rFonts w:hint="eastAsia" w:ascii="宋体" w:hAnsi="宋体" w:cs="宋体"/>
          <w:b/>
          <w:i w:val="0"/>
          <w:iCs w:val="0"/>
          <w:color w:val="auto"/>
          <w:sz w:val="30"/>
          <w:szCs w:val="30"/>
          <w:highlight w:val="none"/>
        </w:rPr>
      </w:pPr>
    </w:p>
    <w:p w14:paraId="115D77DA">
      <w:pPr>
        <w:spacing w:line="360" w:lineRule="auto"/>
        <w:ind w:firstLine="452"/>
        <w:jc w:val="center"/>
        <w:rPr>
          <w:rFonts w:hint="eastAsia" w:ascii="宋体" w:hAnsi="宋体" w:eastAsia="宋体" w:cs="宋体"/>
          <w:b/>
          <w:i w:val="0"/>
          <w:iCs w:val="0"/>
          <w:color w:val="auto"/>
          <w:sz w:val="32"/>
          <w:szCs w:val="32"/>
          <w:highlight w:val="none"/>
          <w:lang w:val="en-US" w:eastAsia="zh-CN"/>
        </w:rPr>
      </w:pPr>
      <w:r>
        <w:rPr>
          <w:rFonts w:hint="eastAsia" w:ascii="宋体" w:hAnsi="宋体" w:cs="宋体"/>
          <w:b/>
          <w:i w:val="0"/>
          <w:iCs w:val="0"/>
          <w:color w:val="auto"/>
          <w:sz w:val="32"/>
          <w:szCs w:val="32"/>
          <w:highlight w:val="none"/>
        </w:rPr>
        <w:t>采购编号：</w:t>
      </w:r>
      <w:r>
        <w:rPr>
          <w:rFonts w:hint="eastAsia" w:ascii="宋体" w:hAnsi="宋体" w:cs="宋体"/>
          <w:b/>
          <w:i w:val="0"/>
          <w:iCs w:val="0"/>
          <w:color w:val="auto"/>
          <w:sz w:val="32"/>
          <w:szCs w:val="32"/>
          <w:highlight w:val="none"/>
          <w:lang w:eastAsia="zh-CN"/>
        </w:rPr>
        <w:t>豫财磋商采购-2026-827</w:t>
      </w:r>
    </w:p>
    <w:p w14:paraId="2315AFFD">
      <w:pPr>
        <w:pStyle w:val="15"/>
        <w:spacing w:line="360" w:lineRule="auto"/>
        <w:ind w:firstLine="361"/>
        <w:rPr>
          <w:rFonts w:ascii="宋体" w:hAnsi="宋体" w:cs="黑体"/>
          <w:b/>
          <w:i w:val="0"/>
          <w:iCs w:val="0"/>
          <w:color w:val="auto"/>
          <w:sz w:val="28"/>
          <w:szCs w:val="28"/>
          <w:highlight w:val="none"/>
        </w:rPr>
      </w:pPr>
    </w:p>
    <w:p w14:paraId="1B2FC76B">
      <w:pPr>
        <w:pStyle w:val="15"/>
        <w:spacing w:line="360" w:lineRule="auto"/>
        <w:ind w:firstLine="361"/>
        <w:rPr>
          <w:rFonts w:ascii="宋体" w:hAnsi="宋体" w:cs="黑体"/>
          <w:b/>
          <w:i w:val="0"/>
          <w:iCs w:val="0"/>
          <w:color w:val="auto"/>
          <w:sz w:val="28"/>
          <w:szCs w:val="28"/>
          <w:highlight w:val="none"/>
        </w:rPr>
      </w:pPr>
    </w:p>
    <w:p w14:paraId="23A5A352">
      <w:pPr>
        <w:spacing w:line="360" w:lineRule="auto"/>
        <w:rPr>
          <w:i w:val="0"/>
          <w:iCs w:val="0"/>
          <w:color w:val="auto"/>
          <w:sz w:val="28"/>
          <w:szCs w:val="28"/>
          <w:highlight w:val="none"/>
        </w:rPr>
      </w:pPr>
    </w:p>
    <w:p w14:paraId="572FD16D">
      <w:pPr>
        <w:pStyle w:val="56"/>
        <w:spacing w:line="360" w:lineRule="auto"/>
        <w:jc w:val="both"/>
        <w:rPr>
          <w:rFonts w:hAnsi="宋体" w:cs="黑体"/>
          <w:b/>
          <w:i w:val="0"/>
          <w:iCs w:val="0"/>
          <w:color w:val="auto"/>
          <w:spacing w:val="60"/>
          <w:sz w:val="28"/>
          <w:szCs w:val="28"/>
          <w:highlight w:val="none"/>
        </w:rPr>
      </w:pPr>
    </w:p>
    <w:p w14:paraId="0A0DC5AE">
      <w:pPr>
        <w:spacing w:line="920" w:lineRule="exact"/>
        <w:ind w:left="0" w:leftChars="0" w:right="-334" w:rightChars="-159" w:firstLine="1687" w:firstLineChars="525"/>
        <w:rPr>
          <w:rFonts w:ascii="宋体" w:hAnsi="宋体" w:cs="黑体"/>
          <w:b/>
          <w:i w:val="0"/>
          <w:iCs w:val="0"/>
          <w:color w:val="auto"/>
          <w:sz w:val="32"/>
          <w:szCs w:val="32"/>
          <w:highlight w:val="none"/>
        </w:rPr>
      </w:pPr>
      <w:r>
        <w:rPr>
          <w:rFonts w:hint="eastAsia" w:ascii="宋体" w:hAnsi="宋体" w:cs="黑体"/>
          <w:b/>
          <w:i w:val="0"/>
          <w:iCs w:val="0"/>
          <w:color w:val="auto"/>
          <w:sz w:val="32"/>
          <w:szCs w:val="32"/>
          <w:highlight w:val="none"/>
        </w:rPr>
        <w:t>采 购 人：</w:t>
      </w:r>
      <w:r>
        <w:rPr>
          <w:rFonts w:hint="eastAsia" w:ascii="宋体" w:hAnsi="宋体" w:cs="黑体"/>
          <w:b/>
          <w:i w:val="0"/>
          <w:iCs w:val="0"/>
          <w:color w:val="auto"/>
          <w:sz w:val="32"/>
          <w:szCs w:val="32"/>
          <w:highlight w:val="none"/>
          <w:lang w:val="en-US" w:eastAsia="zh-CN"/>
        </w:rPr>
        <w:t>郑州</w:t>
      </w:r>
      <w:r>
        <w:rPr>
          <w:rFonts w:hint="eastAsia" w:ascii="宋体" w:hAnsi="宋体" w:cs="黑体"/>
          <w:b/>
          <w:i w:val="0"/>
          <w:iCs w:val="0"/>
          <w:color w:val="auto"/>
          <w:sz w:val="32"/>
          <w:szCs w:val="32"/>
          <w:highlight w:val="none"/>
        </w:rPr>
        <w:t>大学</w:t>
      </w:r>
    </w:p>
    <w:p w14:paraId="75F638DD">
      <w:pPr>
        <w:spacing w:line="920" w:lineRule="exact"/>
        <w:ind w:left="0" w:leftChars="0" w:right="-334" w:rightChars="-159" w:firstLine="1687" w:firstLineChars="525"/>
        <w:rPr>
          <w:i w:val="0"/>
          <w:iCs w:val="0"/>
          <w:color w:val="auto"/>
          <w:sz w:val="32"/>
          <w:szCs w:val="32"/>
          <w:highlight w:val="none"/>
        </w:rPr>
      </w:pPr>
      <w:r>
        <w:rPr>
          <w:rFonts w:hint="eastAsia" w:ascii="宋体" w:hAnsi="宋体" w:cs="黑体"/>
          <w:b/>
          <w:i w:val="0"/>
          <w:iCs w:val="0"/>
          <w:color w:val="auto"/>
          <w:sz w:val="32"/>
          <w:szCs w:val="32"/>
          <w:highlight w:val="none"/>
        </w:rPr>
        <w:t>代理机构：</w:t>
      </w:r>
      <w:r>
        <w:rPr>
          <w:rFonts w:hint="eastAsia" w:ascii="宋体" w:hAnsi="宋体" w:cs="黑体"/>
          <w:b/>
          <w:i w:val="0"/>
          <w:iCs w:val="0"/>
          <w:color w:val="auto"/>
          <w:sz w:val="32"/>
          <w:szCs w:val="32"/>
          <w:highlight w:val="none"/>
          <w:lang w:val="en-US" w:eastAsia="zh-CN"/>
        </w:rPr>
        <w:t>中金泰富工程管理有限公司</w:t>
      </w:r>
    </w:p>
    <w:p w14:paraId="34D50932">
      <w:pPr>
        <w:spacing w:line="920" w:lineRule="exact"/>
        <w:ind w:left="0" w:leftChars="0" w:firstLine="1687" w:firstLineChars="525"/>
        <w:jc w:val="both"/>
        <w:rPr>
          <w:rFonts w:ascii="宋体" w:hAnsi="宋体" w:cs="黑体"/>
          <w:b/>
          <w:i w:val="0"/>
          <w:iCs w:val="0"/>
          <w:color w:val="auto"/>
          <w:sz w:val="32"/>
          <w:szCs w:val="32"/>
          <w:highlight w:val="none"/>
        </w:rPr>
        <w:sectPr>
          <w:headerReference r:id="rId4" w:type="first"/>
          <w:headerReference r:id="rId3" w:type="default"/>
          <w:footerReference r:id="rId5" w:type="even"/>
          <w:pgSz w:w="11920" w:h="16840"/>
          <w:pgMar w:top="1440" w:right="1417" w:bottom="1440" w:left="1417" w:header="850" w:footer="964" w:gutter="284"/>
          <w:pgBorders>
            <w:top w:val="none" w:sz="0" w:space="0"/>
            <w:left w:val="none" w:sz="0" w:space="0"/>
            <w:bottom w:val="none" w:sz="0" w:space="0"/>
            <w:right w:val="none" w:sz="0" w:space="0"/>
          </w:pgBorders>
          <w:pgNumType w:start="0"/>
          <w:cols w:space="720" w:num="1"/>
          <w:titlePg/>
          <w:docGrid w:linePitch="286" w:charSpace="0"/>
        </w:sectPr>
      </w:pPr>
      <w:r>
        <w:rPr>
          <w:rFonts w:hint="eastAsia" w:ascii="宋体" w:hAnsi="宋体" w:cs="黑体"/>
          <w:b/>
          <w:i w:val="0"/>
          <w:iCs w:val="0"/>
          <w:color w:val="auto"/>
          <w:sz w:val="32"/>
          <w:szCs w:val="32"/>
          <w:highlight w:val="none"/>
        </w:rPr>
        <w:t>二○二</w:t>
      </w:r>
      <w:r>
        <w:rPr>
          <w:rFonts w:hint="eastAsia" w:ascii="宋体" w:hAnsi="宋体" w:cs="黑体"/>
          <w:b/>
          <w:i w:val="0"/>
          <w:iCs w:val="0"/>
          <w:color w:val="auto"/>
          <w:sz w:val="32"/>
          <w:szCs w:val="32"/>
          <w:highlight w:val="none"/>
          <w:lang w:val="en-US" w:eastAsia="zh-CN"/>
        </w:rPr>
        <w:t>六</w:t>
      </w:r>
      <w:r>
        <w:rPr>
          <w:rFonts w:hint="eastAsia" w:ascii="宋体" w:hAnsi="宋体" w:cs="黑体"/>
          <w:b/>
          <w:i w:val="0"/>
          <w:iCs w:val="0"/>
          <w:color w:val="auto"/>
          <w:sz w:val="32"/>
          <w:szCs w:val="32"/>
          <w:highlight w:val="none"/>
        </w:rPr>
        <w:t>年</w:t>
      </w:r>
      <w:r>
        <w:rPr>
          <w:rFonts w:hint="eastAsia" w:ascii="宋体" w:hAnsi="宋体" w:cs="黑体"/>
          <w:b/>
          <w:i w:val="0"/>
          <w:iCs w:val="0"/>
          <w:color w:val="auto"/>
          <w:sz w:val="32"/>
          <w:szCs w:val="32"/>
          <w:highlight w:val="none"/>
          <w:lang w:val="en-US" w:eastAsia="zh-CN"/>
        </w:rPr>
        <w:t>八</w:t>
      </w:r>
      <w:r>
        <w:rPr>
          <w:rFonts w:hint="eastAsia" w:ascii="宋体" w:hAnsi="宋体" w:cs="黑体"/>
          <w:b/>
          <w:i w:val="0"/>
          <w:iCs w:val="0"/>
          <w:color w:val="auto"/>
          <w:sz w:val="32"/>
          <w:szCs w:val="32"/>
          <w:highlight w:val="none"/>
        </w:rPr>
        <w:t>月编制</w:t>
      </w:r>
    </w:p>
    <w:p w14:paraId="4E8E9393">
      <w:pPr>
        <w:rPr>
          <w:rFonts w:hint="eastAsia"/>
          <w:i w:val="0"/>
          <w:iCs w:val="0"/>
          <w:color w:val="auto"/>
          <w:highlight w:val="none"/>
        </w:rPr>
      </w:pPr>
    </w:p>
    <w:p w14:paraId="2359D576">
      <w:pPr>
        <w:spacing w:line="520" w:lineRule="exact"/>
        <w:jc w:val="center"/>
        <w:rPr>
          <w:rFonts w:hint="eastAsia" w:ascii="宋体" w:hAnsi="宋体" w:eastAsia="宋体" w:cs="宋体"/>
          <w:b/>
          <w:bCs/>
          <w:i w:val="0"/>
          <w:iCs w:val="0"/>
          <w:color w:val="auto"/>
          <w:spacing w:val="0"/>
          <w:w w:val="100"/>
          <w:position w:val="0"/>
          <w:sz w:val="44"/>
          <w:szCs w:val="44"/>
          <w:highlight w:val="none"/>
          <w:lang w:val="en-US" w:eastAsia="zh-CN" w:bidi="zh-CN"/>
        </w:rPr>
      </w:pPr>
      <w:r>
        <w:rPr>
          <w:rFonts w:hint="eastAsia" w:ascii="宋体" w:hAnsi="宋体" w:eastAsia="宋体" w:cs="宋体"/>
          <w:b/>
          <w:bCs/>
          <w:i w:val="0"/>
          <w:iCs w:val="0"/>
          <w:color w:val="auto"/>
          <w:spacing w:val="0"/>
          <w:w w:val="100"/>
          <w:position w:val="0"/>
          <w:sz w:val="44"/>
          <w:szCs w:val="44"/>
          <w:highlight w:val="none"/>
          <w:lang w:val="en-US" w:eastAsia="zh-CN" w:bidi="zh-CN"/>
        </w:rPr>
        <w:t>河南省政府采购合同融资政策告知函</w:t>
      </w:r>
    </w:p>
    <w:p w14:paraId="7F828619">
      <w:pPr>
        <w:spacing w:line="360" w:lineRule="auto"/>
        <w:rPr>
          <w:rFonts w:hint="eastAsia" w:ascii="宋体" w:hAnsi="宋体" w:eastAsia="宋体" w:cs="宋体"/>
          <w:i w:val="0"/>
          <w:iCs w:val="0"/>
          <w:color w:val="auto"/>
          <w:sz w:val="24"/>
          <w:szCs w:val="24"/>
          <w:highlight w:val="none"/>
        </w:rPr>
      </w:pPr>
    </w:p>
    <w:p w14:paraId="5A94B8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各供应商：</w:t>
      </w:r>
    </w:p>
    <w:p w14:paraId="77E7C3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欢迎贵公司参与河南省政府采购活动！</w:t>
      </w:r>
    </w:p>
    <w:p w14:paraId="42AF76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政府采购合同融资是河南省财政厅支持中小微企业发展，针对参与政府采购活动的供应商融资难、融资贵问题推出的一项融资政策。贵公司若成为本次政府采购项目的成交供应商，可持政府采购合同向金融机构申请贷款，无需抵押、担保，融资机构将根据《河南省政府采购合同融资工作实施方案》（豫财购【2017】10号），按照双方自愿的原则提供便捷、优惠的贷款服务。</w:t>
      </w:r>
    </w:p>
    <w:p w14:paraId="5A63A5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贷款渠道和提供贷款的金融机构，可在河南省政府采购网“河南省政府采购合同融资平台”查询联系。</w:t>
      </w:r>
    </w:p>
    <w:p w14:paraId="37974EC9">
      <w:pPr>
        <w:spacing w:line="600" w:lineRule="exact"/>
        <w:jc w:val="center"/>
        <w:rPr>
          <w:rFonts w:ascii="Calibri" w:hAnsi="Calibri"/>
          <w:i w:val="0"/>
          <w:iCs w:val="0"/>
          <w:color w:val="auto"/>
          <w:highlight w:val="none"/>
        </w:rPr>
      </w:pPr>
    </w:p>
    <w:p w14:paraId="707A30CD">
      <w:pPr>
        <w:spacing w:after="120"/>
        <w:rPr>
          <w:rFonts w:ascii="Calibri" w:hAnsi="Calibri"/>
          <w:i w:val="0"/>
          <w:iCs w:val="0"/>
          <w:color w:val="auto"/>
          <w:highlight w:val="none"/>
        </w:rPr>
      </w:pPr>
    </w:p>
    <w:p w14:paraId="54EE7087">
      <w:pPr>
        <w:spacing w:after="120"/>
        <w:rPr>
          <w:rFonts w:ascii="Calibri" w:hAnsi="Calibri"/>
          <w:i w:val="0"/>
          <w:iCs w:val="0"/>
          <w:color w:val="auto"/>
          <w:highlight w:val="none"/>
        </w:rPr>
      </w:pPr>
    </w:p>
    <w:p w14:paraId="7AC9A1E1">
      <w:pPr>
        <w:spacing w:after="120"/>
        <w:rPr>
          <w:rFonts w:ascii="Calibri" w:hAnsi="Calibri"/>
          <w:i w:val="0"/>
          <w:iCs w:val="0"/>
          <w:color w:val="auto"/>
          <w:highlight w:val="none"/>
        </w:rPr>
      </w:pPr>
    </w:p>
    <w:p w14:paraId="0AA4DA84">
      <w:pPr>
        <w:widowControl/>
        <w:jc w:val="left"/>
        <w:rPr>
          <w:rFonts w:ascii="宋体" w:hAnsi="宋体"/>
          <w:i w:val="0"/>
          <w:iCs w:val="0"/>
          <w:color w:val="auto"/>
          <w:highlight w:val="none"/>
        </w:rPr>
      </w:pPr>
      <w:r>
        <w:rPr>
          <w:rFonts w:ascii="宋体" w:hAnsi="宋体"/>
          <w:i w:val="0"/>
          <w:iCs w:val="0"/>
          <w:color w:val="auto"/>
          <w:highlight w:val="none"/>
        </w:rPr>
        <w:br w:type="page"/>
      </w:r>
    </w:p>
    <w:p w14:paraId="1E8F4758">
      <w:pPr>
        <w:keepNext w:val="0"/>
        <w:keepLines w:val="0"/>
        <w:pageBreakBefore w:val="0"/>
        <w:widowControl w:val="0"/>
        <w:kinsoku/>
        <w:wordWrap/>
        <w:overflowPunct/>
        <w:topLinePunct w:val="0"/>
        <w:autoSpaceDE/>
        <w:autoSpaceDN/>
        <w:bidi w:val="0"/>
        <w:adjustRightInd/>
        <w:snapToGrid/>
        <w:spacing w:line="360" w:lineRule="auto"/>
        <w:ind w:right="-334" w:rightChars="-159"/>
        <w:jc w:val="center"/>
        <w:textAlignment w:val="auto"/>
        <w:rPr>
          <w:rFonts w:ascii="宋体" w:hAnsi="宋体" w:cs="黑体"/>
          <w:b/>
          <w:i w:val="0"/>
          <w:iCs w:val="0"/>
          <w:color w:val="auto"/>
          <w:sz w:val="21"/>
          <w:szCs w:val="21"/>
          <w:highlight w:val="none"/>
        </w:rPr>
      </w:pPr>
      <w:r>
        <w:rPr>
          <w:rFonts w:hint="eastAsia" w:ascii="宋体" w:hAnsi="宋体" w:cs="黑体"/>
          <w:b/>
          <w:i w:val="0"/>
          <w:iCs w:val="0"/>
          <w:color w:val="auto"/>
          <w:sz w:val="21"/>
          <w:szCs w:val="21"/>
          <w:highlight w:val="none"/>
        </w:rPr>
        <w:t xml:space="preserve">目 </w:t>
      </w:r>
      <w:r>
        <w:rPr>
          <w:rFonts w:hint="eastAsia" w:ascii="宋体" w:hAnsi="宋体" w:cs="黑体"/>
          <w:b/>
          <w:i w:val="0"/>
          <w:iCs w:val="0"/>
          <w:color w:val="auto"/>
          <w:sz w:val="21"/>
          <w:szCs w:val="21"/>
          <w:highlight w:val="none"/>
          <w:lang w:val="en-US" w:eastAsia="zh-CN"/>
        </w:rPr>
        <w:t xml:space="preserve"> </w:t>
      </w:r>
      <w:r>
        <w:rPr>
          <w:rFonts w:hint="eastAsia" w:ascii="宋体" w:hAnsi="宋体" w:cs="黑体"/>
          <w:b/>
          <w:i w:val="0"/>
          <w:iCs w:val="0"/>
          <w:color w:val="auto"/>
          <w:sz w:val="21"/>
          <w:szCs w:val="21"/>
          <w:highlight w:val="none"/>
        </w:rPr>
        <w:t>录</w:t>
      </w:r>
    </w:p>
    <w:p w14:paraId="015AC7E0">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5295BC4">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b/>
          <w:i w:val="0"/>
          <w:iCs w:val="0"/>
          <w:color w:val="auto"/>
          <w:sz w:val="21"/>
          <w:szCs w:val="21"/>
          <w:highlight w:val="none"/>
        </w:rPr>
        <w:fldChar w:fldCharType="begin"/>
      </w:r>
      <w:r>
        <w:rPr>
          <w:rFonts w:hint="eastAsia" w:ascii="宋体" w:hAnsi="宋体" w:eastAsia="宋体" w:cs="宋体"/>
          <w:b/>
          <w:i w:val="0"/>
          <w:iCs w:val="0"/>
          <w:color w:val="auto"/>
          <w:sz w:val="21"/>
          <w:szCs w:val="21"/>
          <w:highlight w:val="none"/>
        </w:rPr>
        <w:instrText xml:space="preserve">TOC \o "1-1" \h \u </w:instrText>
      </w:r>
      <w:r>
        <w:rPr>
          <w:rFonts w:hint="eastAsia" w:ascii="宋体" w:hAnsi="宋体" w:eastAsia="宋体" w:cs="宋体"/>
          <w:b/>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_Toc16969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第一章 竞争性磋商公告</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_Toc16969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3</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CE585B5">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_Toc6989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第二章 供应商须知</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_Toc6989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7</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44084F6D">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_Toc9302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val="en-US" w:eastAsia="zh-CN"/>
        </w:rPr>
        <w:t>三</w:t>
      </w:r>
      <w:r>
        <w:rPr>
          <w:rFonts w:hint="eastAsia" w:ascii="宋体" w:hAnsi="宋体" w:eastAsia="宋体" w:cs="宋体"/>
          <w:i w:val="0"/>
          <w:iCs w:val="0"/>
          <w:color w:val="auto"/>
          <w:sz w:val="21"/>
          <w:szCs w:val="21"/>
          <w:highlight w:val="none"/>
        </w:rPr>
        <w:t xml:space="preserve">章 </w:t>
      </w:r>
      <w:r>
        <w:rPr>
          <w:rFonts w:hint="eastAsia" w:ascii="宋体" w:hAnsi="宋体" w:eastAsia="宋体" w:cs="宋体"/>
          <w:i w:val="0"/>
          <w:iCs w:val="0"/>
          <w:color w:val="auto"/>
          <w:sz w:val="21"/>
          <w:szCs w:val="21"/>
          <w:highlight w:val="none"/>
          <w:lang w:val="en-US" w:eastAsia="zh-CN"/>
        </w:rPr>
        <w:t>采购需求</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_Toc9302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35</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468B09B">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_Toc106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第</w:t>
      </w:r>
      <w:r>
        <w:rPr>
          <w:rFonts w:hint="eastAsia" w:ascii="宋体" w:hAnsi="宋体" w:eastAsia="宋体" w:cs="宋体"/>
          <w:i w:val="0"/>
          <w:iCs w:val="0"/>
          <w:color w:val="auto"/>
          <w:sz w:val="21"/>
          <w:szCs w:val="21"/>
          <w:highlight w:val="none"/>
          <w:lang w:val="en-US" w:eastAsia="zh-CN"/>
        </w:rPr>
        <w:t>四</w:t>
      </w:r>
      <w:r>
        <w:rPr>
          <w:rFonts w:hint="eastAsia" w:ascii="宋体" w:hAnsi="宋体" w:eastAsia="宋体" w:cs="宋体"/>
          <w:i w:val="0"/>
          <w:iCs w:val="0"/>
          <w:color w:val="auto"/>
          <w:sz w:val="21"/>
          <w:szCs w:val="21"/>
          <w:highlight w:val="none"/>
        </w:rPr>
        <w:t xml:space="preserve">章 </w:t>
      </w:r>
      <w:r>
        <w:rPr>
          <w:rFonts w:hint="eastAsia" w:ascii="宋体" w:hAnsi="宋体" w:eastAsia="宋体" w:cs="宋体"/>
          <w:i w:val="0"/>
          <w:iCs w:val="0"/>
          <w:color w:val="auto"/>
          <w:sz w:val="21"/>
          <w:szCs w:val="21"/>
          <w:highlight w:val="none"/>
          <w:lang w:val="en-US" w:eastAsia="zh-CN"/>
        </w:rPr>
        <w:t>工程量</w:t>
      </w:r>
      <w:r>
        <w:rPr>
          <w:rFonts w:hint="eastAsia" w:ascii="宋体" w:hAnsi="宋体" w:eastAsia="宋体" w:cs="宋体"/>
          <w:i w:val="0"/>
          <w:iCs w:val="0"/>
          <w:color w:val="auto"/>
          <w:sz w:val="21"/>
          <w:szCs w:val="21"/>
          <w:highlight w:val="none"/>
        </w:rPr>
        <w:t>清单</w:t>
      </w:r>
      <w:r>
        <w:rPr>
          <w:rFonts w:hint="eastAsia" w:ascii="宋体" w:hAnsi="宋体" w:eastAsia="宋体" w:cs="宋体"/>
          <w:i w:val="0"/>
          <w:iCs w:val="0"/>
          <w:color w:val="auto"/>
          <w:sz w:val="21"/>
          <w:szCs w:val="21"/>
          <w:highlight w:val="none"/>
          <w:lang w:val="en-US" w:eastAsia="zh-CN"/>
        </w:rPr>
        <w:t>及</w:t>
      </w:r>
      <w:r>
        <w:rPr>
          <w:rFonts w:hint="eastAsia" w:ascii="宋体" w:hAnsi="宋体" w:eastAsia="宋体" w:cs="宋体"/>
          <w:i w:val="0"/>
          <w:iCs w:val="0"/>
          <w:color w:val="auto"/>
          <w:sz w:val="21"/>
          <w:szCs w:val="21"/>
          <w:highlight w:val="none"/>
        </w:rPr>
        <w:t>图纸</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_Toc106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42</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190BF0E2">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_Toc11350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i w:val="0"/>
          <w:iCs w:val="0"/>
          <w:color w:val="auto"/>
          <w:spacing w:val="0"/>
          <w:w w:val="100"/>
          <w:position w:val="0"/>
          <w:sz w:val="21"/>
          <w:szCs w:val="21"/>
          <w:highlight w:val="none"/>
          <w:lang w:eastAsia="zh-CN"/>
        </w:rPr>
        <w:t>第</w:t>
      </w:r>
      <w:r>
        <w:rPr>
          <w:rFonts w:hint="eastAsia" w:ascii="宋体" w:hAnsi="宋体" w:eastAsia="宋体" w:cs="宋体"/>
          <w:bCs/>
          <w:i w:val="0"/>
          <w:iCs w:val="0"/>
          <w:color w:val="auto"/>
          <w:spacing w:val="0"/>
          <w:w w:val="100"/>
          <w:position w:val="0"/>
          <w:sz w:val="21"/>
          <w:szCs w:val="21"/>
          <w:highlight w:val="none"/>
          <w:lang w:val="en-US" w:eastAsia="zh-CN"/>
        </w:rPr>
        <w:t>五</w:t>
      </w:r>
      <w:r>
        <w:rPr>
          <w:rFonts w:hint="eastAsia" w:ascii="宋体" w:hAnsi="宋体" w:eastAsia="宋体" w:cs="宋体"/>
          <w:bCs/>
          <w:i w:val="0"/>
          <w:iCs w:val="0"/>
          <w:color w:val="auto"/>
          <w:spacing w:val="0"/>
          <w:w w:val="100"/>
          <w:position w:val="0"/>
          <w:sz w:val="21"/>
          <w:szCs w:val="21"/>
          <w:highlight w:val="none"/>
          <w:lang w:eastAsia="zh-CN"/>
        </w:rPr>
        <w:t>章 磋商内容、磋商过程中可能实质性变动的内容</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_Toc11350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43</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3E51122B">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_Toc14092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bCs/>
          <w:i w:val="0"/>
          <w:iCs w:val="0"/>
          <w:color w:val="auto"/>
          <w:spacing w:val="0"/>
          <w:w w:val="100"/>
          <w:position w:val="0"/>
          <w:sz w:val="21"/>
          <w:szCs w:val="21"/>
          <w:highlight w:val="none"/>
          <w:lang w:eastAsia="zh-CN"/>
        </w:rPr>
        <w:t>第</w:t>
      </w:r>
      <w:r>
        <w:rPr>
          <w:rFonts w:hint="eastAsia" w:ascii="宋体" w:hAnsi="宋体" w:eastAsia="宋体" w:cs="宋体"/>
          <w:bCs/>
          <w:i w:val="0"/>
          <w:iCs w:val="0"/>
          <w:color w:val="auto"/>
          <w:spacing w:val="0"/>
          <w:w w:val="100"/>
          <w:position w:val="0"/>
          <w:sz w:val="21"/>
          <w:szCs w:val="21"/>
          <w:highlight w:val="none"/>
          <w:lang w:val="en-US" w:eastAsia="zh-CN"/>
        </w:rPr>
        <w:t>六</w:t>
      </w:r>
      <w:r>
        <w:rPr>
          <w:rFonts w:hint="eastAsia" w:ascii="宋体" w:hAnsi="宋体" w:eastAsia="宋体" w:cs="宋体"/>
          <w:bCs/>
          <w:i w:val="0"/>
          <w:iCs w:val="0"/>
          <w:color w:val="auto"/>
          <w:spacing w:val="0"/>
          <w:w w:val="100"/>
          <w:position w:val="0"/>
          <w:sz w:val="21"/>
          <w:szCs w:val="21"/>
          <w:highlight w:val="none"/>
          <w:lang w:eastAsia="zh-CN"/>
        </w:rPr>
        <w:t>章 磋商程序、评审方法及评审标准</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_Toc14092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44</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6C4C1FE6">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_Toc16041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 xml:space="preserve">第七章 </w:t>
      </w:r>
      <w:r>
        <w:rPr>
          <w:rFonts w:hint="eastAsia" w:ascii="宋体" w:hAnsi="宋体" w:eastAsia="宋体" w:cs="宋体"/>
          <w:i w:val="0"/>
          <w:iCs w:val="0"/>
          <w:color w:val="auto"/>
          <w:sz w:val="21"/>
          <w:szCs w:val="21"/>
          <w:highlight w:val="none"/>
        </w:rPr>
        <w:t>合同条款及格式</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_Toc16041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55</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22DB9A5D">
      <w:pPr>
        <w:pStyle w:val="2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HYPERLINK \l _Toc30468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lang w:val="en-US" w:eastAsia="zh-CN"/>
        </w:rPr>
        <w:t xml:space="preserve">第八章 </w:t>
      </w:r>
      <w:r>
        <w:rPr>
          <w:rFonts w:hint="eastAsia" w:ascii="宋体" w:hAnsi="宋体" w:eastAsia="宋体" w:cs="宋体"/>
          <w:i w:val="0"/>
          <w:iCs w:val="0"/>
          <w:color w:val="auto"/>
          <w:sz w:val="21"/>
          <w:szCs w:val="21"/>
          <w:highlight w:val="none"/>
        </w:rPr>
        <w:t>响应文件格式</w:t>
      </w:r>
      <w:r>
        <w:rPr>
          <w:rFonts w:hint="eastAsia" w:ascii="宋体" w:hAnsi="宋体" w:eastAsia="宋体" w:cs="宋体"/>
          <w:i w:val="0"/>
          <w:iCs w:val="0"/>
          <w:color w:val="auto"/>
          <w:sz w:val="21"/>
          <w:szCs w:val="21"/>
          <w:highlight w:val="none"/>
        </w:rPr>
        <w:tab/>
      </w:r>
      <w:r>
        <w:rPr>
          <w:rFonts w:hint="eastAsia" w:ascii="宋体" w:hAnsi="宋体" w:eastAsia="宋体" w:cs="宋体"/>
          <w:i w:val="0"/>
          <w:iCs w:val="0"/>
          <w:color w:val="auto"/>
          <w:sz w:val="21"/>
          <w:szCs w:val="21"/>
          <w:highlight w:val="none"/>
        </w:rPr>
        <w:fldChar w:fldCharType="begin"/>
      </w:r>
      <w:r>
        <w:rPr>
          <w:rFonts w:hint="eastAsia" w:ascii="宋体" w:hAnsi="宋体" w:eastAsia="宋体" w:cs="宋体"/>
          <w:i w:val="0"/>
          <w:iCs w:val="0"/>
          <w:color w:val="auto"/>
          <w:sz w:val="21"/>
          <w:szCs w:val="21"/>
          <w:highlight w:val="none"/>
        </w:rPr>
        <w:instrText xml:space="preserve"> PAGEREF _Toc30468 \h </w:instrText>
      </w:r>
      <w:r>
        <w:rPr>
          <w:rFonts w:hint="eastAsia" w:ascii="宋体" w:hAnsi="宋体" w:eastAsia="宋体" w:cs="宋体"/>
          <w:i w:val="0"/>
          <w:iCs w:val="0"/>
          <w:color w:val="auto"/>
          <w:sz w:val="21"/>
          <w:szCs w:val="21"/>
          <w:highlight w:val="none"/>
        </w:rPr>
        <w:fldChar w:fldCharType="separate"/>
      </w:r>
      <w:r>
        <w:rPr>
          <w:rFonts w:hint="eastAsia" w:ascii="宋体" w:hAnsi="宋体" w:eastAsia="宋体" w:cs="宋体"/>
          <w:i w:val="0"/>
          <w:iCs w:val="0"/>
          <w:color w:val="auto"/>
          <w:sz w:val="21"/>
          <w:szCs w:val="21"/>
          <w:highlight w:val="none"/>
        </w:rPr>
        <w:t>75</w:t>
      </w:r>
      <w:r>
        <w:rPr>
          <w:rFonts w:hint="eastAsia" w:ascii="宋体" w:hAnsi="宋体" w:eastAsia="宋体" w:cs="宋体"/>
          <w:i w:val="0"/>
          <w:iCs w:val="0"/>
          <w:color w:val="auto"/>
          <w:sz w:val="21"/>
          <w:szCs w:val="21"/>
          <w:highlight w:val="none"/>
        </w:rPr>
        <w:fldChar w:fldCharType="end"/>
      </w:r>
      <w:r>
        <w:rPr>
          <w:rFonts w:hint="eastAsia" w:ascii="宋体" w:hAnsi="宋体" w:eastAsia="宋体" w:cs="宋体"/>
          <w:i w:val="0"/>
          <w:iCs w:val="0"/>
          <w:color w:val="auto"/>
          <w:sz w:val="21"/>
          <w:szCs w:val="21"/>
          <w:highlight w:val="none"/>
        </w:rPr>
        <w:fldChar w:fldCharType="end"/>
      </w:r>
    </w:p>
    <w:p w14:paraId="05ED2DE0">
      <w:pPr>
        <w:keepNext w:val="0"/>
        <w:keepLines w:val="0"/>
        <w:pageBreakBefore w:val="0"/>
        <w:widowControl w:val="0"/>
        <w:kinsoku/>
        <w:wordWrap/>
        <w:overflowPunct/>
        <w:topLinePunct w:val="0"/>
        <w:autoSpaceDE/>
        <w:autoSpaceDN/>
        <w:bidi w:val="0"/>
        <w:adjustRightInd/>
        <w:snapToGrid/>
        <w:spacing w:line="360" w:lineRule="auto"/>
        <w:ind w:right="-334" w:rightChars="-159"/>
        <w:jc w:val="center"/>
        <w:textAlignment w:val="auto"/>
        <w:rPr>
          <w:rFonts w:ascii="宋体" w:hAnsi="宋体" w:cs="黑体"/>
          <w:b/>
          <w:i w:val="0"/>
          <w:iCs w:val="0"/>
          <w:color w:val="auto"/>
          <w:sz w:val="36"/>
          <w:szCs w:val="36"/>
          <w:highlight w:val="none"/>
        </w:rPr>
      </w:pPr>
      <w:r>
        <w:rPr>
          <w:rFonts w:hint="eastAsia" w:ascii="宋体" w:hAnsi="宋体" w:eastAsia="宋体" w:cs="宋体"/>
          <w:i w:val="0"/>
          <w:iCs w:val="0"/>
          <w:color w:val="auto"/>
          <w:sz w:val="21"/>
          <w:szCs w:val="21"/>
          <w:highlight w:val="none"/>
        </w:rPr>
        <w:fldChar w:fldCharType="end"/>
      </w:r>
    </w:p>
    <w:p w14:paraId="3A37EEEE">
      <w:pPr>
        <w:pStyle w:val="2"/>
        <w:ind w:firstLine="482"/>
        <w:rPr>
          <w:rFonts w:ascii="宋体" w:hAnsi="宋体" w:eastAsia="宋体"/>
          <w:i w:val="0"/>
          <w:iCs w:val="0"/>
          <w:color w:val="auto"/>
          <w:sz w:val="32"/>
          <w:szCs w:val="32"/>
          <w:highlight w:val="none"/>
        </w:rPr>
        <w:sectPr>
          <w:headerReference r:id="rId6" w:type="first"/>
          <w:footerReference r:id="rId8" w:type="first"/>
          <w:footerReference r:id="rId7" w:type="default"/>
          <w:pgSz w:w="11906" w:h="16838"/>
          <w:pgMar w:top="1418" w:right="1418" w:bottom="1134" w:left="1418" w:header="851" w:footer="992" w:gutter="0"/>
          <w:pgBorders>
            <w:top w:val="none" w:sz="0" w:space="0"/>
            <w:left w:val="none" w:sz="0" w:space="0"/>
            <w:bottom w:val="none" w:sz="0" w:space="0"/>
            <w:right w:val="none" w:sz="0" w:space="0"/>
          </w:pgBorders>
          <w:pgNumType w:start="1"/>
          <w:cols w:space="720" w:num="1"/>
          <w:titlePg/>
          <w:docGrid w:type="lines" w:linePitch="312" w:charSpace="0"/>
        </w:sectPr>
      </w:pPr>
      <w:bookmarkStart w:id="0" w:name="_Toc13450"/>
      <w:bookmarkStart w:id="1" w:name="_Toc433093351"/>
    </w:p>
    <w:p w14:paraId="34B9D56B">
      <w:pPr>
        <w:pStyle w:val="2"/>
        <w:ind w:firstLine="482"/>
        <w:rPr>
          <w:rFonts w:ascii="宋体" w:hAnsi="宋体" w:eastAsia="宋体"/>
          <w:i w:val="0"/>
          <w:iCs w:val="0"/>
          <w:color w:val="auto"/>
          <w:sz w:val="44"/>
          <w:szCs w:val="44"/>
          <w:highlight w:val="none"/>
        </w:rPr>
      </w:pPr>
      <w:bookmarkStart w:id="2" w:name="_Toc16969"/>
      <w:bookmarkStart w:id="3" w:name="_Toc15685"/>
      <w:r>
        <w:rPr>
          <w:rFonts w:hint="eastAsia" w:ascii="宋体" w:hAnsi="宋体" w:eastAsia="宋体"/>
          <w:i w:val="0"/>
          <w:iCs w:val="0"/>
          <w:color w:val="auto"/>
          <w:sz w:val="44"/>
          <w:szCs w:val="44"/>
          <w:highlight w:val="none"/>
        </w:rPr>
        <w:t>第一章  竞争性磋商公告</w:t>
      </w:r>
      <w:bookmarkEnd w:id="0"/>
      <w:bookmarkEnd w:id="1"/>
      <w:bookmarkEnd w:id="2"/>
      <w:bookmarkEnd w:id="3"/>
    </w:p>
    <w:p w14:paraId="589AC9AE">
      <w:pPr>
        <w:spacing w:line="420" w:lineRule="exact"/>
        <w:ind w:firstLine="422"/>
        <w:jc w:val="center"/>
        <w:rPr>
          <w:rFonts w:hint="eastAsia" w:ascii="宋体" w:hAnsi="宋体"/>
          <w:b/>
          <w:bCs/>
          <w:i w:val="0"/>
          <w:iCs w:val="0"/>
          <w:color w:val="auto"/>
          <w:sz w:val="32"/>
          <w:szCs w:val="32"/>
          <w:highlight w:val="none"/>
          <w:lang w:val="en-US" w:eastAsia="zh-CN"/>
        </w:rPr>
      </w:pPr>
      <w:bookmarkStart w:id="4" w:name="OLE_LINK2"/>
      <w:bookmarkStart w:id="5" w:name="_Toc433093352"/>
      <w:bookmarkStart w:id="6" w:name="_Toc30764"/>
    </w:p>
    <w:p w14:paraId="3776A53D">
      <w:pPr>
        <w:spacing w:line="420" w:lineRule="exact"/>
        <w:ind w:firstLine="422"/>
        <w:jc w:val="center"/>
        <w:rPr>
          <w:rFonts w:ascii="宋体" w:hAnsi="宋体"/>
          <w:b/>
          <w:bCs/>
          <w:i w:val="0"/>
          <w:iCs w:val="0"/>
          <w:color w:val="auto"/>
          <w:sz w:val="32"/>
          <w:szCs w:val="32"/>
          <w:highlight w:val="none"/>
        </w:rPr>
      </w:pPr>
      <w:r>
        <w:rPr>
          <w:rFonts w:hint="eastAsia" w:ascii="宋体" w:hAnsi="宋体"/>
          <w:b/>
          <w:bCs/>
          <w:i w:val="0"/>
          <w:iCs w:val="0"/>
          <w:color w:val="auto"/>
          <w:sz w:val="32"/>
          <w:szCs w:val="32"/>
          <w:highlight w:val="none"/>
          <w:lang w:val="en-US" w:eastAsia="zh-CN"/>
        </w:rPr>
        <w:t>郑州大学后勤保障部2026教师公寓暖气管网改造项目-</w:t>
      </w:r>
      <w:r>
        <w:rPr>
          <w:rFonts w:hint="eastAsia" w:ascii="宋体" w:hAnsi="宋体"/>
          <w:b/>
          <w:bCs/>
          <w:i w:val="0"/>
          <w:iCs w:val="0"/>
          <w:color w:val="auto"/>
          <w:sz w:val="32"/>
          <w:szCs w:val="32"/>
          <w:highlight w:val="none"/>
        </w:rPr>
        <w:t>竞争性磋商</w:t>
      </w:r>
      <w:r>
        <w:rPr>
          <w:rFonts w:hint="eastAsia" w:ascii="宋体" w:hAnsi="宋体"/>
          <w:b/>
          <w:i w:val="0"/>
          <w:iCs w:val="0"/>
          <w:color w:val="auto"/>
          <w:sz w:val="32"/>
          <w:szCs w:val="32"/>
          <w:highlight w:val="none"/>
        </w:rPr>
        <w:t>公告</w:t>
      </w:r>
      <w:bookmarkEnd w:id="4"/>
    </w:p>
    <w:p w14:paraId="6C5ACAD1">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b/>
          <w:i w:val="0"/>
          <w:iCs w:val="0"/>
          <w:color w:val="auto"/>
          <w:kern w:val="0"/>
          <w:sz w:val="24"/>
          <w:highlight w:val="none"/>
        </w:rPr>
      </w:pPr>
    </w:p>
    <w:p w14:paraId="258FF5DD">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b/>
          <w:i w:val="0"/>
          <w:iCs w:val="0"/>
          <w:color w:val="auto"/>
          <w:kern w:val="0"/>
          <w:sz w:val="32"/>
          <w:szCs w:val="32"/>
          <w:highlight w:val="none"/>
        </w:rPr>
      </w:pPr>
      <w:r>
        <w:rPr>
          <w:rFonts w:hint="eastAsia" w:ascii="宋体" w:hAnsi="宋体"/>
          <w:b/>
          <w:i w:val="0"/>
          <w:iCs w:val="0"/>
          <w:color w:val="auto"/>
          <w:kern w:val="0"/>
          <w:sz w:val="32"/>
          <w:szCs w:val="32"/>
          <w:highlight w:val="none"/>
        </w:rPr>
        <w:t>项目概况</w:t>
      </w:r>
    </w:p>
    <w:p w14:paraId="5D2111F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b/>
          <w:i w:val="0"/>
          <w:iCs w:val="0"/>
          <w:color w:val="auto"/>
          <w:kern w:val="0"/>
          <w:sz w:val="21"/>
          <w:szCs w:val="21"/>
          <w:highlight w:val="none"/>
        </w:rPr>
      </w:pPr>
      <w:r>
        <w:rPr>
          <w:rFonts w:hint="eastAsia" w:ascii="宋体" w:hAnsi="宋体"/>
          <w:b w:val="0"/>
          <w:bCs w:val="0"/>
          <w:i w:val="0"/>
          <w:iCs w:val="0"/>
          <w:color w:val="auto"/>
          <w:sz w:val="21"/>
          <w:szCs w:val="21"/>
          <w:highlight w:val="none"/>
          <w:lang w:val="en-US" w:eastAsia="zh-CN"/>
        </w:rPr>
        <w:t>郑州大学后勤保障部2026教师公寓暖气管网改造项目</w:t>
      </w:r>
      <w:r>
        <w:rPr>
          <w:rFonts w:hint="eastAsia" w:ascii="宋体" w:hAnsi="宋体"/>
          <w:b w:val="0"/>
          <w:bCs w:val="0"/>
          <w:i w:val="0"/>
          <w:iCs w:val="0"/>
          <w:color w:val="auto"/>
          <w:kern w:val="0"/>
          <w:sz w:val="21"/>
          <w:szCs w:val="21"/>
          <w:highlight w:val="none"/>
        </w:rPr>
        <w:t>的潜在</w:t>
      </w:r>
      <w:r>
        <w:rPr>
          <w:rFonts w:hint="eastAsia" w:ascii="宋体" w:hAnsi="宋体"/>
          <w:b w:val="0"/>
          <w:bCs w:val="0"/>
          <w:i w:val="0"/>
          <w:iCs w:val="0"/>
          <w:color w:val="auto"/>
          <w:kern w:val="0"/>
          <w:sz w:val="21"/>
          <w:szCs w:val="21"/>
          <w:highlight w:val="none"/>
          <w:lang w:val="en-US" w:eastAsia="zh-CN"/>
        </w:rPr>
        <w:t>供应商</w:t>
      </w:r>
      <w:r>
        <w:rPr>
          <w:rFonts w:hint="eastAsia" w:ascii="宋体" w:hAnsi="宋体"/>
          <w:b w:val="0"/>
          <w:bCs w:val="0"/>
          <w:i w:val="0"/>
          <w:iCs w:val="0"/>
          <w:color w:val="auto"/>
          <w:kern w:val="0"/>
          <w:sz w:val="21"/>
          <w:szCs w:val="21"/>
          <w:highlight w:val="none"/>
        </w:rPr>
        <w:t>应在河南省公共资源交易中心（http://hnsggzyjy.henan.gov.cn/）获取招标文件，并于</w:t>
      </w:r>
      <w:r>
        <w:rPr>
          <w:rFonts w:hint="eastAsia" w:ascii="宋体" w:hAnsi="宋体"/>
          <w:b w:val="0"/>
          <w:bCs w:val="0"/>
          <w:i w:val="0"/>
          <w:iCs w:val="0"/>
          <w:color w:val="auto"/>
          <w:kern w:val="0"/>
          <w:sz w:val="21"/>
          <w:szCs w:val="21"/>
          <w:highlight w:val="none"/>
          <w:lang w:val="en-US" w:eastAsia="zh-CN"/>
        </w:rPr>
        <w:t>2026</w:t>
      </w:r>
      <w:r>
        <w:rPr>
          <w:rFonts w:hint="eastAsia" w:ascii="宋体" w:hAnsi="宋体"/>
          <w:b w:val="0"/>
          <w:bCs w:val="0"/>
          <w:i w:val="0"/>
          <w:iCs w:val="0"/>
          <w:color w:val="auto"/>
          <w:kern w:val="0"/>
          <w:sz w:val="21"/>
          <w:szCs w:val="21"/>
          <w:highlight w:val="none"/>
        </w:rPr>
        <w:t>年</w:t>
      </w:r>
      <w:r>
        <w:rPr>
          <w:rFonts w:hint="eastAsia" w:ascii="宋体" w:hAnsi="宋体"/>
          <w:b w:val="0"/>
          <w:bCs w:val="0"/>
          <w:i w:val="0"/>
          <w:iCs w:val="0"/>
          <w:color w:val="auto"/>
          <w:kern w:val="0"/>
          <w:sz w:val="21"/>
          <w:szCs w:val="21"/>
          <w:highlight w:val="none"/>
          <w:lang w:val="en-US" w:eastAsia="zh-CN"/>
        </w:rPr>
        <w:t>8</w:t>
      </w:r>
      <w:r>
        <w:rPr>
          <w:rFonts w:hint="eastAsia" w:ascii="宋体" w:hAnsi="宋体"/>
          <w:b w:val="0"/>
          <w:bCs w:val="0"/>
          <w:i w:val="0"/>
          <w:iCs w:val="0"/>
          <w:color w:val="auto"/>
          <w:kern w:val="0"/>
          <w:sz w:val="21"/>
          <w:szCs w:val="21"/>
          <w:highlight w:val="none"/>
        </w:rPr>
        <w:t>月</w:t>
      </w:r>
      <w:r>
        <w:rPr>
          <w:rFonts w:hint="eastAsia" w:ascii="宋体" w:hAnsi="宋体"/>
          <w:b w:val="0"/>
          <w:bCs w:val="0"/>
          <w:i w:val="0"/>
          <w:iCs w:val="0"/>
          <w:color w:val="auto"/>
          <w:kern w:val="0"/>
          <w:sz w:val="21"/>
          <w:szCs w:val="21"/>
          <w:highlight w:val="none"/>
          <w:lang w:val="en-US" w:eastAsia="zh-CN"/>
        </w:rPr>
        <w:t>27</w:t>
      </w:r>
      <w:r>
        <w:rPr>
          <w:rFonts w:hint="eastAsia" w:ascii="宋体" w:hAnsi="宋体"/>
          <w:b w:val="0"/>
          <w:bCs w:val="0"/>
          <w:i w:val="0"/>
          <w:iCs w:val="0"/>
          <w:color w:val="auto"/>
          <w:kern w:val="0"/>
          <w:sz w:val="21"/>
          <w:szCs w:val="21"/>
          <w:highlight w:val="none"/>
        </w:rPr>
        <w:t>日09时00分（北京时间）前递交响应文件。</w:t>
      </w:r>
    </w:p>
    <w:p w14:paraId="5E3BEAD3">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b/>
          <w:i w:val="0"/>
          <w:iCs w:val="0"/>
          <w:color w:val="auto"/>
          <w:kern w:val="0"/>
          <w:sz w:val="28"/>
          <w:szCs w:val="28"/>
          <w:highlight w:val="none"/>
        </w:rPr>
      </w:pPr>
      <w:r>
        <w:rPr>
          <w:rFonts w:hint="eastAsia" w:ascii="宋体" w:hAnsi="宋体"/>
          <w:b/>
          <w:i w:val="0"/>
          <w:iCs w:val="0"/>
          <w:color w:val="auto"/>
          <w:kern w:val="0"/>
          <w:sz w:val="28"/>
          <w:szCs w:val="28"/>
          <w:highlight w:val="none"/>
        </w:rPr>
        <w:t>一、项目基本情况</w:t>
      </w:r>
    </w:p>
    <w:p w14:paraId="24339B99">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1、项目编号：</w:t>
      </w:r>
      <w:r>
        <w:rPr>
          <w:rFonts w:hint="eastAsia" w:ascii="宋体" w:hAnsi="宋体" w:eastAsiaTheme="minorEastAsia"/>
          <w:b w:val="0"/>
          <w:bCs w:val="0"/>
          <w:i w:val="0"/>
          <w:iCs w:val="0"/>
          <w:color w:val="auto"/>
          <w:kern w:val="0"/>
          <w:sz w:val="21"/>
          <w:szCs w:val="21"/>
          <w:highlight w:val="none"/>
          <w:lang w:eastAsia="zh-CN"/>
        </w:rPr>
        <w:t>豫财磋商采购-2026-827</w:t>
      </w:r>
    </w:p>
    <w:p w14:paraId="7C28E28C">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2、项目名称：</w:t>
      </w:r>
      <w:r>
        <w:rPr>
          <w:rFonts w:hint="eastAsia" w:ascii="宋体" w:hAnsi="宋体" w:eastAsiaTheme="minorEastAsia"/>
          <w:b w:val="0"/>
          <w:bCs w:val="0"/>
          <w:i w:val="0"/>
          <w:iCs w:val="0"/>
          <w:color w:val="auto"/>
          <w:kern w:val="0"/>
          <w:sz w:val="21"/>
          <w:szCs w:val="21"/>
          <w:highlight w:val="none"/>
          <w:lang w:eastAsia="zh-CN"/>
        </w:rPr>
        <w:t>郑州大学后勤保障部2026教师公寓暖气管网改造项目</w:t>
      </w:r>
    </w:p>
    <w:p w14:paraId="7A91C156">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3、采购方式：竞争性磋商</w:t>
      </w:r>
    </w:p>
    <w:p w14:paraId="15750CF8">
      <w:pPr>
        <w:keepNext w:val="0"/>
        <w:keepLines w:val="0"/>
        <w:pageBreakBefore w:val="0"/>
        <w:widowControl w:val="0"/>
        <w:shd w:val="clear"/>
        <w:kinsoku/>
        <w:wordWrap/>
        <w:overflowPunct/>
        <w:topLinePunct w:val="0"/>
        <w:autoSpaceDE/>
        <w:autoSpaceDN/>
        <w:bidi w:val="0"/>
        <w:adjustRightInd w:val="0"/>
        <w:snapToGrid/>
        <w:spacing w:line="360" w:lineRule="auto"/>
        <w:ind w:firstLine="420" w:firstLineChars="200"/>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4、预算金额：1398239.11元</w:t>
      </w:r>
      <w:r>
        <w:rPr>
          <w:rFonts w:hint="eastAsia" w:ascii="宋体" w:hAnsi="宋体"/>
          <w:b w:val="0"/>
          <w:bCs w:val="0"/>
          <w:i w:val="0"/>
          <w:iCs w:val="0"/>
          <w:color w:val="auto"/>
          <w:kern w:val="0"/>
          <w:sz w:val="21"/>
          <w:szCs w:val="21"/>
          <w:highlight w:val="none"/>
          <w:lang w:val="en-US" w:eastAsia="zh-CN"/>
        </w:rPr>
        <w:t xml:space="preserve">   </w:t>
      </w:r>
      <w:r>
        <w:rPr>
          <w:rFonts w:hint="eastAsia" w:ascii="宋体" w:hAnsi="宋体"/>
          <w:b w:val="0"/>
          <w:bCs w:val="0"/>
          <w:i w:val="0"/>
          <w:iCs w:val="0"/>
          <w:color w:val="auto"/>
          <w:kern w:val="0"/>
          <w:sz w:val="21"/>
          <w:szCs w:val="21"/>
          <w:highlight w:val="none"/>
        </w:rPr>
        <w:t>最高限价：1398239.11元</w:t>
      </w:r>
    </w:p>
    <w:tbl>
      <w:tblPr>
        <w:tblStyle w:val="38"/>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61"/>
        <w:gridCol w:w="1950"/>
        <w:gridCol w:w="1993"/>
        <w:gridCol w:w="2070"/>
      </w:tblGrid>
      <w:tr w14:paraId="4AF2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55" w:type="dxa"/>
            <w:vAlign w:val="center"/>
          </w:tcPr>
          <w:p w14:paraId="300F0799">
            <w:pPr>
              <w:keepNext w:val="0"/>
              <w:keepLines w:val="0"/>
              <w:pageBreakBefore w:val="0"/>
              <w:widowControl/>
              <w:shd w:val="clear"/>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序号</w:t>
            </w:r>
          </w:p>
        </w:tc>
        <w:tc>
          <w:tcPr>
            <w:tcW w:w="1661" w:type="dxa"/>
            <w:vAlign w:val="center"/>
          </w:tcPr>
          <w:p w14:paraId="1821E166">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包号</w:t>
            </w:r>
          </w:p>
        </w:tc>
        <w:tc>
          <w:tcPr>
            <w:tcW w:w="1950" w:type="dxa"/>
            <w:vAlign w:val="center"/>
          </w:tcPr>
          <w:p w14:paraId="7D8EF851">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包名称</w:t>
            </w:r>
          </w:p>
        </w:tc>
        <w:tc>
          <w:tcPr>
            <w:tcW w:w="1993" w:type="dxa"/>
            <w:vAlign w:val="center"/>
          </w:tcPr>
          <w:p w14:paraId="5D9D93AF">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包预算（元）</w:t>
            </w:r>
          </w:p>
        </w:tc>
        <w:tc>
          <w:tcPr>
            <w:tcW w:w="2070" w:type="dxa"/>
            <w:vAlign w:val="center"/>
          </w:tcPr>
          <w:p w14:paraId="0B68618D">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包最高限价（元）</w:t>
            </w:r>
          </w:p>
        </w:tc>
      </w:tr>
      <w:tr w14:paraId="1FF6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55" w:type="dxa"/>
            <w:vAlign w:val="center"/>
          </w:tcPr>
          <w:p w14:paraId="07B8CDE1">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p>
        </w:tc>
        <w:tc>
          <w:tcPr>
            <w:tcW w:w="1661" w:type="dxa"/>
            <w:vAlign w:val="center"/>
          </w:tcPr>
          <w:p w14:paraId="6A53AC1A">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豫政采(2)20261406-1</w:t>
            </w:r>
          </w:p>
        </w:tc>
        <w:tc>
          <w:tcPr>
            <w:tcW w:w="1950" w:type="dxa"/>
            <w:vAlign w:val="center"/>
          </w:tcPr>
          <w:p w14:paraId="4E57E950">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郑州大学后勤保障部2026教师公寓暖气管网改造项目</w:t>
            </w:r>
          </w:p>
        </w:tc>
        <w:tc>
          <w:tcPr>
            <w:tcW w:w="1993" w:type="dxa"/>
            <w:vAlign w:val="center"/>
          </w:tcPr>
          <w:p w14:paraId="03D7E463">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b w:val="0"/>
                <w:bCs w:val="0"/>
                <w:i w:val="0"/>
                <w:iCs w:val="0"/>
                <w:color w:val="auto"/>
                <w:kern w:val="0"/>
                <w:sz w:val="21"/>
                <w:szCs w:val="21"/>
                <w:highlight w:val="none"/>
              </w:rPr>
              <w:t>1398239.11</w:t>
            </w:r>
          </w:p>
        </w:tc>
        <w:tc>
          <w:tcPr>
            <w:tcW w:w="2070" w:type="dxa"/>
            <w:vAlign w:val="center"/>
          </w:tcPr>
          <w:p w14:paraId="78CD2542">
            <w:pPr>
              <w:keepNext w:val="0"/>
              <w:keepLines w:val="0"/>
              <w:pageBreakBefore w:val="0"/>
              <w:widowControl/>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b w:val="0"/>
                <w:bCs w:val="0"/>
                <w:i w:val="0"/>
                <w:iCs w:val="0"/>
                <w:color w:val="auto"/>
                <w:kern w:val="0"/>
                <w:sz w:val="21"/>
                <w:szCs w:val="21"/>
                <w:highlight w:val="none"/>
              </w:rPr>
              <w:t>1398239.11</w:t>
            </w:r>
          </w:p>
        </w:tc>
      </w:tr>
    </w:tbl>
    <w:p w14:paraId="79135B4C">
      <w:pPr>
        <w:keepNext w:val="0"/>
        <w:keepLines w:val="0"/>
        <w:pageBreakBefore w:val="0"/>
        <w:numPr>
          <w:ilvl w:val="0"/>
          <w:numId w:val="0"/>
        </w:numPr>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采购需求（包括但不限于标的的名称、数量、简要技术需求或服务要求等）</w:t>
      </w:r>
    </w:p>
    <w:p w14:paraId="298EC5DE">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val="0"/>
          <w:i w:val="0"/>
          <w:iCs w:val="0"/>
          <w:color w:val="auto"/>
          <w:kern w:val="0"/>
          <w:sz w:val="21"/>
          <w:szCs w:val="21"/>
          <w:highlight w:val="none"/>
          <w:lang w:eastAsia="zh-CN"/>
        </w:rPr>
      </w:pPr>
      <w:r>
        <w:rPr>
          <w:rFonts w:hint="eastAsia" w:ascii="宋体" w:hAnsi="宋体"/>
          <w:b w:val="0"/>
          <w:bCs w:val="0"/>
          <w:i w:val="0"/>
          <w:iCs w:val="0"/>
          <w:color w:val="auto"/>
          <w:kern w:val="0"/>
          <w:sz w:val="21"/>
          <w:szCs w:val="21"/>
          <w:highlight w:val="none"/>
        </w:rPr>
        <w:t>5.1项目概况：</w:t>
      </w:r>
      <w:r>
        <w:rPr>
          <w:rFonts w:hint="eastAsia" w:ascii="宋体" w:hAnsi="宋体"/>
          <w:b w:val="0"/>
          <w:bCs w:val="0"/>
          <w:i w:val="0"/>
          <w:iCs w:val="0"/>
          <w:color w:val="auto"/>
          <w:kern w:val="0"/>
          <w:sz w:val="21"/>
          <w:szCs w:val="21"/>
          <w:highlight w:val="none"/>
          <w:lang w:eastAsia="zh-CN"/>
        </w:rPr>
        <w:t>对园区室外庭院管网关键节点（区域阀门井）、各建筑单元引入管节点（单元阀门井）及楼内管道井入户支管节点的阀门、过滤器、管道等设备进行升级更换，对部分不符合维保要求的井室实施适应性改造（如井室加深、重建）；同时对改造涉及的相关管道及阀门实施规范保温处理，减少供热过程中的热损失，保障供热能效。</w:t>
      </w:r>
    </w:p>
    <w:p w14:paraId="022D85B5">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default"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5.2</w:t>
      </w:r>
      <w:r>
        <w:rPr>
          <w:rFonts w:hint="eastAsia" w:ascii="宋体" w:hAnsi="宋体"/>
          <w:b w:val="0"/>
          <w:bCs w:val="0"/>
          <w:i w:val="0"/>
          <w:iCs w:val="0"/>
          <w:color w:val="auto"/>
          <w:kern w:val="0"/>
          <w:sz w:val="21"/>
          <w:szCs w:val="21"/>
          <w:highlight w:val="none"/>
          <w:lang w:val="en-US" w:eastAsia="zh-CN"/>
        </w:rPr>
        <w:t>项目地点：郑州大学主校区</w:t>
      </w:r>
    </w:p>
    <w:p w14:paraId="312CE041">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i w:val="0"/>
          <w:iCs w:val="0"/>
          <w:color w:val="auto"/>
          <w:kern w:val="0"/>
          <w:sz w:val="21"/>
          <w:szCs w:val="21"/>
          <w:highlight w:val="none"/>
          <w:lang w:eastAsia="zh-CN"/>
        </w:rPr>
      </w:pPr>
      <w:r>
        <w:rPr>
          <w:rFonts w:hint="eastAsia" w:ascii="宋体" w:hAnsi="宋体"/>
          <w:b w:val="0"/>
          <w:bCs w:val="0"/>
          <w:i w:val="0"/>
          <w:iCs w:val="0"/>
          <w:color w:val="auto"/>
          <w:kern w:val="0"/>
          <w:sz w:val="21"/>
          <w:szCs w:val="21"/>
          <w:highlight w:val="none"/>
          <w:lang w:val="en-US" w:eastAsia="zh-CN"/>
        </w:rPr>
        <w:t>5.3</w:t>
      </w:r>
      <w:r>
        <w:rPr>
          <w:rFonts w:hint="eastAsia" w:ascii="宋体" w:hAnsi="宋体"/>
          <w:b w:val="0"/>
          <w:bCs w:val="0"/>
          <w:i w:val="0"/>
          <w:iCs w:val="0"/>
          <w:color w:val="auto"/>
          <w:kern w:val="0"/>
          <w:sz w:val="21"/>
          <w:szCs w:val="21"/>
          <w:highlight w:val="none"/>
        </w:rPr>
        <w:t>采购内容：</w:t>
      </w:r>
      <w:r>
        <w:rPr>
          <w:rFonts w:hint="eastAsia" w:ascii="宋体" w:hAnsi="宋体"/>
          <w:b w:val="0"/>
          <w:bCs w:val="0"/>
          <w:i w:val="0"/>
          <w:iCs w:val="0"/>
          <w:color w:val="auto"/>
          <w:kern w:val="0"/>
          <w:sz w:val="21"/>
          <w:szCs w:val="21"/>
          <w:highlight w:val="none"/>
          <w:lang w:val="en-US" w:eastAsia="zh-CN"/>
        </w:rPr>
        <w:t>本项目</w:t>
      </w:r>
      <w:r>
        <w:rPr>
          <w:rFonts w:hint="eastAsia" w:ascii="宋体" w:hAnsi="宋体"/>
          <w:b w:val="0"/>
          <w:bCs w:val="0"/>
          <w:i w:val="0"/>
          <w:iCs w:val="0"/>
          <w:color w:val="auto"/>
          <w:kern w:val="0"/>
          <w:sz w:val="21"/>
          <w:szCs w:val="21"/>
          <w:highlight w:val="none"/>
        </w:rPr>
        <w:t>磋商文件、工程量清单、图纸</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、工程量清单答疑</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及补充说明（如有）包含的全部工作内容</w:t>
      </w:r>
      <w:r>
        <w:rPr>
          <w:rFonts w:hint="eastAsia" w:ascii="宋体" w:hAnsi="宋体"/>
          <w:b w:val="0"/>
          <w:bCs w:val="0"/>
          <w:i w:val="0"/>
          <w:iCs w:val="0"/>
          <w:color w:val="auto"/>
          <w:kern w:val="0"/>
          <w:sz w:val="21"/>
          <w:szCs w:val="21"/>
          <w:highlight w:val="none"/>
          <w:lang w:eastAsia="zh-CN"/>
        </w:rPr>
        <w:t>。</w:t>
      </w:r>
    </w:p>
    <w:p w14:paraId="005AA9A7">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w:t>
      </w:r>
      <w:r>
        <w:rPr>
          <w:rFonts w:hint="eastAsia" w:ascii="宋体" w:hAnsi="宋体"/>
          <w:b w:val="0"/>
          <w:bCs w:val="0"/>
          <w:i w:val="0"/>
          <w:iCs w:val="0"/>
          <w:color w:val="auto"/>
          <w:kern w:val="0"/>
          <w:sz w:val="21"/>
          <w:szCs w:val="21"/>
          <w:highlight w:val="none"/>
          <w:lang w:val="en-US" w:eastAsia="zh-CN"/>
        </w:rPr>
        <w:t>4</w:t>
      </w:r>
      <w:r>
        <w:rPr>
          <w:rFonts w:hint="eastAsia" w:ascii="宋体" w:hAnsi="宋体"/>
          <w:b w:val="0"/>
          <w:bCs w:val="0"/>
          <w:i w:val="0"/>
          <w:iCs w:val="0"/>
          <w:color w:val="auto"/>
          <w:kern w:val="0"/>
          <w:sz w:val="21"/>
          <w:szCs w:val="21"/>
          <w:highlight w:val="none"/>
        </w:rPr>
        <w:t>工期：</w:t>
      </w:r>
      <w:r>
        <w:rPr>
          <w:rFonts w:hint="eastAsia" w:ascii="宋体" w:hAnsi="宋体"/>
          <w:b w:val="0"/>
          <w:bCs w:val="0"/>
          <w:i w:val="0"/>
          <w:iCs w:val="0"/>
          <w:color w:val="auto"/>
          <w:kern w:val="0"/>
          <w:sz w:val="21"/>
          <w:szCs w:val="21"/>
          <w:highlight w:val="none"/>
          <w:lang w:val="en-US" w:eastAsia="zh-CN"/>
        </w:rPr>
        <w:t>70日历天</w:t>
      </w:r>
    </w:p>
    <w:p w14:paraId="2F89B884">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5.</w:t>
      </w:r>
      <w:r>
        <w:rPr>
          <w:rFonts w:hint="eastAsia" w:asciiTheme="minorEastAsia" w:hAnsiTheme="minorEastAsia" w:eastAsiaTheme="minorEastAsia" w:cstheme="minorEastAsia"/>
          <w:i w:val="0"/>
          <w:iCs w:val="0"/>
          <w:color w:val="auto"/>
          <w:kern w:val="0"/>
          <w:sz w:val="21"/>
          <w:szCs w:val="21"/>
          <w:highlight w:val="none"/>
          <w:lang w:val="en-US" w:eastAsia="zh-CN"/>
        </w:rPr>
        <w:t>5</w:t>
      </w:r>
      <w:r>
        <w:rPr>
          <w:rFonts w:hint="eastAsia" w:asciiTheme="minorEastAsia" w:hAnsiTheme="minorEastAsia" w:eastAsiaTheme="minorEastAsia" w:cstheme="minorEastAsia"/>
          <w:i w:val="0"/>
          <w:iCs w:val="0"/>
          <w:color w:val="auto"/>
          <w:kern w:val="0"/>
          <w:sz w:val="21"/>
          <w:szCs w:val="21"/>
          <w:highlight w:val="none"/>
        </w:rPr>
        <w:t>质量要</w:t>
      </w:r>
      <w:r>
        <w:rPr>
          <w:rFonts w:hint="eastAsia" w:asciiTheme="minorEastAsia" w:hAnsiTheme="minorEastAsia" w:eastAsiaTheme="minorEastAsia" w:cstheme="minorEastAsia"/>
          <w:i w:val="0"/>
          <w:iCs w:val="0"/>
          <w:color w:val="auto"/>
          <w:kern w:val="0"/>
          <w:sz w:val="21"/>
          <w:szCs w:val="21"/>
          <w:highlight w:val="none"/>
          <w:lang w:val="en-US" w:eastAsia="zh-CN"/>
        </w:rPr>
        <w:t>求</w:t>
      </w:r>
      <w:r>
        <w:rPr>
          <w:rFonts w:hint="eastAsia" w:asciiTheme="minorEastAsia" w:hAnsiTheme="minorEastAsia" w:eastAsiaTheme="minorEastAsia" w:cstheme="minorEastAsia"/>
          <w:i w:val="0"/>
          <w:iCs w:val="0"/>
          <w:color w:val="auto"/>
          <w:kern w:val="0"/>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lang w:eastAsia="zh-CN"/>
        </w:rPr>
        <w:t>合格，达到国家、行业规范标准</w:t>
      </w:r>
      <w:r>
        <w:rPr>
          <w:rFonts w:hint="eastAsia" w:asciiTheme="minorEastAsia" w:hAnsiTheme="minorEastAsia" w:eastAsiaTheme="minorEastAsia" w:cstheme="minorEastAsia"/>
          <w:i w:val="0"/>
          <w:iCs w:val="0"/>
          <w:color w:val="auto"/>
          <w:kern w:val="0"/>
          <w:sz w:val="21"/>
          <w:szCs w:val="21"/>
          <w:highlight w:val="none"/>
        </w:rPr>
        <w:t>。</w:t>
      </w:r>
    </w:p>
    <w:p w14:paraId="001A9C2F">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5.</w:t>
      </w:r>
      <w:r>
        <w:rPr>
          <w:rFonts w:hint="eastAsia" w:asciiTheme="minorEastAsia" w:hAnsiTheme="minorEastAsia" w:eastAsiaTheme="minorEastAsia" w:cstheme="minorEastAsia"/>
          <w:i w:val="0"/>
          <w:iCs w:val="0"/>
          <w:color w:val="auto"/>
          <w:kern w:val="0"/>
          <w:sz w:val="21"/>
          <w:szCs w:val="21"/>
          <w:highlight w:val="none"/>
          <w:lang w:val="en-US" w:eastAsia="zh-CN"/>
        </w:rPr>
        <w:t>6</w:t>
      </w:r>
      <w:r>
        <w:rPr>
          <w:rFonts w:hint="eastAsia" w:asciiTheme="minorEastAsia" w:hAnsiTheme="minorEastAsia" w:eastAsiaTheme="minorEastAsia" w:cstheme="minorEastAsia"/>
          <w:i w:val="0"/>
          <w:iCs w:val="0"/>
          <w:color w:val="auto"/>
          <w:kern w:val="0"/>
          <w:sz w:val="21"/>
          <w:szCs w:val="21"/>
          <w:highlight w:val="none"/>
        </w:rPr>
        <w:t>质保期：</w:t>
      </w:r>
      <w:r>
        <w:rPr>
          <w:rFonts w:hint="eastAsia" w:ascii="宋体" w:hAnsi="宋体" w:cs="宋体"/>
          <w:i w:val="0"/>
          <w:iCs w:val="0"/>
          <w:color w:val="auto"/>
          <w:kern w:val="0"/>
          <w:sz w:val="21"/>
          <w:szCs w:val="21"/>
          <w:highlight w:val="none"/>
          <w:lang w:val="en-US" w:eastAsia="zh-CN"/>
        </w:rPr>
        <w:t>2个采暖期</w:t>
      </w:r>
      <w:r>
        <w:rPr>
          <w:rFonts w:hint="eastAsia" w:asciiTheme="minorEastAsia" w:hAnsiTheme="minorEastAsia" w:eastAsiaTheme="minorEastAsia" w:cstheme="minorEastAsia"/>
          <w:i w:val="0"/>
          <w:iCs w:val="0"/>
          <w:color w:val="auto"/>
          <w:kern w:val="0"/>
          <w:sz w:val="21"/>
          <w:szCs w:val="21"/>
          <w:highlight w:val="none"/>
        </w:rPr>
        <w:t>。</w:t>
      </w:r>
    </w:p>
    <w:p w14:paraId="07456B0D">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5.</w:t>
      </w:r>
      <w:r>
        <w:rPr>
          <w:rFonts w:hint="eastAsia" w:ascii="宋体" w:hAnsi="宋体"/>
          <w:b w:val="0"/>
          <w:bCs w:val="0"/>
          <w:i w:val="0"/>
          <w:iCs w:val="0"/>
          <w:color w:val="auto"/>
          <w:kern w:val="0"/>
          <w:sz w:val="21"/>
          <w:szCs w:val="21"/>
          <w:highlight w:val="none"/>
          <w:lang w:val="en-US" w:eastAsia="zh-CN"/>
        </w:rPr>
        <w:t>7</w:t>
      </w:r>
      <w:r>
        <w:rPr>
          <w:rFonts w:hint="eastAsia" w:ascii="宋体" w:hAnsi="宋体"/>
          <w:b w:val="0"/>
          <w:bCs w:val="0"/>
          <w:i w:val="0"/>
          <w:iCs w:val="0"/>
          <w:color w:val="auto"/>
          <w:kern w:val="0"/>
          <w:sz w:val="21"/>
          <w:szCs w:val="21"/>
          <w:highlight w:val="none"/>
        </w:rPr>
        <w:t>包段划分：</w:t>
      </w:r>
      <w:r>
        <w:rPr>
          <w:rFonts w:hint="eastAsia" w:ascii="宋体" w:hAnsi="宋体"/>
          <w:b w:val="0"/>
          <w:bCs w:val="0"/>
          <w:i w:val="0"/>
          <w:iCs w:val="0"/>
          <w:color w:val="auto"/>
          <w:kern w:val="0"/>
          <w:sz w:val="21"/>
          <w:szCs w:val="21"/>
          <w:highlight w:val="none"/>
          <w:lang w:val="en-US" w:eastAsia="zh-CN"/>
        </w:rPr>
        <w:t>共划分为一个包段。</w:t>
      </w:r>
    </w:p>
    <w:p w14:paraId="0FE944FC">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6、合同履行期限：按合同约定。</w:t>
      </w:r>
    </w:p>
    <w:p w14:paraId="4749DF7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7、本项目是否接受联合体投标：否。</w:t>
      </w:r>
    </w:p>
    <w:p w14:paraId="78704057">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8、是否接受进口产品：否。</w:t>
      </w:r>
    </w:p>
    <w:p w14:paraId="01B574B5">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9、是否专门面向中小企业：</w:t>
      </w:r>
      <w:r>
        <w:rPr>
          <w:rFonts w:hint="eastAsia" w:ascii="宋体" w:hAnsi="宋体"/>
          <w:b w:val="0"/>
          <w:bCs w:val="0"/>
          <w:i w:val="0"/>
          <w:iCs w:val="0"/>
          <w:color w:val="auto"/>
          <w:kern w:val="0"/>
          <w:sz w:val="21"/>
          <w:szCs w:val="21"/>
          <w:highlight w:val="none"/>
        </w:rPr>
        <w:t>是</w:t>
      </w:r>
      <w:r>
        <w:rPr>
          <w:rFonts w:hint="eastAsia" w:ascii="宋体" w:hAnsi="宋体"/>
          <w:b/>
          <w:bCs/>
          <w:i w:val="0"/>
          <w:iCs w:val="0"/>
          <w:color w:val="auto"/>
          <w:kern w:val="0"/>
          <w:sz w:val="21"/>
          <w:szCs w:val="21"/>
          <w:highlight w:val="none"/>
        </w:rPr>
        <w:t>。</w:t>
      </w:r>
    </w:p>
    <w:p w14:paraId="202607A1">
      <w:pPr>
        <w:keepNext w:val="0"/>
        <w:keepLines w:val="0"/>
        <w:pageBreakBefore w:val="0"/>
        <w:shd w:val="clear"/>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二、申请人资格要求</w:t>
      </w:r>
    </w:p>
    <w:p w14:paraId="6FBB7163">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1、满足《中华人民共和国政府采购法》第二十二条规定</w:t>
      </w:r>
    </w:p>
    <w:p w14:paraId="425749A8">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2、落实政府采购政策满足的资格要求：</w:t>
      </w:r>
      <w:r>
        <w:rPr>
          <w:rFonts w:hint="eastAsia" w:ascii="宋体" w:hAnsi="宋体"/>
          <w:b w:val="0"/>
          <w:bCs w:val="0"/>
          <w:i w:val="0"/>
          <w:iCs w:val="0"/>
          <w:color w:val="auto"/>
          <w:kern w:val="0"/>
          <w:sz w:val="21"/>
          <w:szCs w:val="21"/>
          <w:highlight w:val="none"/>
        </w:rPr>
        <w:t>本项目专门面向中小企业采购（供应商应为中小微企业、监狱企业、残疾人福利性单位）</w:t>
      </w:r>
      <w:r>
        <w:rPr>
          <w:rFonts w:hint="eastAsia" w:ascii="宋体" w:hAnsi="宋体"/>
          <w:b w:val="0"/>
          <w:bCs w:val="0"/>
          <w:i w:val="0"/>
          <w:iCs w:val="0"/>
          <w:color w:val="auto"/>
          <w:kern w:val="0"/>
          <w:sz w:val="21"/>
          <w:szCs w:val="21"/>
          <w:highlight w:val="none"/>
          <w:lang w:eastAsia="zh-CN"/>
        </w:rPr>
        <w:t>，供应商需提供中小企业声明函（监狱企业、残疾人福利性企业视同中小微企业，提供相应的声明函和证明）</w:t>
      </w:r>
      <w:r>
        <w:rPr>
          <w:rFonts w:hint="eastAsia" w:ascii="宋体" w:hAnsi="宋体"/>
          <w:b w:val="0"/>
          <w:bCs w:val="0"/>
          <w:i w:val="0"/>
          <w:iCs w:val="0"/>
          <w:color w:val="auto"/>
          <w:kern w:val="0"/>
          <w:sz w:val="21"/>
          <w:szCs w:val="21"/>
          <w:highlight w:val="none"/>
        </w:rPr>
        <w:t>；</w:t>
      </w:r>
    </w:p>
    <w:p w14:paraId="279743C9">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lang w:val="en-US" w:eastAsia="zh-CN"/>
        </w:rPr>
        <w:t>3、本项目的特定资格要求：</w:t>
      </w:r>
    </w:p>
    <w:p w14:paraId="2F4B0C09">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lang w:val="en-US" w:eastAsia="zh-CN"/>
        </w:rPr>
        <w:t>3.1资质要求：具有行政主管部门核发的市政公用工程施工总承包叁级及以上资质，并具有有效的安全生产许可证；</w:t>
      </w:r>
    </w:p>
    <w:p w14:paraId="03BE80FD">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宋体" w:hAnsi="宋体"/>
          <w:b w:val="0"/>
          <w:bCs w:val="0"/>
          <w:i w:val="0"/>
          <w:iCs w:val="0"/>
          <w:color w:val="auto"/>
          <w:kern w:val="0"/>
          <w:sz w:val="21"/>
          <w:szCs w:val="21"/>
          <w:highlight w:val="none"/>
          <w:lang w:val="en-US" w:eastAsia="zh-CN"/>
        </w:rPr>
        <w:t>3.2项目经理要求：拟派项目经理须具有市政公用工程专业贰级及以上注册建造师资格证书，具有有效安全生产考核合格证，且未担任其他在建工程项目的项目经理，为供应商正式在职人员（提供与本单位签订的劳动合同和近6个月以来依法缴纳社保的证明材料）。</w:t>
      </w:r>
    </w:p>
    <w:p w14:paraId="533640D3">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eastAsia="zh-CN"/>
        </w:rPr>
      </w:pPr>
      <w:r>
        <w:rPr>
          <w:rFonts w:hint="eastAsia" w:asciiTheme="minorEastAsia" w:hAnsiTheme="minorEastAsia" w:eastAsiaTheme="minorEastAsia" w:cstheme="minorEastAsia"/>
          <w:i w:val="0"/>
          <w:iCs w:val="0"/>
          <w:color w:val="auto"/>
          <w:kern w:val="0"/>
          <w:sz w:val="21"/>
          <w:szCs w:val="21"/>
          <w:highlight w:val="none"/>
        </w:rPr>
        <w:t>3.3信誉要求：根据《关于在政府采购活动中查询及使用信用记录有关问题的通知》(财库[2016]125号) 和豫财购【2016】15号的规定，对列入失信被执行人、重大税收违法失信主体、政府采购严重违法失信行为记录名单的供应商，拒绝参与本项目</w:t>
      </w:r>
      <w:r>
        <w:rPr>
          <w:rFonts w:hint="eastAsia" w:asciiTheme="minorEastAsia" w:hAnsiTheme="minorEastAsia" w:eastAsiaTheme="minorEastAsia" w:cstheme="minorEastAsia"/>
          <w:i w:val="0"/>
          <w:iCs w:val="0"/>
          <w:color w:val="auto"/>
          <w:kern w:val="0"/>
          <w:sz w:val="21"/>
          <w:szCs w:val="21"/>
          <w:highlight w:val="none"/>
          <w:lang w:val="en-US" w:eastAsia="zh-CN"/>
        </w:rPr>
        <w:t>政府</w:t>
      </w:r>
      <w:r>
        <w:rPr>
          <w:rFonts w:hint="eastAsia" w:asciiTheme="minorEastAsia" w:hAnsiTheme="minorEastAsia" w:eastAsiaTheme="minorEastAsia" w:cstheme="minorEastAsia"/>
          <w:i w:val="0"/>
          <w:iCs w:val="0"/>
          <w:color w:val="auto"/>
          <w:kern w:val="0"/>
          <w:sz w:val="21"/>
          <w:szCs w:val="21"/>
          <w:highlight w:val="none"/>
        </w:rPr>
        <w:t>采购活动</w:t>
      </w:r>
      <w:r>
        <w:rPr>
          <w:rFonts w:hint="eastAsia" w:asciiTheme="minorEastAsia" w:hAnsiTheme="minorEastAsia" w:eastAsiaTheme="minorEastAsia" w:cstheme="minorEastAsia"/>
          <w:i w:val="0"/>
          <w:iCs w:val="0"/>
          <w:color w:val="auto"/>
          <w:kern w:val="0"/>
          <w:sz w:val="21"/>
          <w:szCs w:val="21"/>
          <w:highlight w:val="none"/>
          <w:lang w:eastAsia="zh-CN"/>
        </w:rPr>
        <w:t>。</w:t>
      </w:r>
    </w:p>
    <w:p w14:paraId="62C1D9DC">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3.4单位负责人为同一人或者存在直接控股、管理关系的不同供应商，不得参加同一合同项下的政府采购活动。</w:t>
      </w:r>
    </w:p>
    <w:p w14:paraId="3E52617F">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3.5供应商不得为采购项目提供整体设计、规范编制或者项目管理、监理、检测等服务的供应商。</w:t>
      </w:r>
    </w:p>
    <w:p w14:paraId="624E35EF">
      <w:pPr>
        <w:keepNext w:val="0"/>
        <w:keepLines w:val="0"/>
        <w:pageBreakBefore w:val="0"/>
        <w:shd w:val="clear"/>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三、获取采购文件</w:t>
      </w:r>
    </w:p>
    <w:p w14:paraId="31CBAA02">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1、时间：</w:t>
      </w:r>
      <w:r>
        <w:rPr>
          <w:rFonts w:hint="eastAsia" w:asciiTheme="minorEastAsia" w:hAnsiTheme="minorEastAsia" w:eastAsiaTheme="minorEastAsia" w:cstheme="minorEastAsia"/>
          <w:i w:val="0"/>
          <w:iCs w:val="0"/>
          <w:color w:val="auto"/>
          <w:sz w:val="21"/>
          <w:szCs w:val="21"/>
          <w:highlight w:val="none"/>
          <w:lang w:val="en-US" w:eastAsia="zh-CN"/>
        </w:rPr>
        <w:t>2026</w:t>
      </w:r>
      <w:r>
        <w:rPr>
          <w:rFonts w:hint="eastAsia" w:ascii="宋体" w:hAnsi="宋体"/>
          <w:b w:val="0"/>
          <w:bCs w:val="0"/>
          <w:i w:val="0"/>
          <w:iCs w:val="0"/>
          <w:color w:val="auto"/>
          <w:kern w:val="0"/>
          <w:sz w:val="21"/>
          <w:szCs w:val="21"/>
          <w:highlight w:val="none"/>
          <w:lang w:val="en-US" w:eastAsia="zh-CN"/>
        </w:rPr>
        <w:t>年8月17日至2026年8月21日</w:t>
      </w:r>
      <w:r>
        <w:rPr>
          <w:rFonts w:hint="eastAsia" w:asciiTheme="minorEastAsia" w:hAnsiTheme="minorEastAsia" w:eastAsiaTheme="minorEastAsia" w:cstheme="minorEastAsia"/>
          <w:i w:val="0"/>
          <w:iCs w:val="0"/>
          <w:color w:val="auto"/>
          <w:kern w:val="0"/>
          <w:sz w:val="21"/>
          <w:szCs w:val="21"/>
          <w:highlight w:val="none"/>
        </w:rPr>
        <w:t>，每天上午00:00至12:00，下午12:00至23:59（北京时间，法定节假日除外）。</w:t>
      </w:r>
    </w:p>
    <w:p w14:paraId="4FF1B7B8">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2、地点：</w:t>
      </w:r>
      <w:r>
        <w:rPr>
          <w:rFonts w:hint="eastAsia" w:asciiTheme="minorEastAsia" w:hAnsiTheme="minorEastAsia" w:eastAsiaTheme="minorEastAsia" w:cstheme="minorEastAsia"/>
          <w:i w:val="0"/>
          <w:iCs w:val="0"/>
          <w:color w:val="auto"/>
          <w:kern w:val="0"/>
          <w:sz w:val="21"/>
          <w:szCs w:val="21"/>
          <w:highlight w:val="none"/>
        </w:rPr>
        <w:t>河南省公共资源交易中心网站下载。</w:t>
      </w:r>
    </w:p>
    <w:p w14:paraId="4264FFE5">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ascii="宋体" w:hAnsi="宋体" w:cs="宋体"/>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3、方式：</w:t>
      </w:r>
      <w:r>
        <w:rPr>
          <w:rFonts w:hint="eastAsia" w:ascii="宋体" w:hAnsi="宋体" w:cs="Arabic Typesetting"/>
          <w:i w:val="0"/>
          <w:iCs w:val="0"/>
          <w:color w:val="auto"/>
          <w:kern w:val="0"/>
          <w:sz w:val="21"/>
          <w:szCs w:val="21"/>
          <w:highlight w:val="none"/>
        </w:rPr>
        <w:t>市场主体需要完成信息登记及CA数字证书办理，才能通过省公共资源交易平台参与交易活动，具体办理事宜请查阅河南省公共资源交易中心网站相关文件。登录河南省公共资源交易中心网站，凭企业CA数字证书下载采购文件。供应商未按规定时间在网上下载采购文件的，无法参加本次采购活动。</w:t>
      </w:r>
    </w:p>
    <w:p w14:paraId="7D72E415">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4、售价：0元。</w:t>
      </w:r>
    </w:p>
    <w:p w14:paraId="71DC3FF2">
      <w:pPr>
        <w:keepNext w:val="0"/>
        <w:keepLines w:val="0"/>
        <w:pageBreakBefore w:val="0"/>
        <w:shd w:val="clear"/>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四、响应文件提交</w:t>
      </w:r>
    </w:p>
    <w:p w14:paraId="0D0B9A1C">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1、截止时间：</w:t>
      </w:r>
      <w:r>
        <w:rPr>
          <w:rFonts w:hint="eastAsia" w:asciiTheme="minorEastAsia" w:hAnsiTheme="minorEastAsia" w:eastAsiaTheme="minorEastAsia" w:cstheme="minorEastAsia"/>
          <w:i w:val="0"/>
          <w:iCs w:val="0"/>
          <w:color w:val="auto"/>
          <w:sz w:val="21"/>
          <w:szCs w:val="21"/>
          <w:highlight w:val="none"/>
          <w:lang w:val="en-US" w:eastAsia="zh-CN"/>
        </w:rPr>
        <w:t>2026</w:t>
      </w:r>
      <w:r>
        <w:rPr>
          <w:rFonts w:hint="eastAsia" w:ascii="宋体" w:hAnsi="宋体"/>
          <w:b w:val="0"/>
          <w:bCs w:val="0"/>
          <w:i w:val="0"/>
          <w:iCs w:val="0"/>
          <w:color w:val="auto"/>
          <w:kern w:val="0"/>
          <w:sz w:val="21"/>
          <w:szCs w:val="21"/>
          <w:highlight w:val="none"/>
          <w:lang w:val="en-US" w:eastAsia="zh-CN"/>
        </w:rPr>
        <w:t>年8月27日09时00分</w:t>
      </w:r>
      <w:r>
        <w:rPr>
          <w:rFonts w:hint="eastAsia" w:asciiTheme="minorEastAsia" w:hAnsiTheme="minorEastAsia" w:eastAsiaTheme="minorEastAsia" w:cstheme="minorEastAsia"/>
          <w:i w:val="0"/>
          <w:iCs w:val="0"/>
          <w:color w:val="auto"/>
          <w:kern w:val="0"/>
          <w:sz w:val="21"/>
          <w:szCs w:val="21"/>
          <w:highlight w:val="none"/>
        </w:rPr>
        <w:t>（北京时间）。</w:t>
      </w:r>
    </w:p>
    <w:p w14:paraId="7F76CCCF">
      <w:pPr>
        <w:keepNext w:val="0"/>
        <w:keepLines w:val="0"/>
        <w:pageBreakBefore w:val="0"/>
        <w:widowControl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2、地点：河南省公共资源交易中心交易系统（供应商需要在响应文件接收截止时间前将加密电子响应文件加密上传）。</w:t>
      </w:r>
    </w:p>
    <w:p w14:paraId="485F2EBF">
      <w:pPr>
        <w:keepNext w:val="0"/>
        <w:keepLines w:val="0"/>
        <w:pageBreakBefore w:val="0"/>
        <w:shd w:val="clear"/>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五、响应文件开启</w:t>
      </w:r>
    </w:p>
    <w:p w14:paraId="38F3925B">
      <w:pPr>
        <w:keepNext w:val="0"/>
        <w:keepLines w:val="0"/>
        <w:pageBreakBefore w:val="0"/>
        <w:widowControl/>
        <w:shd w:val="clear"/>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1、时间：</w:t>
      </w:r>
      <w:r>
        <w:rPr>
          <w:rFonts w:hint="eastAsia" w:asciiTheme="minorEastAsia" w:hAnsiTheme="minorEastAsia" w:eastAsiaTheme="minorEastAsia" w:cstheme="minorEastAsia"/>
          <w:i w:val="0"/>
          <w:iCs w:val="0"/>
          <w:color w:val="auto"/>
          <w:sz w:val="21"/>
          <w:szCs w:val="21"/>
          <w:highlight w:val="none"/>
          <w:lang w:val="en-US" w:eastAsia="zh-CN"/>
        </w:rPr>
        <w:t>2026</w:t>
      </w:r>
      <w:r>
        <w:rPr>
          <w:rFonts w:hint="eastAsia" w:ascii="宋体" w:hAnsi="宋体"/>
          <w:b w:val="0"/>
          <w:bCs w:val="0"/>
          <w:i w:val="0"/>
          <w:iCs w:val="0"/>
          <w:color w:val="auto"/>
          <w:kern w:val="0"/>
          <w:sz w:val="21"/>
          <w:szCs w:val="21"/>
          <w:highlight w:val="none"/>
          <w:lang w:val="en-US" w:eastAsia="zh-CN"/>
        </w:rPr>
        <w:t>年8月27日09时00分</w:t>
      </w:r>
      <w:r>
        <w:rPr>
          <w:rFonts w:hint="eastAsia" w:asciiTheme="minorEastAsia" w:hAnsiTheme="minorEastAsia" w:eastAsiaTheme="minorEastAsia" w:cstheme="minorEastAsia"/>
          <w:i w:val="0"/>
          <w:iCs w:val="0"/>
          <w:color w:val="auto"/>
          <w:kern w:val="0"/>
          <w:sz w:val="21"/>
          <w:szCs w:val="21"/>
          <w:highlight w:val="none"/>
        </w:rPr>
        <w:t>（北京时间）。</w:t>
      </w:r>
    </w:p>
    <w:p w14:paraId="2D7F19BC">
      <w:pPr>
        <w:keepNext w:val="0"/>
        <w:keepLines w:val="0"/>
        <w:pageBreakBefore w:val="0"/>
        <w:widowControl/>
        <w:shd w:val="clear"/>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2、地点：</w:t>
      </w:r>
      <w:r>
        <w:rPr>
          <w:rFonts w:hint="eastAsia" w:asciiTheme="minorEastAsia" w:hAnsiTheme="minorEastAsia" w:eastAsiaTheme="minorEastAsia" w:cstheme="minorEastAsia"/>
          <w:i w:val="0"/>
          <w:iCs w:val="0"/>
          <w:color w:val="auto"/>
          <w:kern w:val="0"/>
          <w:sz w:val="21"/>
          <w:szCs w:val="21"/>
          <w:highlight w:val="none"/>
          <w:lang w:eastAsia="zh-CN"/>
        </w:rPr>
        <w:t>河南省公共资源交易中心远程开标室(五)-6</w:t>
      </w:r>
      <w:r>
        <w:rPr>
          <w:rFonts w:hint="eastAsia" w:asciiTheme="minorEastAsia" w:hAnsiTheme="minorEastAsia" w:eastAsiaTheme="minorEastAsia" w:cstheme="minorEastAsia"/>
          <w:i w:val="0"/>
          <w:iCs w:val="0"/>
          <w:color w:val="auto"/>
          <w:sz w:val="21"/>
          <w:szCs w:val="21"/>
          <w:highlight w:val="none"/>
        </w:rPr>
        <w:t>。</w:t>
      </w:r>
    </w:p>
    <w:p w14:paraId="4BF1F56C">
      <w:pPr>
        <w:keepNext w:val="0"/>
        <w:keepLines w:val="0"/>
        <w:pageBreakBefore w:val="0"/>
        <w:shd w:val="clear"/>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r>
        <w:rPr>
          <w:rFonts w:hint="eastAsia" w:asciiTheme="minorEastAsia" w:hAnsiTheme="minorEastAsia" w:eastAsiaTheme="minorEastAsia" w:cstheme="minorEastAsia"/>
          <w:b/>
          <w:i w:val="0"/>
          <w:iCs w:val="0"/>
          <w:color w:val="auto"/>
          <w:kern w:val="0"/>
          <w:sz w:val="28"/>
          <w:szCs w:val="28"/>
          <w:highlight w:val="none"/>
        </w:rPr>
        <w:t>六、发布公告的媒介及招标公告期限</w:t>
      </w:r>
    </w:p>
    <w:p w14:paraId="670B48E2">
      <w:pPr>
        <w:keepNext w:val="0"/>
        <w:keepLines w:val="0"/>
        <w:pageBreakBefore w:val="0"/>
        <w:widowControl/>
        <w:shd w:val="clear"/>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本次招标公告在《河南省政府采购网》《河南省公共资源交易中心网》《郑州大学招标采购网》上发布。招标公告期限为三个工作日。</w:t>
      </w:r>
    </w:p>
    <w:p w14:paraId="2E4B9899">
      <w:pPr>
        <w:keepNext w:val="0"/>
        <w:keepLines w:val="0"/>
        <w:pageBreakBefore w:val="0"/>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kern w:val="0"/>
          <w:sz w:val="28"/>
          <w:szCs w:val="28"/>
          <w:highlight w:val="none"/>
        </w:rPr>
      </w:pPr>
      <w:bookmarkStart w:id="7" w:name="_Toc35393635"/>
      <w:bookmarkStart w:id="8" w:name="_Toc35393804"/>
      <w:r>
        <w:rPr>
          <w:rFonts w:hint="eastAsia" w:asciiTheme="minorEastAsia" w:hAnsiTheme="minorEastAsia" w:eastAsiaTheme="minorEastAsia" w:cstheme="minorEastAsia"/>
          <w:b/>
          <w:i w:val="0"/>
          <w:iCs w:val="0"/>
          <w:color w:val="auto"/>
          <w:kern w:val="0"/>
          <w:sz w:val="28"/>
          <w:szCs w:val="28"/>
          <w:highlight w:val="none"/>
        </w:rPr>
        <w:t>七、其他补充事宜</w:t>
      </w:r>
      <w:bookmarkEnd w:id="7"/>
      <w:bookmarkEnd w:id="8"/>
    </w:p>
    <w:p w14:paraId="666D9134">
      <w:pPr>
        <w:keepNext w:val="0"/>
        <w:keepLines w:val="0"/>
        <w:pageBreakBefore w:val="0"/>
        <w:widowControl/>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本项目落实优先采购节能环保、环境标志性产品、优先采购自主创新产品，扶持不发达地区和少数民族地区，促进中小企业、监狱企业、残疾人福利性企业发展等相关政府采购政策。</w:t>
      </w:r>
    </w:p>
    <w:p w14:paraId="2E5BA9ED">
      <w:pPr>
        <w:keepNext w:val="0"/>
        <w:keepLines w:val="0"/>
        <w:pageBreakBefore w:val="0"/>
        <w:widowControl/>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本项目采用“远程不见面”开标方式，远程开标大厅网（http://hnsggzyjy.henan.gov.cn/BidOpening/bidopeninghallaction/hall/login），供应商无需到河南省公共资源交易中心现场参加开标会议，无需到达现场提交原件资料。供应商应当在响应文件递交截止时间前，登录远程开标大厅，在线准时参加开标活动并进行文件解密、答疑澄清等。不见面服务的具体事宜请查阅河南省公共资源交易中心公共服务“办事指南”专区的《新交易平台使用手册（培训资料）》。</w:t>
      </w:r>
    </w:p>
    <w:p w14:paraId="552AE550">
      <w:pPr>
        <w:keepNext w:val="0"/>
        <w:keepLines w:val="0"/>
        <w:pageBreakBefore w:val="0"/>
        <w:widowControl/>
        <w:kinsoku/>
        <w:wordWrap/>
        <w:overflowPunct/>
        <w:topLinePunct w:val="0"/>
        <w:autoSpaceDE/>
        <w:autoSpaceDN/>
        <w:bidi w:val="0"/>
        <w:adjustRightInd/>
        <w:snapToGrid/>
        <w:spacing w:line="360" w:lineRule="auto"/>
        <w:ind w:firstLine="411" w:firstLineChars="196"/>
        <w:jc w:val="left"/>
        <w:textAlignment w:val="auto"/>
        <w:rPr>
          <w:rFonts w:hint="eastAsia" w:asciiTheme="minorEastAsia" w:hAnsiTheme="minorEastAsia" w:eastAsiaTheme="minorEastAsia" w:cstheme="minorEastAsia"/>
          <w:i w:val="0"/>
          <w:iCs w:val="0"/>
          <w:color w:val="auto"/>
          <w:sz w:val="24"/>
          <w:highlight w:val="none"/>
        </w:rPr>
      </w:pPr>
      <w:r>
        <w:rPr>
          <w:rFonts w:hint="eastAsia" w:asciiTheme="minorEastAsia" w:hAnsiTheme="minorEastAsia" w:eastAsiaTheme="minorEastAsia" w:cstheme="minorEastAsia"/>
          <w:i w:val="0"/>
          <w:iCs w:val="0"/>
          <w:color w:val="auto"/>
          <w:sz w:val="21"/>
          <w:szCs w:val="21"/>
          <w:highlight w:val="none"/>
        </w:rPr>
        <w:t>3、招标代理服务费收取标准：按照《河南省招标代理服务收费指导意见》（豫招协【2023】002号）的文件规定</w:t>
      </w:r>
      <w:r>
        <w:rPr>
          <w:rFonts w:hint="eastAsia" w:asciiTheme="minorEastAsia" w:hAnsiTheme="minorEastAsia" w:eastAsiaTheme="minorEastAsia" w:cstheme="minorEastAsia"/>
          <w:i w:val="0"/>
          <w:iCs w:val="0"/>
          <w:color w:val="auto"/>
          <w:sz w:val="21"/>
          <w:szCs w:val="21"/>
          <w:highlight w:val="none"/>
          <w:lang w:val="en-US" w:eastAsia="zh-CN"/>
        </w:rPr>
        <w:t>工程类</w:t>
      </w:r>
      <w:r>
        <w:rPr>
          <w:rFonts w:hint="eastAsia" w:asciiTheme="minorEastAsia" w:hAnsiTheme="minorEastAsia" w:eastAsiaTheme="minorEastAsia" w:cstheme="minorEastAsia"/>
          <w:i w:val="0"/>
          <w:iCs w:val="0"/>
          <w:color w:val="auto"/>
          <w:sz w:val="21"/>
          <w:szCs w:val="21"/>
          <w:highlight w:val="none"/>
        </w:rPr>
        <w:t>收费标准收取，以成交金额为基数计取。</w:t>
      </w:r>
    </w:p>
    <w:p w14:paraId="41E2F69D">
      <w:pPr>
        <w:keepNext w:val="0"/>
        <w:keepLines w:val="0"/>
        <w:pageBreakBefore w:val="0"/>
        <w:kinsoku/>
        <w:wordWrap/>
        <w:overflowPunct/>
        <w:topLinePunct w:val="0"/>
        <w:autoSpaceDE/>
        <w:autoSpaceDN/>
        <w:bidi w:val="0"/>
        <w:adjustRightInd w:val="0"/>
        <w:snapToGrid/>
        <w:spacing w:line="360" w:lineRule="auto"/>
        <w:textAlignment w:val="auto"/>
        <w:rPr>
          <w:rFonts w:hint="eastAsia" w:asciiTheme="minorEastAsia" w:hAnsiTheme="minorEastAsia" w:eastAsiaTheme="minorEastAsia" w:cstheme="minorEastAsia"/>
          <w:b/>
          <w:i w:val="0"/>
          <w:iCs w:val="0"/>
          <w:color w:val="auto"/>
          <w:sz w:val="28"/>
          <w:szCs w:val="28"/>
          <w:highlight w:val="none"/>
        </w:rPr>
      </w:pPr>
      <w:r>
        <w:rPr>
          <w:rFonts w:hint="eastAsia" w:asciiTheme="minorEastAsia" w:hAnsiTheme="minorEastAsia" w:eastAsiaTheme="minorEastAsia" w:cstheme="minorEastAsia"/>
          <w:b/>
          <w:i w:val="0"/>
          <w:iCs w:val="0"/>
          <w:color w:val="auto"/>
          <w:sz w:val="28"/>
          <w:szCs w:val="28"/>
          <w:highlight w:val="none"/>
        </w:rPr>
        <w:t>八、凡对本次招标提出询问，请按照以下方式联系</w:t>
      </w:r>
    </w:p>
    <w:p w14:paraId="490863C0">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采购人信息：</w:t>
      </w:r>
    </w:p>
    <w:p w14:paraId="6506322F">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名称：郑州大学</w:t>
      </w:r>
    </w:p>
    <w:p w14:paraId="66C89842">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地址：郑州市高新技术产业开发区科学大道100号</w:t>
      </w:r>
    </w:p>
    <w:p w14:paraId="1FA77345">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联系人：</w:t>
      </w:r>
      <w:r>
        <w:rPr>
          <w:rFonts w:hint="eastAsia" w:asciiTheme="minorEastAsia" w:hAnsiTheme="minorEastAsia" w:eastAsiaTheme="minorEastAsia" w:cstheme="minorEastAsia"/>
          <w:i w:val="0"/>
          <w:iCs w:val="0"/>
          <w:color w:val="auto"/>
          <w:kern w:val="0"/>
          <w:sz w:val="21"/>
          <w:szCs w:val="21"/>
          <w:highlight w:val="none"/>
          <w:lang w:val="en-US" w:eastAsia="zh-CN"/>
        </w:rPr>
        <w:t>陈老师</w:t>
      </w:r>
    </w:p>
    <w:p w14:paraId="265B3E04">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联系方式：</w:t>
      </w:r>
      <w:r>
        <w:rPr>
          <w:rFonts w:hint="eastAsia" w:asciiTheme="minorEastAsia" w:hAnsiTheme="minorEastAsia" w:eastAsiaTheme="minorEastAsia" w:cstheme="minorEastAsia"/>
          <w:i w:val="0"/>
          <w:iCs w:val="0"/>
          <w:color w:val="auto"/>
          <w:kern w:val="0"/>
          <w:sz w:val="21"/>
          <w:szCs w:val="21"/>
          <w:highlight w:val="none"/>
          <w:lang w:val="en-US" w:eastAsia="zh-CN"/>
        </w:rPr>
        <w:t>0371-67781736</w:t>
      </w:r>
    </w:p>
    <w:p w14:paraId="4ABA7E5A">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rPr>
        <w:t>采购代理机构信息</w:t>
      </w:r>
    </w:p>
    <w:p w14:paraId="4DC01BA2">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名称：中金泰富工程管理有限公司</w:t>
      </w:r>
    </w:p>
    <w:p w14:paraId="6BF2498E">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地址：郑州市经七路与红专路交叉口北200米路东中亨大厦7楼</w:t>
      </w:r>
    </w:p>
    <w:p w14:paraId="4099F51C">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联系人：周浩然 黄奕</w:t>
      </w:r>
    </w:p>
    <w:p w14:paraId="6BA37E5A">
      <w:pPr>
        <w:keepNext w:val="0"/>
        <w:keepLines w:val="0"/>
        <w:pageBreakBefore w:val="0"/>
        <w:shd w:val="clear" w:color="auto"/>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联系方式：</w:t>
      </w:r>
      <w:r>
        <w:rPr>
          <w:rFonts w:hint="eastAsia" w:asciiTheme="minorEastAsia" w:hAnsiTheme="minorEastAsia" w:eastAsiaTheme="minorEastAsia" w:cstheme="minorEastAsia"/>
          <w:i w:val="0"/>
          <w:iCs w:val="0"/>
          <w:color w:val="auto"/>
          <w:kern w:val="0"/>
          <w:sz w:val="21"/>
          <w:szCs w:val="21"/>
          <w:highlight w:val="none"/>
          <w:lang w:val="en-US" w:eastAsia="zh-CN"/>
        </w:rPr>
        <w:t>0371-55022101 0371-55022102</w:t>
      </w:r>
    </w:p>
    <w:p w14:paraId="61A16126">
      <w:pPr>
        <w:keepNext w:val="0"/>
        <w:keepLines w:val="0"/>
        <w:pageBreakBefore w:val="0"/>
        <w:shd w:val="clear" w:color="auto"/>
        <w:kinsoku/>
        <w:wordWrap/>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3</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rPr>
        <w:t>项目联系方式</w:t>
      </w:r>
    </w:p>
    <w:p w14:paraId="376510CF">
      <w:pPr>
        <w:keepNext w:val="0"/>
        <w:keepLines w:val="0"/>
        <w:pageBreakBefore w:val="0"/>
        <w:shd w:val="clear" w:color="auto"/>
        <w:kinsoku/>
        <w:wordWrap/>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项目联系人：周浩然 黄奕</w:t>
      </w:r>
    </w:p>
    <w:p w14:paraId="4FF7CD23">
      <w:pPr>
        <w:keepNext w:val="0"/>
        <w:keepLines w:val="0"/>
        <w:pageBreakBefore w:val="0"/>
        <w:shd w:val="clear" w:color="auto"/>
        <w:kinsoku/>
        <w:wordWrap/>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val="en-US" w:eastAsia="zh-CN"/>
        </w:rPr>
        <w:sectPr>
          <w:footerReference r:id="rId10" w:type="first"/>
          <w:footerReference r:id="rId9" w:type="default"/>
          <w:pgSz w:w="11906" w:h="16838"/>
          <w:pgMar w:top="1418" w:right="1418" w:bottom="1417" w:left="1701"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heme="minorEastAsia" w:hAnsiTheme="minorEastAsia" w:eastAsiaTheme="minorEastAsia" w:cstheme="minorEastAsia"/>
          <w:i w:val="0"/>
          <w:iCs w:val="0"/>
          <w:color w:val="auto"/>
          <w:kern w:val="0"/>
          <w:sz w:val="21"/>
          <w:szCs w:val="21"/>
          <w:highlight w:val="none"/>
        </w:rPr>
        <w:t>联系方式：</w:t>
      </w:r>
      <w:r>
        <w:rPr>
          <w:rFonts w:hint="eastAsia" w:asciiTheme="minorEastAsia" w:hAnsiTheme="minorEastAsia" w:eastAsiaTheme="minorEastAsia" w:cstheme="minorEastAsia"/>
          <w:i w:val="0"/>
          <w:iCs w:val="0"/>
          <w:color w:val="auto"/>
          <w:kern w:val="0"/>
          <w:sz w:val="21"/>
          <w:szCs w:val="21"/>
          <w:highlight w:val="none"/>
          <w:lang w:val="en-US" w:eastAsia="zh-CN"/>
        </w:rPr>
        <w:t>0371-55022101 0371-55022102</w:t>
      </w:r>
    </w:p>
    <w:p w14:paraId="4B662029">
      <w:pPr>
        <w:pStyle w:val="2"/>
        <w:ind w:firstLine="482"/>
        <w:rPr>
          <w:rFonts w:hint="eastAsia" w:ascii="宋体" w:hAnsi="宋体" w:eastAsia="宋体" w:cs="Times New Roman"/>
          <w:i w:val="0"/>
          <w:iCs w:val="0"/>
          <w:color w:val="auto"/>
          <w:sz w:val="44"/>
          <w:szCs w:val="44"/>
          <w:highlight w:val="none"/>
        </w:rPr>
      </w:pPr>
      <w:bookmarkStart w:id="9" w:name="_Toc20198"/>
      <w:bookmarkStart w:id="10" w:name="_Toc6989"/>
      <w:r>
        <w:rPr>
          <w:rFonts w:hint="eastAsia" w:ascii="宋体" w:hAnsi="宋体" w:eastAsia="宋体" w:cs="Times New Roman"/>
          <w:i w:val="0"/>
          <w:iCs w:val="0"/>
          <w:color w:val="auto"/>
          <w:sz w:val="44"/>
          <w:szCs w:val="44"/>
          <w:highlight w:val="none"/>
        </w:rPr>
        <w:t>第二章  供应商须知</w:t>
      </w:r>
      <w:bookmarkEnd w:id="5"/>
      <w:bookmarkEnd w:id="6"/>
      <w:bookmarkEnd w:id="9"/>
      <w:bookmarkEnd w:id="10"/>
    </w:p>
    <w:p w14:paraId="41CA0E82">
      <w:pPr>
        <w:pStyle w:val="3"/>
        <w:ind w:firstLine="452"/>
        <w:rPr>
          <w:rFonts w:hint="eastAsia" w:ascii="宋体" w:hAnsi="宋体" w:eastAsia="宋体"/>
          <w:i w:val="0"/>
          <w:iCs w:val="0"/>
          <w:color w:val="auto"/>
          <w:sz w:val="32"/>
          <w:szCs w:val="32"/>
          <w:highlight w:val="none"/>
        </w:rPr>
      </w:pPr>
      <w:bookmarkStart w:id="11" w:name="_Toc433093353"/>
      <w:bookmarkStart w:id="12" w:name="_Toc19399"/>
      <w:bookmarkStart w:id="13" w:name="_Toc320521148"/>
      <w:bookmarkStart w:id="14" w:name="_Toc4965"/>
      <w:bookmarkStart w:id="15" w:name="_Toc13442"/>
      <w:bookmarkStart w:id="16" w:name="_Toc22715"/>
      <w:r>
        <w:rPr>
          <w:rFonts w:hint="eastAsia" w:ascii="宋体" w:hAnsi="宋体" w:eastAsia="宋体"/>
          <w:i w:val="0"/>
          <w:iCs w:val="0"/>
          <w:color w:val="auto"/>
          <w:sz w:val="32"/>
          <w:szCs w:val="32"/>
          <w:highlight w:val="none"/>
        </w:rPr>
        <w:t>供应商须知前附表</w:t>
      </w:r>
      <w:bookmarkEnd w:id="11"/>
      <w:bookmarkEnd w:id="12"/>
      <w:bookmarkEnd w:id="13"/>
      <w:bookmarkEnd w:id="14"/>
      <w:bookmarkEnd w:id="15"/>
      <w:bookmarkEnd w:id="16"/>
    </w:p>
    <w:p w14:paraId="666FA61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本表是本采购项目的具体资料，是对供应商须知的具体补充和修改，如有矛盾，应以本表为准。</w:t>
      </w:r>
    </w:p>
    <w:tbl>
      <w:tblPr>
        <w:tblStyle w:val="37"/>
        <w:tblW w:w="95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2055"/>
        <w:gridCol w:w="6374"/>
      </w:tblGrid>
      <w:tr w14:paraId="6530B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156" w:type="dxa"/>
            <w:tcBorders>
              <w:tl2br w:val="nil"/>
              <w:tr2bl w:val="nil"/>
            </w:tcBorders>
            <w:vAlign w:val="center"/>
          </w:tcPr>
          <w:p w14:paraId="432C614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条款号</w:t>
            </w:r>
          </w:p>
        </w:tc>
        <w:tc>
          <w:tcPr>
            <w:tcW w:w="2055" w:type="dxa"/>
            <w:tcBorders>
              <w:tl2br w:val="nil"/>
              <w:tr2bl w:val="nil"/>
            </w:tcBorders>
            <w:vAlign w:val="center"/>
          </w:tcPr>
          <w:p w14:paraId="0119B30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条款名称</w:t>
            </w:r>
          </w:p>
        </w:tc>
        <w:tc>
          <w:tcPr>
            <w:tcW w:w="6374" w:type="dxa"/>
            <w:tcBorders>
              <w:tl2br w:val="nil"/>
              <w:tr2bl w:val="nil"/>
            </w:tcBorders>
            <w:vAlign w:val="center"/>
          </w:tcPr>
          <w:p w14:paraId="1E7973D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编  列  内  容</w:t>
            </w:r>
          </w:p>
        </w:tc>
      </w:tr>
      <w:tr w14:paraId="7790F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BCC676D">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1</w:t>
            </w:r>
          </w:p>
        </w:tc>
        <w:tc>
          <w:tcPr>
            <w:tcW w:w="2055" w:type="dxa"/>
            <w:tcBorders>
              <w:tl2br w:val="nil"/>
              <w:tr2bl w:val="nil"/>
            </w:tcBorders>
            <w:vAlign w:val="center"/>
          </w:tcPr>
          <w:p w14:paraId="467531C3">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w:t>
            </w:r>
          </w:p>
        </w:tc>
        <w:tc>
          <w:tcPr>
            <w:tcW w:w="6374" w:type="dxa"/>
            <w:tcBorders>
              <w:tl2br w:val="nil"/>
              <w:tr2bl w:val="nil"/>
            </w:tcBorders>
            <w:vAlign w:val="center"/>
          </w:tcPr>
          <w:p w14:paraId="0E8A1903">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名称：郑州大学</w:t>
            </w:r>
          </w:p>
          <w:p w14:paraId="7016A0A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地址：郑州市高新技术产业开发区科学大道100号</w:t>
            </w:r>
          </w:p>
          <w:p w14:paraId="58D8CCD7">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联系人：</w:t>
            </w:r>
            <w:r>
              <w:rPr>
                <w:rFonts w:hint="eastAsia" w:ascii="宋体" w:hAnsi="宋体"/>
                <w:b w:val="0"/>
                <w:bCs w:val="0"/>
                <w:i w:val="0"/>
                <w:iCs w:val="0"/>
                <w:color w:val="auto"/>
                <w:kern w:val="0"/>
                <w:sz w:val="21"/>
                <w:szCs w:val="21"/>
                <w:highlight w:val="none"/>
                <w:lang w:val="en-US" w:eastAsia="zh-CN"/>
              </w:rPr>
              <w:t>陈老师</w:t>
            </w:r>
          </w:p>
          <w:p w14:paraId="0BE91770">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宋体" w:hAnsi="宋体"/>
                <w:b w:val="0"/>
                <w:bCs w:val="0"/>
                <w:i w:val="0"/>
                <w:iCs w:val="0"/>
                <w:color w:val="auto"/>
                <w:kern w:val="0"/>
                <w:sz w:val="21"/>
                <w:szCs w:val="21"/>
                <w:highlight w:val="none"/>
              </w:rPr>
              <w:t>联系方式：</w:t>
            </w:r>
            <w:r>
              <w:rPr>
                <w:rFonts w:hint="eastAsia" w:ascii="宋体" w:hAnsi="宋体"/>
                <w:b w:val="0"/>
                <w:bCs w:val="0"/>
                <w:i w:val="0"/>
                <w:iCs w:val="0"/>
                <w:color w:val="auto"/>
                <w:kern w:val="0"/>
                <w:sz w:val="21"/>
                <w:szCs w:val="21"/>
                <w:highlight w:val="none"/>
                <w:lang w:val="en-US" w:eastAsia="zh-CN"/>
              </w:rPr>
              <w:t>0371-</w:t>
            </w:r>
            <w:r>
              <w:rPr>
                <w:rFonts w:hint="eastAsia" w:ascii="宋体" w:hAnsi="宋体"/>
                <w:b w:val="0"/>
                <w:bCs w:val="0"/>
                <w:i w:val="0"/>
                <w:iCs w:val="0"/>
                <w:color w:val="auto"/>
                <w:kern w:val="0"/>
                <w:sz w:val="21"/>
                <w:szCs w:val="21"/>
                <w:highlight w:val="none"/>
              </w:rPr>
              <w:t>67781736</w:t>
            </w:r>
          </w:p>
        </w:tc>
      </w:tr>
      <w:tr w14:paraId="5280B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3EF1AED6">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2</w:t>
            </w:r>
          </w:p>
        </w:tc>
        <w:tc>
          <w:tcPr>
            <w:tcW w:w="2055" w:type="dxa"/>
            <w:tcBorders>
              <w:tl2br w:val="nil"/>
              <w:tr2bl w:val="nil"/>
            </w:tcBorders>
            <w:vAlign w:val="center"/>
          </w:tcPr>
          <w:p w14:paraId="1AE83705">
            <w:pPr>
              <w:keepNext w:val="0"/>
              <w:keepLines w:val="0"/>
              <w:pageBreakBefore w:val="0"/>
              <w:kinsoku/>
              <w:wordWrap/>
              <w:overflowPunct/>
              <w:topLinePunct w:val="0"/>
              <w:bidi w:val="0"/>
              <w:adjustRightInd/>
              <w:snapToGrid/>
              <w:spacing w:line="360" w:lineRule="auto"/>
              <w:ind w:left="-86" w:leftChars="-41" w:firstLine="86" w:firstLineChars="41"/>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采购代理机构</w:t>
            </w:r>
          </w:p>
        </w:tc>
        <w:tc>
          <w:tcPr>
            <w:tcW w:w="6374" w:type="dxa"/>
            <w:tcBorders>
              <w:tl2br w:val="nil"/>
              <w:tr2bl w:val="nil"/>
            </w:tcBorders>
            <w:vAlign w:val="center"/>
          </w:tcPr>
          <w:p w14:paraId="16F593E3">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名称：中金泰富工程管理有限公司</w:t>
            </w:r>
          </w:p>
          <w:p w14:paraId="112C893A">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地址：</w:t>
            </w:r>
            <w:r>
              <w:rPr>
                <w:rFonts w:hint="eastAsia" w:asciiTheme="minorEastAsia" w:hAnsiTheme="minorEastAsia" w:eastAsiaTheme="minorEastAsia" w:cstheme="minorEastAsia"/>
                <w:i w:val="0"/>
                <w:iCs w:val="0"/>
                <w:color w:val="auto"/>
                <w:kern w:val="0"/>
                <w:sz w:val="21"/>
                <w:szCs w:val="21"/>
                <w:highlight w:val="none"/>
              </w:rPr>
              <w:t>郑州市经七路与红专路交叉口北200米路东中亨大厦7楼</w:t>
            </w:r>
          </w:p>
          <w:p w14:paraId="03790D9A">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default" w:ascii="宋体" w:hAnsi="宋体" w:eastAsia="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联系人：</w:t>
            </w:r>
            <w:r>
              <w:rPr>
                <w:rFonts w:hint="eastAsia" w:ascii="宋体" w:hAnsi="宋体"/>
                <w:b w:val="0"/>
                <w:bCs w:val="0"/>
                <w:i w:val="0"/>
                <w:iCs w:val="0"/>
                <w:color w:val="auto"/>
                <w:kern w:val="0"/>
                <w:sz w:val="21"/>
                <w:szCs w:val="21"/>
                <w:highlight w:val="none"/>
                <w:lang w:val="en-US" w:eastAsia="zh-CN"/>
              </w:rPr>
              <w:t>周浩然 黄奕</w:t>
            </w:r>
          </w:p>
          <w:p w14:paraId="17BD08FE">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联系电话：</w:t>
            </w:r>
            <w:r>
              <w:rPr>
                <w:rFonts w:hint="eastAsia" w:asciiTheme="minorEastAsia" w:hAnsiTheme="minorEastAsia" w:eastAsiaTheme="minorEastAsia" w:cstheme="minorEastAsia"/>
                <w:i w:val="0"/>
                <w:iCs w:val="0"/>
                <w:color w:val="auto"/>
                <w:kern w:val="0"/>
                <w:sz w:val="21"/>
                <w:szCs w:val="21"/>
                <w:highlight w:val="none"/>
                <w:lang w:val="en-US" w:eastAsia="zh-CN"/>
              </w:rPr>
              <w:t>0371-55022101 0371-55022102</w:t>
            </w:r>
          </w:p>
          <w:p w14:paraId="03A59170">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eastAsia="宋体" w:asciiTheme="minorEastAsia" w:hAnsiTheme="minorEastAsia" w:cstheme="minorEastAsia"/>
                <w:i w:val="0"/>
                <w:iCs w:val="0"/>
                <w:color w:val="auto"/>
                <w:sz w:val="21"/>
                <w:szCs w:val="21"/>
                <w:highlight w:val="none"/>
                <w:lang w:val="en-US" w:eastAsia="zh-CN"/>
              </w:rPr>
            </w:pPr>
            <w:r>
              <w:rPr>
                <w:rFonts w:hint="eastAsia" w:ascii="宋体" w:hAnsi="宋体"/>
                <w:b w:val="0"/>
                <w:bCs w:val="0"/>
                <w:i w:val="0"/>
                <w:iCs w:val="0"/>
                <w:color w:val="auto"/>
                <w:kern w:val="0"/>
                <w:sz w:val="21"/>
                <w:szCs w:val="21"/>
                <w:highlight w:val="none"/>
              </w:rPr>
              <w:t>电子邮件：</w:t>
            </w:r>
            <w:r>
              <w:rPr>
                <w:rFonts w:hint="eastAsia" w:ascii="宋体" w:hAnsi="宋体"/>
                <w:b w:val="0"/>
                <w:bCs w:val="0"/>
                <w:i w:val="0"/>
                <w:iCs w:val="0"/>
                <w:color w:val="auto"/>
                <w:kern w:val="0"/>
                <w:sz w:val="21"/>
                <w:szCs w:val="21"/>
                <w:highlight w:val="none"/>
                <w:lang w:val="en-US" w:eastAsia="zh-CN"/>
              </w:rPr>
              <w:t>jt-zb@163.com</w:t>
            </w:r>
          </w:p>
        </w:tc>
      </w:tr>
      <w:tr w14:paraId="7F65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156" w:type="dxa"/>
            <w:tcBorders>
              <w:tl2br w:val="nil"/>
              <w:tr2bl w:val="nil"/>
            </w:tcBorders>
            <w:vAlign w:val="center"/>
          </w:tcPr>
          <w:p w14:paraId="5343AC4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1.1.</w:t>
            </w:r>
            <w:r>
              <w:rPr>
                <w:rFonts w:hint="eastAsia" w:asciiTheme="minorEastAsia" w:hAnsiTheme="minorEastAsia" w:eastAsiaTheme="minorEastAsia" w:cstheme="minorEastAsia"/>
                <w:i w:val="0"/>
                <w:iCs w:val="0"/>
                <w:color w:val="auto"/>
                <w:sz w:val="21"/>
                <w:szCs w:val="21"/>
                <w:highlight w:val="none"/>
                <w:lang w:val="en-US" w:eastAsia="zh-CN"/>
              </w:rPr>
              <w:t>3</w:t>
            </w:r>
          </w:p>
        </w:tc>
        <w:tc>
          <w:tcPr>
            <w:tcW w:w="2055" w:type="dxa"/>
            <w:tcBorders>
              <w:tl2br w:val="nil"/>
              <w:tr2bl w:val="nil"/>
            </w:tcBorders>
            <w:vAlign w:val="center"/>
          </w:tcPr>
          <w:p w14:paraId="46DFAB7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采购</w:t>
            </w:r>
            <w:r>
              <w:rPr>
                <w:rFonts w:hint="eastAsia" w:asciiTheme="minorEastAsia" w:hAnsiTheme="minorEastAsia" w:eastAsiaTheme="minorEastAsia" w:cstheme="minorEastAsia"/>
                <w:i w:val="0"/>
                <w:iCs w:val="0"/>
                <w:color w:val="auto"/>
                <w:sz w:val="21"/>
                <w:szCs w:val="21"/>
                <w:highlight w:val="none"/>
              </w:rPr>
              <w:t>项目名称</w:t>
            </w:r>
          </w:p>
        </w:tc>
        <w:tc>
          <w:tcPr>
            <w:tcW w:w="6374" w:type="dxa"/>
            <w:tcBorders>
              <w:tl2br w:val="nil"/>
              <w:tr2bl w:val="nil"/>
            </w:tcBorders>
            <w:vAlign w:val="center"/>
          </w:tcPr>
          <w:p w14:paraId="3391ED3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郑州大学后勤保障部2026教师公寓暖气管网改造项目</w:t>
            </w:r>
          </w:p>
        </w:tc>
      </w:tr>
      <w:tr w14:paraId="0557D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2255467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1.4</w:t>
            </w:r>
          </w:p>
        </w:tc>
        <w:tc>
          <w:tcPr>
            <w:tcW w:w="2055" w:type="dxa"/>
            <w:tcBorders>
              <w:tl2br w:val="nil"/>
              <w:tr2bl w:val="nil"/>
            </w:tcBorders>
            <w:vAlign w:val="center"/>
          </w:tcPr>
          <w:p w14:paraId="498ABEE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采购项目实施地点</w:t>
            </w:r>
          </w:p>
        </w:tc>
        <w:tc>
          <w:tcPr>
            <w:tcW w:w="6374" w:type="dxa"/>
            <w:tcBorders>
              <w:tl2br w:val="nil"/>
              <w:tr2bl w:val="nil"/>
            </w:tcBorders>
            <w:vAlign w:val="center"/>
          </w:tcPr>
          <w:p w14:paraId="713F1956">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郑州大学</w:t>
            </w:r>
          </w:p>
        </w:tc>
      </w:tr>
      <w:tr w14:paraId="442F2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360D7E3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1.1.5</w:t>
            </w:r>
          </w:p>
        </w:tc>
        <w:tc>
          <w:tcPr>
            <w:tcW w:w="2055" w:type="dxa"/>
            <w:tcBorders>
              <w:tl2br w:val="nil"/>
              <w:tr2bl w:val="nil"/>
            </w:tcBorders>
            <w:vAlign w:val="center"/>
          </w:tcPr>
          <w:p w14:paraId="712527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采购方式</w:t>
            </w:r>
          </w:p>
        </w:tc>
        <w:tc>
          <w:tcPr>
            <w:tcW w:w="6374" w:type="dxa"/>
            <w:tcBorders>
              <w:tl2br w:val="nil"/>
              <w:tr2bl w:val="nil"/>
            </w:tcBorders>
            <w:vAlign w:val="center"/>
          </w:tcPr>
          <w:p w14:paraId="3D79EC7E">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竞争性磋商</w:t>
            </w:r>
          </w:p>
        </w:tc>
      </w:tr>
      <w:tr w14:paraId="7EBD3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56" w:type="dxa"/>
            <w:tcBorders>
              <w:tl2br w:val="nil"/>
              <w:tr2bl w:val="nil"/>
            </w:tcBorders>
            <w:vAlign w:val="center"/>
          </w:tcPr>
          <w:p w14:paraId="05628700">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1.2.2</w:t>
            </w:r>
          </w:p>
        </w:tc>
        <w:tc>
          <w:tcPr>
            <w:tcW w:w="2055" w:type="dxa"/>
            <w:tcBorders>
              <w:tl2br w:val="nil"/>
              <w:tr2bl w:val="nil"/>
            </w:tcBorders>
            <w:vAlign w:val="center"/>
          </w:tcPr>
          <w:p w14:paraId="0E18998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项目预算金额和最高限价</w:t>
            </w:r>
          </w:p>
        </w:tc>
        <w:tc>
          <w:tcPr>
            <w:tcW w:w="6374" w:type="dxa"/>
            <w:tcBorders>
              <w:tl2br w:val="nil"/>
              <w:tr2bl w:val="nil"/>
            </w:tcBorders>
            <w:vAlign w:val="center"/>
          </w:tcPr>
          <w:p w14:paraId="715297B2">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lang w:val="en-US" w:eastAsia="zh-CN"/>
              </w:rPr>
            </w:pPr>
            <w:r>
              <w:rPr>
                <w:rFonts w:hint="eastAsia" w:ascii="宋体" w:hAnsi="宋体"/>
                <w:b w:val="0"/>
                <w:bCs w:val="0"/>
                <w:i w:val="0"/>
                <w:iCs w:val="0"/>
                <w:color w:val="auto"/>
                <w:kern w:val="0"/>
                <w:sz w:val="21"/>
                <w:szCs w:val="21"/>
                <w:highlight w:val="none"/>
              </w:rPr>
              <w:t>最高限价（含安全</w:t>
            </w:r>
            <w:r>
              <w:rPr>
                <w:rFonts w:hint="eastAsia" w:ascii="宋体" w:hAnsi="宋体"/>
                <w:b w:val="0"/>
                <w:bCs w:val="0"/>
                <w:i w:val="0"/>
                <w:iCs w:val="0"/>
                <w:color w:val="auto"/>
                <w:kern w:val="0"/>
                <w:sz w:val="21"/>
                <w:szCs w:val="21"/>
                <w:highlight w:val="none"/>
                <w:lang w:val="en-US" w:eastAsia="zh-CN"/>
              </w:rPr>
              <w:t>生产</w:t>
            </w:r>
            <w:r>
              <w:rPr>
                <w:rFonts w:hint="eastAsia" w:ascii="宋体" w:hAnsi="宋体"/>
                <w:b w:val="0"/>
                <w:bCs w:val="0"/>
                <w:i w:val="0"/>
                <w:iCs w:val="0"/>
                <w:color w:val="auto"/>
                <w:kern w:val="0"/>
                <w:sz w:val="21"/>
                <w:szCs w:val="21"/>
                <w:highlight w:val="none"/>
              </w:rPr>
              <w:t>措施</w:t>
            </w:r>
            <w:r>
              <w:rPr>
                <w:rFonts w:hint="eastAsia" w:ascii="宋体" w:hAnsi="宋体"/>
                <w:b w:val="0"/>
                <w:bCs w:val="0"/>
                <w:i w:val="0"/>
                <w:iCs w:val="0"/>
                <w:color w:val="auto"/>
                <w:kern w:val="0"/>
                <w:sz w:val="21"/>
                <w:szCs w:val="21"/>
                <w:highlight w:val="none"/>
                <w:lang w:val="en-US" w:eastAsia="zh-CN"/>
              </w:rPr>
              <w:t>项目</w:t>
            </w:r>
            <w:r>
              <w:rPr>
                <w:rFonts w:hint="eastAsia" w:ascii="宋体" w:hAnsi="宋体"/>
                <w:b w:val="0"/>
                <w:bCs w:val="0"/>
                <w:i w:val="0"/>
                <w:iCs w:val="0"/>
                <w:color w:val="auto"/>
                <w:kern w:val="0"/>
                <w:sz w:val="21"/>
                <w:szCs w:val="21"/>
                <w:highlight w:val="none"/>
              </w:rPr>
              <w:t>费、暂列金额、</w:t>
            </w:r>
            <w:r>
              <w:rPr>
                <w:rFonts w:hint="eastAsia" w:ascii="宋体" w:hAnsi="宋体"/>
                <w:b w:val="0"/>
                <w:bCs w:val="0"/>
                <w:i w:val="0"/>
                <w:iCs w:val="0"/>
                <w:color w:val="auto"/>
                <w:kern w:val="0"/>
                <w:sz w:val="21"/>
                <w:szCs w:val="21"/>
                <w:highlight w:val="none"/>
                <w:lang w:val="en-US" w:eastAsia="zh-CN"/>
              </w:rPr>
              <w:t>专业工程暂估价、</w:t>
            </w:r>
            <w:r>
              <w:rPr>
                <w:rFonts w:hint="eastAsia" w:ascii="宋体" w:hAnsi="宋体"/>
                <w:b w:val="0"/>
                <w:bCs w:val="0"/>
                <w:i w:val="0"/>
                <w:iCs w:val="0"/>
                <w:color w:val="auto"/>
                <w:kern w:val="0"/>
                <w:sz w:val="21"/>
                <w:szCs w:val="21"/>
                <w:highlight w:val="none"/>
              </w:rPr>
              <w:t>增值税）：</w:t>
            </w:r>
            <w:r>
              <w:rPr>
                <w:rFonts w:hint="eastAsia" w:ascii="宋体" w:hAnsi="宋体"/>
                <w:b w:val="0"/>
                <w:bCs w:val="0"/>
                <w:i w:val="0"/>
                <w:iCs w:val="0"/>
                <w:color w:val="auto"/>
                <w:kern w:val="0"/>
                <w:sz w:val="21"/>
                <w:szCs w:val="21"/>
                <w:highlight w:val="none"/>
                <w:lang w:val="en-US" w:eastAsia="zh-CN"/>
              </w:rPr>
              <w:t>（1398239.11</w:t>
            </w:r>
            <w:r>
              <w:rPr>
                <w:rFonts w:hint="eastAsia" w:ascii="宋体" w:hAnsi="宋体"/>
                <w:b w:val="0"/>
                <w:bCs w:val="0"/>
                <w:i w:val="0"/>
                <w:iCs w:val="0"/>
                <w:color w:val="auto"/>
                <w:kern w:val="0"/>
                <w:sz w:val="21"/>
                <w:szCs w:val="21"/>
                <w:highlight w:val="none"/>
              </w:rPr>
              <w:t>元</w:t>
            </w:r>
            <w:r>
              <w:rPr>
                <w:rFonts w:hint="eastAsia" w:ascii="宋体" w:hAnsi="宋体"/>
                <w:b w:val="0"/>
                <w:bCs w:val="0"/>
                <w:i w:val="0"/>
                <w:iCs w:val="0"/>
                <w:color w:val="auto"/>
                <w:kern w:val="0"/>
                <w:sz w:val="21"/>
                <w:szCs w:val="21"/>
                <w:highlight w:val="none"/>
                <w:lang w:val="en-US" w:eastAsia="zh-CN"/>
              </w:rPr>
              <w:t>）</w:t>
            </w:r>
          </w:p>
          <w:p w14:paraId="2083485B">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其中：</w:t>
            </w:r>
            <w:r>
              <w:rPr>
                <w:rFonts w:hint="eastAsia" w:ascii="宋体" w:hAnsi="宋体"/>
                <w:b w:val="0"/>
                <w:bCs w:val="0"/>
                <w:i w:val="0"/>
                <w:iCs w:val="0"/>
                <w:color w:val="auto"/>
                <w:kern w:val="0"/>
                <w:sz w:val="21"/>
                <w:szCs w:val="21"/>
                <w:highlight w:val="none"/>
                <w:lang w:val="en-US" w:eastAsia="zh-CN"/>
              </w:rPr>
              <w:t>分部分项工程项目：1237029.75元；措施费</w:t>
            </w:r>
            <w:r>
              <w:rPr>
                <w:rFonts w:hint="eastAsia" w:ascii="宋体" w:hAnsi="宋体"/>
                <w:b w:val="0"/>
                <w:bCs w:val="0"/>
                <w:i w:val="0"/>
                <w:iCs w:val="0"/>
                <w:color w:val="auto"/>
                <w:kern w:val="0"/>
                <w:sz w:val="21"/>
                <w:szCs w:val="21"/>
                <w:highlight w:val="none"/>
              </w:rPr>
              <w:t>：</w:t>
            </w:r>
            <w:r>
              <w:rPr>
                <w:rFonts w:hint="eastAsia" w:ascii="宋体" w:hAnsi="宋体"/>
                <w:b w:val="0"/>
                <w:bCs w:val="0"/>
                <w:i w:val="0"/>
                <w:iCs w:val="0"/>
                <w:color w:val="auto"/>
                <w:kern w:val="0"/>
                <w:sz w:val="21"/>
                <w:szCs w:val="21"/>
                <w:highlight w:val="none"/>
                <w:lang w:val="en-US" w:eastAsia="zh-CN"/>
              </w:rPr>
              <w:t>45758.42</w:t>
            </w:r>
            <w:r>
              <w:rPr>
                <w:rFonts w:hint="eastAsia" w:ascii="宋体" w:hAnsi="宋体"/>
                <w:b w:val="0"/>
                <w:bCs w:val="0"/>
                <w:i w:val="0"/>
                <w:iCs w:val="0"/>
                <w:color w:val="auto"/>
                <w:kern w:val="0"/>
                <w:sz w:val="21"/>
                <w:szCs w:val="21"/>
                <w:highlight w:val="none"/>
              </w:rPr>
              <w:t>元；</w:t>
            </w:r>
          </w:p>
          <w:p w14:paraId="62E38C8E">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rPr>
                <w:rFonts w:hint="eastAsia" w:ascii="宋体" w:hAnsi="宋体"/>
                <w:b w:val="0"/>
                <w:bCs w:val="0"/>
                <w:i w:val="0"/>
                <w:iCs w:val="0"/>
                <w:color w:val="auto"/>
                <w:kern w:val="0"/>
                <w:sz w:val="21"/>
                <w:szCs w:val="21"/>
                <w:highlight w:val="none"/>
              </w:rPr>
            </w:pPr>
            <w:r>
              <w:rPr>
                <w:rFonts w:hint="eastAsia" w:ascii="宋体" w:hAnsi="宋体"/>
                <w:b w:val="0"/>
                <w:bCs w:val="0"/>
                <w:i w:val="0"/>
                <w:iCs w:val="0"/>
                <w:color w:val="auto"/>
                <w:kern w:val="0"/>
                <w:sz w:val="21"/>
                <w:szCs w:val="21"/>
                <w:highlight w:val="none"/>
              </w:rPr>
              <w:t>安全</w:t>
            </w:r>
            <w:r>
              <w:rPr>
                <w:rFonts w:hint="eastAsia" w:ascii="宋体" w:hAnsi="宋体"/>
                <w:b w:val="0"/>
                <w:bCs w:val="0"/>
                <w:i w:val="0"/>
                <w:iCs w:val="0"/>
                <w:color w:val="auto"/>
                <w:kern w:val="0"/>
                <w:sz w:val="21"/>
                <w:szCs w:val="21"/>
                <w:highlight w:val="none"/>
                <w:lang w:val="en-US" w:eastAsia="zh-CN"/>
              </w:rPr>
              <w:t>生产</w:t>
            </w:r>
            <w:r>
              <w:rPr>
                <w:rFonts w:hint="eastAsia" w:ascii="宋体" w:hAnsi="宋体"/>
                <w:b w:val="0"/>
                <w:bCs w:val="0"/>
                <w:i w:val="0"/>
                <w:iCs w:val="0"/>
                <w:color w:val="auto"/>
                <w:kern w:val="0"/>
                <w:sz w:val="21"/>
                <w:szCs w:val="21"/>
                <w:highlight w:val="none"/>
              </w:rPr>
              <w:t>措施</w:t>
            </w:r>
            <w:r>
              <w:rPr>
                <w:rFonts w:hint="eastAsia" w:ascii="宋体" w:hAnsi="宋体"/>
                <w:b w:val="0"/>
                <w:bCs w:val="0"/>
                <w:i w:val="0"/>
                <w:iCs w:val="0"/>
                <w:color w:val="auto"/>
                <w:kern w:val="0"/>
                <w:sz w:val="21"/>
                <w:szCs w:val="21"/>
                <w:highlight w:val="none"/>
                <w:lang w:val="en-US" w:eastAsia="zh-CN"/>
              </w:rPr>
              <w:t>项目费</w:t>
            </w:r>
            <w:r>
              <w:rPr>
                <w:rFonts w:hint="eastAsia" w:ascii="宋体" w:hAnsi="宋体"/>
                <w:b w:val="0"/>
                <w:bCs w:val="0"/>
                <w:i w:val="0"/>
                <w:iCs w:val="0"/>
                <w:color w:val="auto"/>
                <w:kern w:val="0"/>
                <w:sz w:val="21"/>
                <w:szCs w:val="21"/>
                <w:highlight w:val="none"/>
              </w:rPr>
              <w:t>：</w:t>
            </w:r>
            <w:r>
              <w:rPr>
                <w:rFonts w:hint="eastAsia" w:ascii="宋体" w:hAnsi="宋体"/>
                <w:b w:val="0"/>
                <w:bCs w:val="0"/>
                <w:i w:val="0"/>
                <w:iCs w:val="0"/>
                <w:color w:val="auto"/>
                <w:kern w:val="0"/>
                <w:sz w:val="21"/>
                <w:szCs w:val="21"/>
                <w:highlight w:val="none"/>
                <w:lang w:val="en-US" w:eastAsia="zh-CN"/>
              </w:rPr>
              <w:t>18534.59</w:t>
            </w:r>
            <w:r>
              <w:rPr>
                <w:rFonts w:hint="eastAsia" w:ascii="宋体" w:hAnsi="宋体"/>
                <w:b w:val="0"/>
                <w:bCs w:val="0"/>
                <w:i w:val="0"/>
                <w:iCs w:val="0"/>
                <w:color w:val="auto"/>
                <w:kern w:val="0"/>
                <w:sz w:val="21"/>
                <w:szCs w:val="21"/>
                <w:highlight w:val="none"/>
              </w:rPr>
              <w:t>元；暂列金额</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0元；专业工程暂估价：0元；</w:t>
            </w:r>
            <w:r>
              <w:rPr>
                <w:rFonts w:hint="eastAsia" w:ascii="宋体" w:hAnsi="宋体"/>
                <w:b w:val="0"/>
                <w:bCs w:val="0"/>
                <w:i w:val="0"/>
                <w:iCs w:val="0"/>
                <w:color w:val="auto"/>
                <w:kern w:val="0"/>
                <w:sz w:val="21"/>
                <w:szCs w:val="21"/>
                <w:highlight w:val="none"/>
              </w:rPr>
              <w:t>增值税：</w:t>
            </w:r>
            <w:r>
              <w:rPr>
                <w:rFonts w:hint="eastAsia" w:ascii="宋体" w:hAnsi="宋体"/>
                <w:b w:val="0"/>
                <w:bCs w:val="0"/>
                <w:i w:val="0"/>
                <w:iCs w:val="0"/>
                <w:color w:val="auto"/>
                <w:kern w:val="0"/>
                <w:sz w:val="21"/>
                <w:szCs w:val="21"/>
                <w:highlight w:val="none"/>
                <w:lang w:val="en-US" w:eastAsia="zh-CN"/>
              </w:rPr>
              <w:t>115450.94</w:t>
            </w:r>
            <w:r>
              <w:rPr>
                <w:rFonts w:hint="eastAsia" w:ascii="宋体" w:hAnsi="宋体"/>
                <w:b w:val="0"/>
                <w:bCs w:val="0"/>
                <w:i w:val="0"/>
                <w:iCs w:val="0"/>
                <w:color w:val="auto"/>
                <w:kern w:val="0"/>
                <w:sz w:val="21"/>
                <w:szCs w:val="21"/>
                <w:highlight w:val="none"/>
              </w:rPr>
              <w:t>元。</w:t>
            </w:r>
          </w:p>
          <w:p w14:paraId="362F3B7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供应商的磋商总报价超过最高限价的，按</w:t>
            </w:r>
            <w:r>
              <w:rPr>
                <w:rFonts w:hint="eastAsia" w:asciiTheme="minorEastAsia" w:hAnsiTheme="minorEastAsia" w:eastAsiaTheme="minorEastAsia" w:cstheme="minorEastAsia"/>
                <w:i w:val="0"/>
                <w:iCs w:val="0"/>
                <w:color w:val="auto"/>
                <w:sz w:val="21"/>
                <w:szCs w:val="21"/>
                <w:highlight w:val="none"/>
                <w:lang w:val="zh-CN" w:eastAsia="zh-CN"/>
              </w:rPr>
              <w:t>无效响应文件</w:t>
            </w:r>
            <w:r>
              <w:rPr>
                <w:rFonts w:hint="eastAsia" w:asciiTheme="minorEastAsia" w:hAnsiTheme="minorEastAsia" w:eastAsiaTheme="minorEastAsia" w:cstheme="minorEastAsia"/>
                <w:i w:val="0"/>
                <w:iCs w:val="0"/>
                <w:color w:val="auto"/>
                <w:sz w:val="21"/>
                <w:szCs w:val="21"/>
                <w:highlight w:val="none"/>
                <w:lang w:val="en-US"/>
              </w:rPr>
              <w:t>处理。</w:t>
            </w:r>
          </w:p>
        </w:tc>
      </w:tr>
      <w:tr w14:paraId="7194C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56" w:type="dxa"/>
            <w:tcBorders>
              <w:tl2br w:val="nil"/>
              <w:tr2bl w:val="nil"/>
            </w:tcBorders>
            <w:vAlign w:val="center"/>
          </w:tcPr>
          <w:p w14:paraId="2D8126A7">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1.3.1</w:t>
            </w:r>
          </w:p>
        </w:tc>
        <w:tc>
          <w:tcPr>
            <w:tcW w:w="2055" w:type="dxa"/>
            <w:tcBorders>
              <w:tl2br w:val="nil"/>
              <w:tr2bl w:val="nil"/>
            </w:tcBorders>
            <w:vAlign w:val="center"/>
          </w:tcPr>
          <w:p w14:paraId="5355ABA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采购内容</w:t>
            </w:r>
          </w:p>
        </w:tc>
        <w:tc>
          <w:tcPr>
            <w:tcW w:w="6374" w:type="dxa"/>
            <w:tcBorders>
              <w:tl2br w:val="nil"/>
              <w:tr2bl w:val="nil"/>
            </w:tcBorders>
            <w:vAlign w:val="center"/>
          </w:tcPr>
          <w:p w14:paraId="67C0902F">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SA"/>
              </w:rPr>
            </w:pPr>
            <w:r>
              <w:rPr>
                <w:rFonts w:hint="eastAsia" w:ascii="宋体" w:hAnsi="宋体"/>
                <w:b w:val="0"/>
                <w:bCs w:val="0"/>
                <w:i w:val="0"/>
                <w:iCs w:val="0"/>
                <w:color w:val="auto"/>
                <w:kern w:val="0"/>
                <w:sz w:val="21"/>
                <w:szCs w:val="21"/>
                <w:highlight w:val="none"/>
                <w:lang w:val="en-US" w:eastAsia="zh-CN"/>
              </w:rPr>
              <w:t>本项目</w:t>
            </w:r>
            <w:r>
              <w:rPr>
                <w:rFonts w:hint="eastAsia" w:ascii="宋体" w:hAnsi="宋体"/>
                <w:b w:val="0"/>
                <w:bCs w:val="0"/>
                <w:i w:val="0"/>
                <w:iCs w:val="0"/>
                <w:color w:val="auto"/>
                <w:kern w:val="0"/>
                <w:sz w:val="21"/>
                <w:szCs w:val="21"/>
                <w:highlight w:val="none"/>
              </w:rPr>
              <w:t>磋商文件、工程量清单、图纸</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、工程量清单答疑</w:t>
            </w:r>
            <w:r>
              <w:rPr>
                <w:rFonts w:hint="eastAsia" w:ascii="宋体" w:hAnsi="宋体"/>
                <w:b w:val="0"/>
                <w:bCs w:val="0"/>
                <w:i w:val="0"/>
                <w:iCs w:val="0"/>
                <w:color w:val="auto"/>
                <w:kern w:val="0"/>
                <w:sz w:val="21"/>
                <w:szCs w:val="21"/>
                <w:highlight w:val="none"/>
                <w:lang w:eastAsia="zh-CN"/>
              </w:rPr>
              <w:t>（</w:t>
            </w:r>
            <w:r>
              <w:rPr>
                <w:rFonts w:hint="eastAsia" w:ascii="宋体" w:hAnsi="宋体"/>
                <w:b w:val="0"/>
                <w:bCs w:val="0"/>
                <w:i w:val="0"/>
                <w:iCs w:val="0"/>
                <w:color w:val="auto"/>
                <w:kern w:val="0"/>
                <w:sz w:val="21"/>
                <w:szCs w:val="21"/>
                <w:highlight w:val="none"/>
                <w:lang w:val="en-US" w:eastAsia="zh-CN"/>
              </w:rPr>
              <w:t>如有）</w:t>
            </w:r>
            <w:r>
              <w:rPr>
                <w:rFonts w:hint="eastAsia" w:ascii="宋体" w:hAnsi="宋体"/>
                <w:b w:val="0"/>
                <w:bCs w:val="0"/>
                <w:i w:val="0"/>
                <w:iCs w:val="0"/>
                <w:color w:val="auto"/>
                <w:kern w:val="0"/>
                <w:sz w:val="21"/>
                <w:szCs w:val="21"/>
                <w:highlight w:val="none"/>
              </w:rPr>
              <w:t>及补充说明（如有）包含的全部工作内容。</w:t>
            </w:r>
          </w:p>
        </w:tc>
      </w:tr>
      <w:tr w14:paraId="281EC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156" w:type="dxa"/>
            <w:tcBorders>
              <w:tl2br w:val="nil"/>
              <w:tr2bl w:val="nil"/>
            </w:tcBorders>
            <w:vAlign w:val="center"/>
          </w:tcPr>
          <w:p w14:paraId="30F067A2">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Cs/>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color w:val="auto"/>
                <w:sz w:val="21"/>
                <w:szCs w:val="21"/>
                <w:highlight w:val="none"/>
              </w:rPr>
              <w:t>1.3.2</w:t>
            </w:r>
          </w:p>
        </w:tc>
        <w:tc>
          <w:tcPr>
            <w:tcW w:w="2055" w:type="dxa"/>
            <w:tcBorders>
              <w:tl2br w:val="nil"/>
              <w:tr2bl w:val="nil"/>
            </w:tcBorders>
            <w:vAlign w:val="center"/>
          </w:tcPr>
          <w:p w14:paraId="084F740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rPr>
              <w:t>工期</w:t>
            </w:r>
          </w:p>
        </w:tc>
        <w:tc>
          <w:tcPr>
            <w:tcW w:w="6374" w:type="dxa"/>
            <w:tcBorders>
              <w:tl2br w:val="nil"/>
              <w:tr2bl w:val="nil"/>
            </w:tcBorders>
            <w:vAlign w:val="center"/>
          </w:tcPr>
          <w:p w14:paraId="69B1F5BC">
            <w:pPr>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lang w:val="en-US" w:eastAsia="zh-CN"/>
              </w:rPr>
              <w:t>70日历天</w:t>
            </w:r>
          </w:p>
        </w:tc>
      </w:tr>
      <w:tr w14:paraId="6E8AE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681B10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1.3.3</w:t>
            </w:r>
          </w:p>
        </w:tc>
        <w:tc>
          <w:tcPr>
            <w:tcW w:w="2055" w:type="dxa"/>
            <w:tcBorders>
              <w:tl2br w:val="nil"/>
              <w:tr2bl w:val="nil"/>
            </w:tcBorders>
            <w:vAlign w:val="center"/>
          </w:tcPr>
          <w:p w14:paraId="63872E7F">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质量要求</w:t>
            </w:r>
          </w:p>
        </w:tc>
        <w:tc>
          <w:tcPr>
            <w:tcW w:w="6374" w:type="dxa"/>
            <w:tcBorders>
              <w:tl2br w:val="nil"/>
              <w:tr2bl w:val="nil"/>
            </w:tcBorders>
            <w:vAlign w:val="center"/>
          </w:tcPr>
          <w:p w14:paraId="1EB5AEF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eastAsia="zh-CN"/>
              </w:rPr>
              <w:t>合格，达到国家、行业规范标准</w:t>
            </w:r>
            <w:r>
              <w:rPr>
                <w:rFonts w:hint="eastAsia" w:asciiTheme="minorEastAsia" w:hAnsiTheme="minorEastAsia" w:eastAsiaTheme="minorEastAsia" w:cstheme="minorEastAsia"/>
                <w:i w:val="0"/>
                <w:iCs w:val="0"/>
                <w:color w:val="auto"/>
                <w:sz w:val="21"/>
                <w:szCs w:val="21"/>
                <w:highlight w:val="none"/>
              </w:rPr>
              <w:t>。</w:t>
            </w:r>
          </w:p>
        </w:tc>
      </w:tr>
      <w:tr w14:paraId="6FF9C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367C54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1.3.4</w:t>
            </w:r>
          </w:p>
        </w:tc>
        <w:tc>
          <w:tcPr>
            <w:tcW w:w="2055" w:type="dxa"/>
            <w:tcBorders>
              <w:tl2br w:val="nil"/>
              <w:tr2bl w:val="nil"/>
            </w:tcBorders>
            <w:vAlign w:val="center"/>
          </w:tcPr>
          <w:p w14:paraId="3BF49A9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质保期</w:t>
            </w:r>
          </w:p>
        </w:tc>
        <w:tc>
          <w:tcPr>
            <w:tcW w:w="6374" w:type="dxa"/>
            <w:tcBorders>
              <w:tl2br w:val="nil"/>
              <w:tr2bl w:val="nil"/>
            </w:tcBorders>
            <w:vAlign w:val="center"/>
          </w:tcPr>
          <w:p w14:paraId="3A2F85B3">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2个采暖期。</w:t>
            </w:r>
          </w:p>
        </w:tc>
      </w:tr>
      <w:tr w14:paraId="33367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38515E8B">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1.3.5</w:t>
            </w:r>
          </w:p>
        </w:tc>
        <w:tc>
          <w:tcPr>
            <w:tcW w:w="2055" w:type="dxa"/>
            <w:tcBorders>
              <w:tl2br w:val="nil"/>
              <w:tr2bl w:val="nil"/>
            </w:tcBorders>
            <w:vAlign w:val="center"/>
          </w:tcPr>
          <w:p w14:paraId="7D944D8D">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踏勘</w:t>
            </w:r>
          </w:p>
        </w:tc>
        <w:tc>
          <w:tcPr>
            <w:tcW w:w="6374" w:type="dxa"/>
            <w:tcBorders>
              <w:tl2br w:val="nil"/>
              <w:tr2bl w:val="nil"/>
            </w:tcBorders>
            <w:vAlign w:val="center"/>
          </w:tcPr>
          <w:p w14:paraId="3E5ACAB5">
            <w:pPr>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自行踏勘</w:t>
            </w:r>
          </w:p>
        </w:tc>
      </w:tr>
      <w:tr w14:paraId="188D7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1843736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1.4.2.4</w:t>
            </w:r>
          </w:p>
        </w:tc>
        <w:tc>
          <w:tcPr>
            <w:tcW w:w="2055" w:type="dxa"/>
            <w:tcBorders>
              <w:tl2br w:val="nil"/>
              <w:tr2bl w:val="nil"/>
            </w:tcBorders>
            <w:vAlign w:val="center"/>
          </w:tcPr>
          <w:p w14:paraId="2A34D4C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合格供应商</w:t>
            </w:r>
          </w:p>
        </w:tc>
        <w:tc>
          <w:tcPr>
            <w:tcW w:w="6374" w:type="dxa"/>
            <w:tcBorders>
              <w:tl2br w:val="nil"/>
              <w:tr2bl w:val="nil"/>
            </w:tcBorders>
            <w:vAlign w:val="center"/>
          </w:tcPr>
          <w:p w14:paraId="2877CCE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符合《中华人民共和国政府采购法》《中华人民共和国政府采购实施条例》等法律法规和本磋商文件要求的合格供应商。</w:t>
            </w:r>
          </w:p>
        </w:tc>
      </w:tr>
      <w:tr w14:paraId="03325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7F75F1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1.4.2.5</w:t>
            </w:r>
          </w:p>
        </w:tc>
        <w:tc>
          <w:tcPr>
            <w:tcW w:w="2055" w:type="dxa"/>
            <w:tcBorders>
              <w:tl2br w:val="nil"/>
              <w:tr2bl w:val="nil"/>
            </w:tcBorders>
            <w:vAlign w:val="center"/>
          </w:tcPr>
          <w:p w14:paraId="006AFB3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是否允许采购进口产品</w:t>
            </w:r>
          </w:p>
        </w:tc>
        <w:tc>
          <w:tcPr>
            <w:tcW w:w="6374" w:type="dxa"/>
            <w:tcBorders>
              <w:tl2br w:val="nil"/>
              <w:tr2bl w:val="nil"/>
            </w:tcBorders>
            <w:vAlign w:val="center"/>
          </w:tcPr>
          <w:p w14:paraId="0B65693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□是</w:t>
            </w:r>
          </w:p>
          <w:p w14:paraId="341B1283">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sz w:val="21"/>
                <w:szCs w:val="21"/>
                <w:highlight w:val="none"/>
              </w:rPr>
              <w:t>否</w:t>
            </w:r>
          </w:p>
        </w:tc>
      </w:tr>
      <w:tr w14:paraId="51409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6B0ABE6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1.4.2.6</w:t>
            </w:r>
          </w:p>
        </w:tc>
        <w:tc>
          <w:tcPr>
            <w:tcW w:w="2055" w:type="dxa"/>
            <w:tcBorders>
              <w:tl2br w:val="nil"/>
              <w:tr2bl w:val="nil"/>
            </w:tcBorders>
            <w:vAlign w:val="center"/>
          </w:tcPr>
          <w:p w14:paraId="443F44E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是否为专门面向中小企业的预留份额的采购项目或者采购包</w:t>
            </w:r>
          </w:p>
        </w:tc>
        <w:tc>
          <w:tcPr>
            <w:tcW w:w="6374" w:type="dxa"/>
            <w:tcBorders>
              <w:tl2br w:val="nil"/>
              <w:tr2bl w:val="nil"/>
            </w:tcBorders>
            <w:vAlign w:val="center"/>
          </w:tcPr>
          <w:p w14:paraId="15F28CB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1.是否为专门面向中小企业的预留份额的采购项目或者采购包：</w:t>
            </w:r>
          </w:p>
          <w:p w14:paraId="0B7FD20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kern w:val="2"/>
                <w:sz w:val="21"/>
                <w:szCs w:val="21"/>
                <w:highlight w:val="none"/>
                <w:lang w:val="en-US"/>
              </w:rPr>
              <w:t>是。（明确该项目或相关采购包，以及相关标的及预算金额）</w:t>
            </w:r>
          </w:p>
          <w:p w14:paraId="28CDC6D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sym w:font="Wingdings 2" w:char="00A3"/>
            </w:r>
            <w:r>
              <w:rPr>
                <w:rFonts w:hint="eastAsia" w:asciiTheme="minorEastAsia" w:hAnsiTheme="minorEastAsia" w:eastAsiaTheme="minorEastAsia" w:cstheme="minorEastAsia"/>
                <w:b w:val="0"/>
                <w:bCs w:val="0"/>
                <w:i w:val="0"/>
                <w:iCs w:val="0"/>
                <w:color w:val="auto"/>
                <w:kern w:val="2"/>
                <w:sz w:val="21"/>
                <w:szCs w:val="21"/>
                <w:highlight w:val="none"/>
                <w:lang w:val="en-US"/>
              </w:rPr>
              <w:t>否（有关价格扣除比例或者价格分加分比例详见评</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审</w:t>
            </w:r>
            <w:r>
              <w:rPr>
                <w:rFonts w:hint="eastAsia" w:asciiTheme="minorEastAsia" w:hAnsiTheme="minorEastAsia" w:eastAsiaTheme="minorEastAsia" w:cstheme="minorEastAsia"/>
                <w:b w:val="0"/>
                <w:bCs w:val="0"/>
                <w:i w:val="0"/>
                <w:iCs w:val="0"/>
                <w:color w:val="auto"/>
                <w:kern w:val="2"/>
                <w:sz w:val="21"/>
                <w:szCs w:val="21"/>
                <w:highlight w:val="none"/>
                <w:lang w:val="en-US"/>
              </w:rPr>
              <w:t>标准）</w:t>
            </w:r>
          </w:p>
          <w:p w14:paraId="34DE4A0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2.依据《政府采购促进中小企业发展管理办法》规定享受扶持政策获得政府采购合同的，小微企业不得将合同分包给大中型企业，中型企业不得将合同分包给大型企业；</w:t>
            </w:r>
          </w:p>
          <w:p w14:paraId="34A3248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3.采购标的对应的中小企业划分标准所属行业：</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 xml:space="preserve"> 建筑业 </w:t>
            </w:r>
            <w:r>
              <w:rPr>
                <w:rFonts w:hint="eastAsia" w:asciiTheme="minorEastAsia" w:hAnsiTheme="minorEastAsia" w:eastAsiaTheme="minorEastAsia" w:cstheme="minorEastAsia"/>
                <w:b w:val="0"/>
                <w:bCs w:val="0"/>
                <w:i w:val="0"/>
                <w:iCs w:val="0"/>
                <w:color w:val="auto"/>
                <w:kern w:val="2"/>
                <w:sz w:val="21"/>
                <w:szCs w:val="21"/>
                <w:highlight w:val="none"/>
                <w:lang w:val="en-US"/>
              </w:rPr>
              <w:t>；</w:t>
            </w:r>
          </w:p>
        </w:tc>
      </w:tr>
      <w:tr w14:paraId="2F95B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2C8FFE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1.4.2.7</w:t>
            </w:r>
          </w:p>
        </w:tc>
        <w:tc>
          <w:tcPr>
            <w:tcW w:w="2055" w:type="dxa"/>
            <w:tcBorders>
              <w:tl2br w:val="nil"/>
              <w:tr2bl w:val="nil"/>
            </w:tcBorders>
            <w:vAlign w:val="center"/>
          </w:tcPr>
          <w:p w14:paraId="063A48A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是否有政府强制采购的节能产品</w:t>
            </w:r>
          </w:p>
        </w:tc>
        <w:tc>
          <w:tcPr>
            <w:tcW w:w="6374" w:type="dxa"/>
            <w:tcBorders>
              <w:tl2br w:val="nil"/>
              <w:tr2bl w:val="nil"/>
            </w:tcBorders>
            <w:vAlign w:val="center"/>
          </w:tcPr>
          <w:p w14:paraId="4F012D9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有，具体产品为：</w:t>
            </w:r>
          </w:p>
          <w:p w14:paraId="09BFF3F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226D0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continue"/>
            <w:tcBorders>
              <w:tl2br w:val="nil"/>
              <w:tr2bl w:val="nil"/>
            </w:tcBorders>
            <w:vAlign w:val="center"/>
          </w:tcPr>
          <w:p w14:paraId="25B20E8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tcBorders>
              <w:tl2br w:val="nil"/>
              <w:tr2bl w:val="nil"/>
            </w:tcBorders>
            <w:vAlign w:val="center"/>
          </w:tcPr>
          <w:p w14:paraId="6BC9802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是否有强制认证的信息安全产品、列入国家CCC认证</w:t>
            </w:r>
          </w:p>
        </w:tc>
        <w:tc>
          <w:tcPr>
            <w:tcW w:w="6374" w:type="dxa"/>
            <w:tcBorders>
              <w:tl2br w:val="nil"/>
              <w:tr2bl w:val="nil"/>
            </w:tcBorders>
            <w:vAlign w:val="center"/>
          </w:tcPr>
          <w:p w14:paraId="5E82133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有，具体产品为：</w:t>
            </w:r>
          </w:p>
          <w:p w14:paraId="525EA5B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46BBE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99582B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1.4.3</w:t>
            </w:r>
          </w:p>
        </w:tc>
        <w:tc>
          <w:tcPr>
            <w:tcW w:w="2055" w:type="dxa"/>
            <w:tcBorders>
              <w:tl2br w:val="nil"/>
              <w:tr2bl w:val="nil"/>
            </w:tcBorders>
            <w:vAlign w:val="center"/>
          </w:tcPr>
          <w:p w14:paraId="1EADE1D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是否允许联合体参加政府采购活动</w:t>
            </w:r>
          </w:p>
        </w:tc>
        <w:tc>
          <w:tcPr>
            <w:tcW w:w="6374" w:type="dxa"/>
            <w:tcBorders>
              <w:tl2br w:val="nil"/>
              <w:tr2bl w:val="nil"/>
            </w:tcBorders>
            <w:vAlign w:val="center"/>
          </w:tcPr>
          <w:p w14:paraId="745D36D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是。以联合体形式参加的，联合协议中中小企业合同金额应当达到</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kern w:val="2"/>
                <w:sz w:val="21"/>
                <w:szCs w:val="21"/>
                <w:highlight w:val="none"/>
                <w:lang w:val="en-US"/>
              </w:rPr>
              <w:t>%</w:t>
            </w:r>
          </w:p>
          <w:p w14:paraId="7EA65AD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否</w:t>
            </w:r>
          </w:p>
        </w:tc>
      </w:tr>
      <w:tr w14:paraId="19A6E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7E68E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1.4.3.10</w:t>
            </w:r>
          </w:p>
        </w:tc>
        <w:tc>
          <w:tcPr>
            <w:tcW w:w="2055" w:type="dxa"/>
            <w:tcBorders>
              <w:tl2br w:val="nil"/>
              <w:tr2bl w:val="nil"/>
            </w:tcBorders>
            <w:vAlign w:val="center"/>
          </w:tcPr>
          <w:p w14:paraId="3F7FBA0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联合体的其他资格要求</w:t>
            </w:r>
          </w:p>
        </w:tc>
        <w:tc>
          <w:tcPr>
            <w:tcW w:w="6374" w:type="dxa"/>
            <w:tcBorders>
              <w:tl2br w:val="nil"/>
              <w:tr2bl w:val="nil"/>
            </w:tcBorders>
            <w:vAlign w:val="center"/>
          </w:tcPr>
          <w:p w14:paraId="596461E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无</w:t>
            </w:r>
          </w:p>
        </w:tc>
      </w:tr>
      <w:tr w14:paraId="5C50A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508F1A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1.7.1</w:t>
            </w:r>
          </w:p>
        </w:tc>
        <w:tc>
          <w:tcPr>
            <w:tcW w:w="2055" w:type="dxa"/>
            <w:tcBorders>
              <w:tl2br w:val="nil"/>
              <w:tr2bl w:val="nil"/>
            </w:tcBorders>
            <w:vAlign w:val="center"/>
          </w:tcPr>
          <w:p w14:paraId="71646C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现场考察、磋商前答疑会</w:t>
            </w:r>
          </w:p>
        </w:tc>
        <w:tc>
          <w:tcPr>
            <w:tcW w:w="6374" w:type="dxa"/>
            <w:tcBorders>
              <w:tl2br w:val="nil"/>
              <w:tr2bl w:val="nil"/>
            </w:tcBorders>
            <w:vAlign w:val="center"/>
          </w:tcPr>
          <w:p w14:paraId="6CC2683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sz w:val="21"/>
                <w:szCs w:val="21"/>
                <w:highlight w:val="none"/>
              </w:rPr>
              <w:sym w:font="Wingdings 2" w:char="0052"/>
            </w:r>
            <w:r>
              <w:rPr>
                <w:rFonts w:hint="eastAsia" w:asciiTheme="minorEastAsia" w:hAnsiTheme="minorEastAsia" w:eastAsiaTheme="minorEastAsia" w:cstheme="minorEastAsia"/>
                <w:b w:val="0"/>
                <w:bCs w:val="0"/>
                <w:i w:val="0"/>
                <w:iCs w:val="0"/>
                <w:color w:val="auto"/>
                <w:kern w:val="2"/>
                <w:sz w:val="21"/>
                <w:szCs w:val="21"/>
                <w:highlight w:val="none"/>
                <w:lang w:val="en-US"/>
              </w:rPr>
              <w:t>不组织</w:t>
            </w:r>
          </w:p>
          <w:p w14:paraId="1060548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kern w:val="2"/>
                <w:sz w:val="21"/>
                <w:szCs w:val="21"/>
                <w:highlight w:val="none"/>
                <w:lang w:val="en-US"/>
              </w:rPr>
              <w:t>组织</w:t>
            </w:r>
          </w:p>
        </w:tc>
      </w:tr>
      <w:tr w14:paraId="304A8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tcBorders>
              <w:tl2br w:val="nil"/>
              <w:tr2bl w:val="nil"/>
            </w:tcBorders>
            <w:vAlign w:val="center"/>
          </w:tcPr>
          <w:p w14:paraId="4FE1D3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1.8.1</w:t>
            </w:r>
          </w:p>
        </w:tc>
        <w:tc>
          <w:tcPr>
            <w:tcW w:w="2055" w:type="dxa"/>
            <w:tcBorders>
              <w:tl2br w:val="nil"/>
              <w:tr2bl w:val="nil"/>
            </w:tcBorders>
            <w:vAlign w:val="center"/>
          </w:tcPr>
          <w:p w14:paraId="1E60ED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是否需要提供样品</w:t>
            </w:r>
          </w:p>
        </w:tc>
        <w:tc>
          <w:tcPr>
            <w:tcW w:w="6374" w:type="dxa"/>
            <w:tcBorders>
              <w:tl2br w:val="nil"/>
              <w:tr2bl w:val="nil"/>
            </w:tcBorders>
            <w:vAlign w:val="center"/>
          </w:tcPr>
          <w:p w14:paraId="230968F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w:t>
            </w:r>
            <w:r>
              <w:rPr>
                <w:rFonts w:hint="eastAsia" w:asciiTheme="minorEastAsia" w:hAnsiTheme="minorEastAsia" w:eastAsiaTheme="minorEastAsia" w:cstheme="minorEastAsia"/>
                <w:b w:val="0"/>
                <w:bCs w:val="0"/>
                <w:i w:val="0"/>
                <w:iCs w:val="0"/>
                <w:color w:val="auto"/>
                <w:kern w:val="2"/>
                <w:sz w:val="21"/>
                <w:szCs w:val="21"/>
                <w:highlight w:val="none"/>
                <w:lang w:val="en-US"/>
              </w:rPr>
              <w:t>（是、否）</w:t>
            </w:r>
          </w:p>
          <w:p w14:paraId="3E25EDE2">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提供样品要求包括：详见“2</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1.6</w:t>
            </w:r>
            <w:r>
              <w:rPr>
                <w:rFonts w:hint="eastAsia" w:asciiTheme="minorEastAsia" w:hAnsiTheme="minorEastAsia" w:eastAsiaTheme="minorEastAsia" w:cstheme="minorEastAsia"/>
                <w:b w:val="0"/>
                <w:bCs w:val="0"/>
                <w:i w:val="0"/>
                <w:iCs w:val="0"/>
                <w:color w:val="auto"/>
                <w:kern w:val="2"/>
                <w:sz w:val="21"/>
                <w:szCs w:val="21"/>
                <w:highlight w:val="none"/>
                <w:lang w:val="en-US"/>
              </w:rPr>
              <w:t>样品要求”</w:t>
            </w:r>
          </w:p>
          <w:p w14:paraId="0AD6A14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sym w:font="Wingdings 2" w:char="00A3"/>
            </w:r>
            <w:r>
              <w:rPr>
                <w:rFonts w:hint="eastAsia" w:asciiTheme="minorEastAsia" w:hAnsiTheme="minorEastAsia" w:eastAsiaTheme="minorEastAsia" w:cstheme="minorEastAsia"/>
                <w:b w:val="0"/>
                <w:bCs w:val="0"/>
                <w:i w:val="0"/>
                <w:iCs w:val="0"/>
                <w:color w:val="auto"/>
                <w:kern w:val="2"/>
                <w:sz w:val="21"/>
                <w:szCs w:val="21"/>
                <w:highlight w:val="none"/>
                <w:lang w:val="en-US"/>
              </w:rPr>
              <w:t>（否）</w:t>
            </w:r>
          </w:p>
        </w:tc>
      </w:tr>
      <w:tr w14:paraId="281DF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56" w:type="dxa"/>
            <w:vMerge w:val="restart"/>
            <w:tcBorders>
              <w:tl2br w:val="nil"/>
              <w:tr2bl w:val="nil"/>
            </w:tcBorders>
            <w:vAlign w:val="center"/>
          </w:tcPr>
          <w:p w14:paraId="4926634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2.2.1</w:t>
            </w:r>
          </w:p>
        </w:tc>
        <w:tc>
          <w:tcPr>
            <w:tcW w:w="2055" w:type="dxa"/>
            <w:vMerge w:val="restart"/>
            <w:tcBorders>
              <w:tl2br w:val="nil"/>
              <w:tr2bl w:val="nil"/>
            </w:tcBorders>
            <w:vAlign w:val="center"/>
          </w:tcPr>
          <w:p w14:paraId="7E39BC0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供应商对采购文件提出疑问的截止时间</w:t>
            </w:r>
          </w:p>
        </w:tc>
        <w:tc>
          <w:tcPr>
            <w:tcW w:w="6374" w:type="dxa"/>
            <w:tcBorders>
              <w:tl2br w:val="nil"/>
              <w:tr2bl w:val="nil"/>
            </w:tcBorders>
            <w:vAlign w:val="center"/>
          </w:tcPr>
          <w:p w14:paraId="7D948AA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时间：提交首次响应文件截止时间5日前</w:t>
            </w:r>
          </w:p>
        </w:tc>
      </w:tr>
      <w:tr w14:paraId="1EE25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56" w:type="dxa"/>
            <w:vMerge w:val="continue"/>
            <w:tcBorders>
              <w:tl2br w:val="nil"/>
              <w:tr2bl w:val="nil"/>
            </w:tcBorders>
            <w:vAlign w:val="center"/>
          </w:tcPr>
          <w:p w14:paraId="66EE765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vMerge w:val="continue"/>
            <w:tcBorders>
              <w:tl2br w:val="nil"/>
              <w:tr2bl w:val="nil"/>
            </w:tcBorders>
            <w:vAlign w:val="center"/>
          </w:tcPr>
          <w:p w14:paraId="7E9821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6374" w:type="dxa"/>
            <w:tcBorders>
              <w:tl2br w:val="nil"/>
              <w:tr2bl w:val="nil"/>
            </w:tcBorders>
            <w:vAlign w:val="center"/>
          </w:tcPr>
          <w:p w14:paraId="030D8CF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形式：在河南省公共资源交易中心电子交易平台进行提问，同时将问题的电子版（附加盖公章的扫描件和可编辑的Word电子版）上传。</w:t>
            </w:r>
          </w:p>
        </w:tc>
      </w:tr>
      <w:tr w14:paraId="249CE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D776F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2.2.3</w:t>
            </w:r>
          </w:p>
        </w:tc>
        <w:tc>
          <w:tcPr>
            <w:tcW w:w="2055" w:type="dxa"/>
            <w:tcBorders>
              <w:tl2br w:val="nil"/>
              <w:tr2bl w:val="nil"/>
            </w:tcBorders>
            <w:vAlign w:val="center"/>
          </w:tcPr>
          <w:p w14:paraId="28FD8CE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采购人书面澄清采购文件的时间</w:t>
            </w:r>
          </w:p>
        </w:tc>
        <w:tc>
          <w:tcPr>
            <w:tcW w:w="6374" w:type="dxa"/>
            <w:tcBorders>
              <w:tl2br w:val="nil"/>
              <w:tr2bl w:val="nil"/>
            </w:tcBorders>
            <w:vAlign w:val="center"/>
          </w:tcPr>
          <w:p w14:paraId="1C99D03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澄清或者修改的内容可能影响响应文件编制的，将在递交首次响应文件截止时间至少5日前（不足5日的应该顺延首次递交时间），以书面形式在河南省公共资源交易中心电子交易平台上发出。</w:t>
            </w:r>
          </w:p>
        </w:tc>
      </w:tr>
      <w:tr w14:paraId="2490E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3C09FE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3.1.1</w:t>
            </w:r>
          </w:p>
        </w:tc>
        <w:tc>
          <w:tcPr>
            <w:tcW w:w="2055" w:type="dxa"/>
            <w:tcBorders>
              <w:tl2br w:val="nil"/>
              <w:tr2bl w:val="nil"/>
            </w:tcBorders>
            <w:vAlign w:val="center"/>
          </w:tcPr>
          <w:p w14:paraId="67C528A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供应商参加不同包或标段采购活动的权利</w:t>
            </w:r>
          </w:p>
        </w:tc>
        <w:tc>
          <w:tcPr>
            <w:tcW w:w="6374" w:type="dxa"/>
            <w:tcBorders>
              <w:tl2br w:val="nil"/>
              <w:tr2bl w:val="nil"/>
            </w:tcBorders>
            <w:vAlign w:val="center"/>
          </w:tcPr>
          <w:p w14:paraId="75CCCD0C">
            <w:pPr>
              <w:pStyle w:val="176"/>
              <w:keepNext w:val="0"/>
              <w:keepLines w:val="0"/>
              <w:pageBreakBefore w:val="0"/>
              <w:kinsoku/>
              <w:wordWrap/>
              <w:overflowPunct/>
              <w:topLinePunct w:val="0"/>
              <w:autoSpaceDE w:val="0"/>
              <w:autoSpaceDN w:val="0"/>
              <w:bidi w:val="0"/>
              <w:adjustRightInd/>
              <w:snapToGrid/>
              <w:spacing w:line="360" w:lineRule="auto"/>
              <w:ind w:right="17"/>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如供应商可以参加</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个包，可以成交</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个包。</w:t>
            </w:r>
          </w:p>
          <w:p w14:paraId="7A664809">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根据评审时包号的先后顺序进行评审并推荐成交候选人，已被推荐为第一成交候选人的供应商，后续包不再推荐。</w:t>
            </w:r>
          </w:p>
        </w:tc>
      </w:tr>
      <w:tr w14:paraId="74DB3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4D84650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3.2.3</w:t>
            </w:r>
          </w:p>
        </w:tc>
        <w:tc>
          <w:tcPr>
            <w:tcW w:w="2055" w:type="dxa"/>
            <w:tcBorders>
              <w:tl2br w:val="nil"/>
              <w:tr2bl w:val="nil"/>
            </w:tcBorders>
            <w:vAlign w:val="center"/>
          </w:tcPr>
          <w:p w14:paraId="5981C7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签字和盖章要求</w:t>
            </w:r>
          </w:p>
        </w:tc>
        <w:tc>
          <w:tcPr>
            <w:tcW w:w="6374" w:type="dxa"/>
            <w:tcBorders>
              <w:tl2br w:val="nil"/>
              <w:tr2bl w:val="nil"/>
            </w:tcBorders>
            <w:vAlign w:val="center"/>
          </w:tcPr>
          <w:p w14:paraId="4C3C82D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按照</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磋商</w:t>
            </w:r>
            <w:r>
              <w:rPr>
                <w:rFonts w:hint="eastAsia" w:asciiTheme="minorEastAsia" w:hAnsiTheme="minorEastAsia" w:eastAsiaTheme="minorEastAsia" w:cstheme="minorEastAsia"/>
                <w:b w:val="0"/>
                <w:bCs w:val="0"/>
                <w:i w:val="0"/>
                <w:iCs w:val="0"/>
                <w:color w:val="auto"/>
                <w:kern w:val="2"/>
                <w:sz w:val="21"/>
                <w:szCs w:val="21"/>
                <w:highlight w:val="none"/>
                <w:lang w:val="en-US"/>
              </w:rPr>
              <w:t>文件的要求进行签字或盖章。</w:t>
            </w:r>
          </w:p>
        </w:tc>
      </w:tr>
      <w:tr w14:paraId="39A59F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1417DB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3.4.1</w:t>
            </w:r>
          </w:p>
        </w:tc>
        <w:tc>
          <w:tcPr>
            <w:tcW w:w="2055" w:type="dxa"/>
            <w:tcBorders>
              <w:tl2br w:val="nil"/>
              <w:tr2bl w:val="nil"/>
            </w:tcBorders>
            <w:vAlign w:val="center"/>
          </w:tcPr>
          <w:p w14:paraId="3A3043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响应报价</w:t>
            </w:r>
          </w:p>
        </w:tc>
        <w:tc>
          <w:tcPr>
            <w:tcW w:w="6374" w:type="dxa"/>
            <w:tcBorders>
              <w:tl2br w:val="nil"/>
              <w:tr2bl w:val="nil"/>
            </w:tcBorders>
            <w:vAlign w:val="center"/>
          </w:tcPr>
          <w:p w14:paraId="794CDA1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（1）磋商报价：本项目实施完成价（包括：保险费、实施、相关服务费、税费和相关费用等完成此项目的所有费用。）</w:t>
            </w:r>
          </w:p>
          <w:p w14:paraId="465DC46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（2）相关费用：</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采购</w:t>
            </w:r>
            <w:r>
              <w:rPr>
                <w:rFonts w:hint="eastAsia" w:asciiTheme="minorEastAsia" w:hAnsiTheme="minorEastAsia" w:eastAsiaTheme="minorEastAsia" w:cstheme="minorEastAsia"/>
                <w:b w:val="0"/>
                <w:bCs w:val="0"/>
                <w:i w:val="0"/>
                <w:iCs w:val="0"/>
                <w:color w:val="auto"/>
                <w:kern w:val="2"/>
                <w:sz w:val="21"/>
                <w:szCs w:val="21"/>
                <w:highlight w:val="none"/>
                <w:lang w:val="en-US"/>
              </w:rPr>
              <w:t>代理服务费。</w:t>
            </w:r>
          </w:p>
        </w:tc>
      </w:tr>
      <w:tr w14:paraId="42D28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E60E89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3.5</w:t>
            </w:r>
          </w:p>
        </w:tc>
        <w:tc>
          <w:tcPr>
            <w:tcW w:w="2055" w:type="dxa"/>
            <w:tcBorders>
              <w:tl2br w:val="nil"/>
              <w:tr2bl w:val="nil"/>
            </w:tcBorders>
            <w:vAlign w:val="center"/>
          </w:tcPr>
          <w:p w14:paraId="5F22F81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磋商保证金</w:t>
            </w:r>
          </w:p>
        </w:tc>
        <w:tc>
          <w:tcPr>
            <w:tcW w:w="6374" w:type="dxa"/>
            <w:tcBorders>
              <w:tl2br w:val="nil"/>
              <w:tr2bl w:val="nil"/>
            </w:tcBorders>
            <w:vAlign w:val="center"/>
          </w:tcPr>
          <w:p w14:paraId="67B9DCF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参加本项目采购活动的供应商无需提交磋商保证金</w:t>
            </w:r>
          </w:p>
        </w:tc>
      </w:tr>
      <w:tr w14:paraId="29BE2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86200F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3.6.1</w:t>
            </w:r>
          </w:p>
        </w:tc>
        <w:tc>
          <w:tcPr>
            <w:tcW w:w="2055" w:type="dxa"/>
            <w:tcBorders>
              <w:tl2br w:val="nil"/>
              <w:tr2bl w:val="nil"/>
            </w:tcBorders>
            <w:vAlign w:val="center"/>
          </w:tcPr>
          <w:p w14:paraId="2C2574B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响应文件有效期</w:t>
            </w:r>
          </w:p>
        </w:tc>
        <w:tc>
          <w:tcPr>
            <w:tcW w:w="6374" w:type="dxa"/>
            <w:tcBorders>
              <w:tl2br w:val="nil"/>
              <w:tr2bl w:val="nil"/>
            </w:tcBorders>
            <w:vAlign w:val="center"/>
          </w:tcPr>
          <w:p w14:paraId="7254144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提交响应文件截止之日起</w:t>
            </w:r>
            <w:r>
              <w:rPr>
                <w:rFonts w:hint="eastAsia" w:asciiTheme="minorEastAsia" w:hAnsiTheme="minorEastAsia" w:eastAsiaTheme="minorEastAsia" w:cstheme="minorEastAsia"/>
                <w:b w:val="0"/>
                <w:bCs w:val="0"/>
                <w:i w:val="0"/>
                <w:iCs w:val="0"/>
                <w:color w:val="auto"/>
                <w:kern w:val="2"/>
                <w:sz w:val="21"/>
                <w:szCs w:val="21"/>
                <w:highlight w:val="none"/>
                <w:u w:val="single"/>
                <w:lang w:val="en-US" w:eastAsia="zh-CN"/>
              </w:rPr>
              <w:t>9</w:t>
            </w:r>
            <w:r>
              <w:rPr>
                <w:rFonts w:hint="eastAsia" w:asciiTheme="minorEastAsia" w:hAnsiTheme="minorEastAsia" w:eastAsiaTheme="minorEastAsia" w:cstheme="minorEastAsia"/>
                <w:b w:val="0"/>
                <w:bCs w:val="0"/>
                <w:i w:val="0"/>
                <w:iCs w:val="0"/>
                <w:color w:val="auto"/>
                <w:kern w:val="2"/>
                <w:sz w:val="21"/>
                <w:szCs w:val="21"/>
                <w:highlight w:val="none"/>
                <w:u w:val="single"/>
                <w:lang w:val="en-US"/>
              </w:rPr>
              <w:t>0</w:t>
            </w:r>
            <w:r>
              <w:rPr>
                <w:rFonts w:hint="eastAsia" w:asciiTheme="minorEastAsia" w:hAnsiTheme="minorEastAsia" w:eastAsiaTheme="minorEastAsia" w:cstheme="minorEastAsia"/>
                <w:b w:val="0"/>
                <w:bCs w:val="0"/>
                <w:i w:val="0"/>
                <w:iCs w:val="0"/>
                <w:color w:val="auto"/>
                <w:kern w:val="2"/>
                <w:sz w:val="21"/>
                <w:szCs w:val="21"/>
                <w:highlight w:val="none"/>
                <w:lang w:val="en-US"/>
              </w:rPr>
              <w:t>日历</w:t>
            </w: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天</w:t>
            </w:r>
          </w:p>
        </w:tc>
      </w:tr>
      <w:tr w14:paraId="1B021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restart"/>
            <w:tcBorders>
              <w:tl2br w:val="nil"/>
              <w:tr2bl w:val="nil"/>
            </w:tcBorders>
            <w:vAlign w:val="center"/>
          </w:tcPr>
          <w:p w14:paraId="126CDD1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4.2.1</w:t>
            </w:r>
          </w:p>
        </w:tc>
        <w:tc>
          <w:tcPr>
            <w:tcW w:w="2055" w:type="dxa"/>
            <w:vMerge w:val="restart"/>
            <w:tcBorders>
              <w:tl2br w:val="nil"/>
              <w:tr2bl w:val="nil"/>
            </w:tcBorders>
            <w:vAlign w:val="center"/>
          </w:tcPr>
          <w:p w14:paraId="62B15E0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响应文件提交截止时间</w:t>
            </w:r>
          </w:p>
        </w:tc>
        <w:tc>
          <w:tcPr>
            <w:tcW w:w="6374" w:type="dxa"/>
            <w:tcBorders>
              <w:tl2br w:val="nil"/>
              <w:tr2bl w:val="nil"/>
            </w:tcBorders>
            <w:vAlign w:val="center"/>
          </w:tcPr>
          <w:p w14:paraId="27C83FA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宋体" w:hAnsi="宋体"/>
                <w:b w:val="0"/>
                <w:bCs w:val="0"/>
                <w:i w:val="0"/>
                <w:iCs w:val="0"/>
                <w:color w:val="auto"/>
                <w:kern w:val="0"/>
                <w:sz w:val="21"/>
                <w:szCs w:val="21"/>
                <w:highlight w:val="none"/>
                <w:lang w:val="en-US"/>
              </w:rPr>
              <w:t>截</w:t>
            </w:r>
            <w:r>
              <w:rPr>
                <w:rFonts w:hint="eastAsia" w:ascii="宋体" w:hAnsi="宋体"/>
                <w:b w:val="0"/>
                <w:bCs w:val="0"/>
                <w:i w:val="0"/>
                <w:iCs w:val="0"/>
                <w:color w:val="auto"/>
                <w:kern w:val="0"/>
                <w:sz w:val="21"/>
                <w:szCs w:val="21"/>
                <w:highlight w:val="none"/>
                <w:lang w:val="en-US" w:eastAsia="zh-CN"/>
              </w:rPr>
              <w:t>止</w:t>
            </w:r>
            <w:r>
              <w:rPr>
                <w:rFonts w:hint="eastAsia" w:ascii="宋体" w:hAnsi="宋体"/>
                <w:b w:val="0"/>
                <w:bCs w:val="0"/>
                <w:i w:val="0"/>
                <w:iCs w:val="0"/>
                <w:color w:val="auto"/>
                <w:kern w:val="0"/>
                <w:sz w:val="21"/>
                <w:szCs w:val="21"/>
                <w:highlight w:val="none"/>
                <w:lang w:val="en-US"/>
              </w:rPr>
              <w:t>时间：</w:t>
            </w:r>
            <w:r>
              <w:rPr>
                <w:rFonts w:hint="eastAsia" w:ascii="宋体" w:hAnsi="宋体"/>
                <w:b w:val="0"/>
                <w:bCs w:val="0"/>
                <w:i w:val="0"/>
                <w:iCs w:val="0"/>
                <w:color w:val="auto"/>
                <w:kern w:val="0"/>
                <w:sz w:val="21"/>
                <w:szCs w:val="21"/>
                <w:highlight w:val="none"/>
                <w:lang w:val="en-US" w:eastAsia="zh-CN"/>
              </w:rPr>
              <w:t>2026</w:t>
            </w:r>
            <w:r>
              <w:rPr>
                <w:rFonts w:hint="eastAsia" w:ascii="宋体" w:hAnsi="宋体"/>
                <w:b w:val="0"/>
                <w:bCs w:val="0"/>
                <w:i w:val="0"/>
                <w:iCs w:val="0"/>
                <w:color w:val="auto"/>
                <w:kern w:val="0"/>
                <w:sz w:val="21"/>
                <w:szCs w:val="21"/>
                <w:highlight w:val="none"/>
                <w:lang w:val="en-US"/>
              </w:rPr>
              <w:t>年</w:t>
            </w:r>
            <w:r>
              <w:rPr>
                <w:rFonts w:hint="eastAsia" w:ascii="宋体" w:hAnsi="宋体"/>
                <w:b w:val="0"/>
                <w:bCs w:val="0"/>
                <w:i w:val="0"/>
                <w:iCs w:val="0"/>
                <w:color w:val="auto"/>
                <w:kern w:val="0"/>
                <w:sz w:val="21"/>
                <w:szCs w:val="21"/>
                <w:highlight w:val="none"/>
                <w:lang w:val="en-US" w:eastAsia="zh-CN"/>
              </w:rPr>
              <w:t>8</w:t>
            </w:r>
            <w:r>
              <w:rPr>
                <w:rFonts w:hint="eastAsia" w:ascii="宋体" w:hAnsi="宋体"/>
                <w:b w:val="0"/>
                <w:bCs w:val="0"/>
                <w:i w:val="0"/>
                <w:iCs w:val="0"/>
                <w:color w:val="auto"/>
                <w:kern w:val="0"/>
                <w:sz w:val="21"/>
                <w:szCs w:val="21"/>
                <w:highlight w:val="none"/>
                <w:lang w:val="en-US"/>
              </w:rPr>
              <w:t>月</w:t>
            </w:r>
            <w:r>
              <w:rPr>
                <w:rFonts w:hint="eastAsia" w:ascii="宋体" w:hAnsi="宋体"/>
                <w:b w:val="0"/>
                <w:bCs w:val="0"/>
                <w:i w:val="0"/>
                <w:iCs w:val="0"/>
                <w:color w:val="auto"/>
                <w:kern w:val="0"/>
                <w:sz w:val="21"/>
                <w:szCs w:val="21"/>
                <w:highlight w:val="none"/>
                <w:lang w:val="en-US" w:eastAsia="zh-CN"/>
              </w:rPr>
              <w:t>27</w:t>
            </w:r>
            <w:r>
              <w:rPr>
                <w:rFonts w:hint="eastAsia" w:ascii="宋体" w:hAnsi="宋体"/>
                <w:b w:val="0"/>
                <w:bCs w:val="0"/>
                <w:i w:val="0"/>
                <w:iCs w:val="0"/>
                <w:color w:val="auto"/>
                <w:kern w:val="0"/>
                <w:sz w:val="21"/>
                <w:szCs w:val="21"/>
                <w:highlight w:val="none"/>
                <w:lang w:val="en-US"/>
              </w:rPr>
              <w:t>日</w:t>
            </w:r>
            <w:r>
              <w:rPr>
                <w:rFonts w:hint="eastAsia" w:ascii="宋体" w:hAnsi="宋体"/>
                <w:b w:val="0"/>
                <w:bCs w:val="0"/>
                <w:i w:val="0"/>
                <w:iCs w:val="0"/>
                <w:color w:val="auto"/>
                <w:kern w:val="0"/>
                <w:sz w:val="21"/>
                <w:szCs w:val="21"/>
                <w:highlight w:val="none"/>
                <w:lang w:val="en-US" w:eastAsia="zh-CN"/>
              </w:rPr>
              <w:t>9</w:t>
            </w:r>
            <w:r>
              <w:rPr>
                <w:rFonts w:hint="eastAsia" w:ascii="宋体" w:hAnsi="宋体"/>
                <w:b w:val="0"/>
                <w:bCs w:val="0"/>
                <w:i w:val="0"/>
                <w:iCs w:val="0"/>
                <w:color w:val="auto"/>
                <w:kern w:val="0"/>
                <w:sz w:val="21"/>
                <w:szCs w:val="21"/>
                <w:highlight w:val="none"/>
                <w:lang w:val="en-US"/>
              </w:rPr>
              <w:t xml:space="preserve">时 </w:t>
            </w:r>
            <w:r>
              <w:rPr>
                <w:rFonts w:hint="eastAsia" w:ascii="宋体" w:hAnsi="宋体"/>
                <w:b w:val="0"/>
                <w:bCs w:val="0"/>
                <w:i w:val="0"/>
                <w:iCs w:val="0"/>
                <w:color w:val="auto"/>
                <w:kern w:val="0"/>
                <w:sz w:val="21"/>
                <w:szCs w:val="21"/>
                <w:highlight w:val="none"/>
                <w:lang w:val="en-US" w:eastAsia="zh-CN"/>
              </w:rPr>
              <w:t>00</w:t>
            </w:r>
            <w:r>
              <w:rPr>
                <w:rFonts w:hint="eastAsia" w:ascii="宋体" w:hAnsi="宋体"/>
                <w:b w:val="0"/>
                <w:bCs w:val="0"/>
                <w:i w:val="0"/>
                <w:iCs w:val="0"/>
                <w:color w:val="auto"/>
                <w:kern w:val="0"/>
                <w:sz w:val="21"/>
                <w:szCs w:val="21"/>
                <w:highlight w:val="none"/>
                <w:lang w:val="en-US"/>
              </w:rPr>
              <w:t xml:space="preserve"> 分（北京时间）</w:t>
            </w:r>
          </w:p>
        </w:tc>
      </w:tr>
      <w:tr w14:paraId="0DA3D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vMerge w:val="continue"/>
            <w:tcBorders>
              <w:tl2br w:val="nil"/>
              <w:tr2bl w:val="nil"/>
            </w:tcBorders>
            <w:vAlign w:val="center"/>
          </w:tcPr>
          <w:p w14:paraId="55442BE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2055" w:type="dxa"/>
            <w:vMerge w:val="continue"/>
            <w:tcBorders>
              <w:tl2br w:val="nil"/>
              <w:tr2bl w:val="nil"/>
            </w:tcBorders>
            <w:vAlign w:val="center"/>
          </w:tcPr>
          <w:p w14:paraId="3ECC9CD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p>
        </w:tc>
        <w:tc>
          <w:tcPr>
            <w:tcW w:w="6374" w:type="dxa"/>
            <w:tcBorders>
              <w:tl2br w:val="nil"/>
              <w:tr2bl w:val="nil"/>
            </w:tcBorders>
            <w:vAlign w:val="center"/>
          </w:tcPr>
          <w:p w14:paraId="7A37170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递交方式和份数：</w:t>
            </w:r>
          </w:p>
          <w:p w14:paraId="1F9C3EC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1.加密的电子响应文件壹份</w:t>
            </w:r>
          </w:p>
          <w:p w14:paraId="3979938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2.响应文件制作要求按交易系统要求编制。</w:t>
            </w:r>
          </w:p>
          <w:p w14:paraId="326DDB1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3.采购文件格式所要求包含的全部资料应全部制作在响应文件内，严格按照本项目采购文件所有格式如实填写（不</w:t>
            </w:r>
            <w:r>
              <w:rPr>
                <w:rFonts w:hint="eastAsia" w:asciiTheme="minorEastAsia" w:hAnsiTheme="minorEastAsia" w:eastAsiaTheme="minorEastAsia" w:cstheme="minorEastAsia"/>
                <w:b w:val="0"/>
                <w:bCs w:val="0"/>
                <w:i w:val="0"/>
                <w:iCs w:val="0"/>
                <w:color w:val="auto"/>
                <w:sz w:val="21"/>
                <w:szCs w:val="21"/>
                <w:highlight w:val="none"/>
              </w:rPr>
              <w:t>涉及的内容除外），不应存在漏项或缺项，否则将存在响应性文件被拒绝的风险。</w:t>
            </w:r>
          </w:p>
          <w:p w14:paraId="53A69C7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rPr>
              <w:t>4.响应性文件以外的任何资料采购人和招标代理机构将拒收。</w:t>
            </w:r>
          </w:p>
          <w:p w14:paraId="6D8C68A3">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rPr>
              <w:t>5.成交供应商在领取成交通知书时，向代理机构提交叁份与上传交易系统内容一致的纸质版响应文件。</w:t>
            </w:r>
          </w:p>
        </w:tc>
      </w:tr>
      <w:tr w14:paraId="64BCB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2695D72">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5.1.1</w:t>
            </w:r>
          </w:p>
        </w:tc>
        <w:tc>
          <w:tcPr>
            <w:tcW w:w="2055" w:type="dxa"/>
            <w:tcBorders>
              <w:tl2br w:val="nil"/>
              <w:tr2bl w:val="nil"/>
            </w:tcBorders>
            <w:vAlign w:val="center"/>
          </w:tcPr>
          <w:p w14:paraId="2557519B">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磋商会议时间、地点</w:t>
            </w:r>
          </w:p>
        </w:tc>
        <w:tc>
          <w:tcPr>
            <w:tcW w:w="6374" w:type="dxa"/>
            <w:tcBorders>
              <w:tl2br w:val="nil"/>
              <w:tr2bl w:val="nil"/>
            </w:tcBorders>
            <w:vAlign w:val="center"/>
          </w:tcPr>
          <w:p w14:paraId="7061D4C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磋商会议开始时间：同响应文件提交截止时间；</w:t>
            </w:r>
          </w:p>
          <w:p w14:paraId="1882779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rPr>
              <w:t xml:space="preserve">地点： </w:t>
            </w: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eastAsia="zh-CN"/>
              </w:rPr>
              <w:t>河南省公共资源交易中心远程开标室(五)-6</w:t>
            </w:r>
          </w:p>
          <w:p w14:paraId="20394955">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供应商是否现场参加磋商会议：</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否</w:t>
            </w:r>
            <w:r>
              <w:rPr>
                <w:rFonts w:hint="eastAsia" w:asciiTheme="minorEastAsia" w:hAnsiTheme="minorEastAsia" w:eastAsiaTheme="minorEastAsia" w:cstheme="minorEastAsia"/>
                <w:b w:val="0"/>
                <w:bCs w:val="0"/>
                <w:i w:val="0"/>
                <w:iCs w:val="0"/>
                <w:snapToGrid w:val="0"/>
                <w:color w:val="auto"/>
                <w:spacing w:val="0"/>
                <w:w w:val="100"/>
                <w:kern w:val="0"/>
                <w:position w:val="0"/>
                <w:sz w:val="21"/>
                <w:szCs w:val="21"/>
                <w:highlight w:val="none"/>
                <w:u w:val="single"/>
                <w:lang w:eastAsia="zh-CN"/>
              </w:rPr>
              <w:t>，远程</w:t>
            </w:r>
          </w:p>
        </w:tc>
      </w:tr>
      <w:tr w14:paraId="6DC8D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290505A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5.1.2</w:t>
            </w:r>
          </w:p>
        </w:tc>
        <w:tc>
          <w:tcPr>
            <w:tcW w:w="2055" w:type="dxa"/>
            <w:tcBorders>
              <w:tl2br w:val="nil"/>
              <w:tr2bl w:val="nil"/>
            </w:tcBorders>
            <w:vAlign w:val="center"/>
          </w:tcPr>
          <w:p w14:paraId="322F768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电子响应文件解密时间</w:t>
            </w:r>
          </w:p>
        </w:tc>
        <w:tc>
          <w:tcPr>
            <w:tcW w:w="6374" w:type="dxa"/>
            <w:tcBorders>
              <w:tl2br w:val="nil"/>
              <w:tr2bl w:val="nil"/>
            </w:tcBorders>
            <w:vAlign w:val="center"/>
          </w:tcPr>
          <w:p w14:paraId="058D2B4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响应文件的解密开启：</w:t>
            </w:r>
            <w:r>
              <w:rPr>
                <w:rFonts w:hint="eastAsia" w:asciiTheme="minorEastAsia" w:hAnsiTheme="minorEastAsia" w:eastAsiaTheme="minorEastAsia" w:cstheme="minorEastAsia"/>
                <w:b w:val="0"/>
                <w:bCs w:val="0"/>
                <w:i w:val="0"/>
                <w:iCs w:val="0"/>
                <w:color w:val="auto"/>
                <w:sz w:val="21"/>
                <w:szCs w:val="21"/>
                <w:highlight w:val="none"/>
                <w:lang w:val="en-US"/>
              </w:rPr>
              <w:t>按交易中心系统指示操作</w:t>
            </w:r>
          </w:p>
        </w:tc>
      </w:tr>
      <w:tr w14:paraId="2D71E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39DECF6">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5.2.2</w:t>
            </w:r>
          </w:p>
        </w:tc>
        <w:tc>
          <w:tcPr>
            <w:tcW w:w="2055" w:type="dxa"/>
            <w:tcBorders>
              <w:tl2br w:val="nil"/>
              <w:tr2bl w:val="nil"/>
            </w:tcBorders>
            <w:vAlign w:val="center"/>
          </w:tcPr>
          <w:p w14:paraId="3D386F6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磋商小组组成</w:t>
            </w:r>
          </w:p>
        </w:tc>
        <w:tc>
          <w:tcPr>
            <w:tcW w:w="6374" w:type="dxa"/>
            <w:tcBorders>
              <w:tl2br w:val="nil"/>
              <w:tr2bl w:val="nil"/>
            </w:tcBorders>
            <w:vAlign w:val="center"/>
          </w:tcPr>
          <w:p w14:paraId="6221E13F">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磋商小组的组建：由经济、技术专家和采购人代表</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3</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val="0"/>
                <w:bCs w:val="0"/>
                <w:i w:val="0"/>
                <w:iCs w:val="0"/>
                <w:color w:val="auto"/>
                <w:sz w:val="21"/>
                <w:szCs w:val="21"/>
                <w:highlight w:val="none"/>
              </w:rPr>
              <w:t>人组成。</w:t>
            </w:r>
          </w:p>
          <w:p w14:paraId="35746A8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除采购人代表以外的从财政部门的政府采购专家库中随机抽取不少于评委会成员所有成员的三分之二。</w:t>
            </w:r>
          </w:p>
        </w:tc>
      </w:tr>
      <w:tr w14:paraId="10ED7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5DE3E18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5.3.1</w:t>
            </w:r>
          </w:p>
        </w:tc>
        <w:tc>
          <w:tcPr>
            <w:tcW w:w="2055" w:type="dxa"/>
            <w:tcBorders>
              <w:tl2br w:val="nil"/>
              <w:tr2bl w:val="nil"/>
            </w:tcBorders>
            <w:vAlign w:val="center"/>
          </w:tcPr>
          <w:p w14:paraId="1999BF9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资格审查文件</w:t>
            </w:r>
          </w:p>
        </w:tc>
        <w:tc>
          <w:tcPr>
            <w:tcW w:w="6374" w:type="dxa"/>
            <w:tcBorders>
              <w:tl2br w:val="nil"/>
              <w:tr2bl w:val="nil"/>
            </w:tcBorders>
            <w:vAlign w:val="center"/>
          </w:tcPr>
          <w:p w14:paraId="181155E4">
            <w:pPr>
              <w:pStyle w:val="17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Autospacing="0" w:line="360" w:lineRule="auto"/>
              <w:ind w:left="107"/>
              <w:textAlignment w:val="auto"/>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pP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t>以下资料</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eastAsia="zh-CN"/>
              </w:rPr>
              <w:t>响应文件内</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rPr>
              <w:t>附扫描件：</w:t>
            </w:r>
          </w:p>
          <w:p w14:paraId="13E05BF6">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供应商具</w:t>
            </w:r>
            <w:r>
              <w:rPr>
                <w:rFonts w:hint="eastAsia" w:asciiTheme="minorEastAsia" w:hAnsiTheme="minorEastAsia" w:eastAsiaTheme="minorEastAsia" w:cstheme="minorEastAsia"/>
                <w:i w:val="0"/>
                <w:iCs w:val="0"/>
                <w:color w:val="auto"/>
                <w:sz w:val="21"/>
                <w:szCs w:val="21"/>
                <w:highlight w:val="none"/>
                <w:lang w:val="en-US" w:eastAsia="zh-CN"/>
              </w:rPr>
              <w:t>有</w:t>
            </w:r>
            <w:r>
              <w:rPr>
                <w:rFonts w:hint="eastAsia" w:asciiTheme="minorEastAsia" w:hAnsiTheme="minorEastAsia" w:eastAsiaTheme="minorEastAsia" w:cstheme="minorEastAsia"/>
                <w:i w:val="0"/>
                <w:iCs w:val="0"/>
                <w:color w:val="auto"/>
                <w:sz w:val="21"/>
                <w:szCs w:val="21"/>
                <w:highlight w:val="none"/>
              </w:rPr>
              <w:t>有效的营业执照或相关的证明文件</w:t>
            </w:r>
            <w:r>
              <w:rPr>
                <w:rFonts w:hint="eastAsia" w:asciiTheme="minorEastAsia" w:hAnsiTheme="minorEastAsia" w:eastAsiaTheme="minorEastAsia" w:cstheme="minorEastAsia"/>
                <w:i w:val="0"/>
                <w:iCs w:val="0"/>
                <w:color w:val="auto"/>
                <w:sz w:val="21"/>
                <w:szCs w:val="21"/>
                <w:highlight w:val="none"/>
                <w:lang w:eastAsia="zh-CN"/>
              </w:rPr>
              <w:t>。</w:t>
            </w:r>
          </w:p>
          <w:p w14:paraId="72C3DDD8">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供应商具备</w:t>
            </w:r>
            <w:r>
              <w:rPr>
                <w:rFonts w:hint="eastAsia" w:asciiTheme="minorEastAsia" w:hAnsiTheme="minorEastAsia" w:eastAsiaTheme="minorEastAsia" w:cstheme="minorEastAsia"/>
                <w:i w:val="0"/>
                <w:iCs w:val="0"/>
                <w:color w:val="auto"/>
                <w:sz w:val="21"/>
                <w:szCs w:val="21"/>
                <w:highlight w:val="none"/>
                <w:lang w:val="en-US"/>
              </w:rPr>
              <w:t>行政主管部门颁发的</w:t>
            </w:r>
            <w:r>
              <w:rPr>
                <w:rFonts w:hint="eastAsia" w:asciiTheme="minorEastAsia" w:hAnsiTheme="minorEastAsia" w:eastAsiaTheme="minorEastAsia" w:cstheme="minorEastAsia"/>
                <w:i w:val="0"/>
                <w:iCs w:val="0"/>
                <w:color w:val="auto"/>
                <w:sz w:val="21"/>
                <w:szCs w:val="21"/>
                <w:highlight w:val="none"/>
                <w:lang w:val="en-US" w:eastAsia="zh-CN"/>
              </w:rPr>
              <w:t>市政公用工程施工总承包叁级及以上资质，</w:t>
            </w:r>
            <w:r>
              <w:rPr>
                <w:rFonts w:hint="eastAsia" w:asciiTheme="minorEastAsia" w:hAnsiTheme="minorEastAsia" w:eastAsiaTheme="minorEastAsia" w:cstheme="minorEastAsia"/>
                <w:i w:val="0"/>
                <w:iCs w:val="0"/>
                <w:color w:val="auto"/>
                <w:sz w:val="21"/>
                <w:szCs w:val="21"/>
                <w:highlight w:val="none"/>
                <w:lang w:val="en-US"/>
              </w:rPr>
              <w:t>并具有有效的安全生产许可证</w:t>
            </w:r>
            <w:r>
              <w:rPr>
                <w:rFonts w:hint="eastAsia" w:asciiTheme="minorEastAsia" w:hAnsiTheme="minorEastAsia" w:eastAsiaTheme="minorEastAsia" w:cstheme="minorEastAsia"/>
                <w:i w:val="0"/>
                <w:iCs w:val="0"/>
                <w:color w:val="auto"/>
                <w:sz w:val="21"/>
                <w:szCs w:val="21"/>
                <w:highlight w:val="none"/>
                <w:lang w:val="en-US" w:eastAsia="zh-CN"/>
              </w:rPr>
              <w:t>。</w:t>
            </w:r>
          </w:p>
          <w:p w14:paraId="62A87F57">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拟派项目经理须具有</w:t>
            </w:r>
            <w:r>
              <w:rPr>
                <w:rFonts w:hint="eastAsia" w:asciiTheme="minorEastAsia" w:hAnsiTheme="minorEastAsia" w:eastAsiaTheme="minorEastAsia" w:cstheme="minorEastAsia"/>
                <w:i w:val="0"/>
                <w:iCs w:val="0"/>
                <w:color w:val="auto"/>
                <w:sz w:val="21"/>
                <w:szCs w:val="21"/>
                <w:highlight w:val="none"/>
                <w:lang w:eastAsia="zh-CN"/>
              </w:rPr>
              <w:t>市政公用工程专业贰级</w:t>
            </w:r>
            <w:r>
              <w:rPr>
                <w:rFonts w:hint="eastAsia" w:asciiTheme="minorEastAsia" w:hAnsiTheme="minorEastAsia" w:eastAsiaTheme="minorEastAsia" w:cstheme="minorEastAsia"/>
                <w:i w:val="0"/>
                <w:iCs w:val="0"/>
                <w:color w:val="auto"/>
                <w:sz w:val="21"/>
                <w:szCs w:val="21"/>
                <w:highlight w:val="none"/>
              </w:rPr>
              <w:t>及以上注册建造师资格证书，具有有效安全生产考核合格证，且</w:t>
            </w:r>
            <w:r>
              <w:rPr>
                <w:rFonts w:hint="eastAsia" w:asciiTheme="minorEastAsia" w:hAnsiTheme="minorEastAsia" w:eastAsiaTheme="minorEastAsia" w:cstheme="minorEastAsia"/>
                <w:i w:val="0"/>
                <w:iCs w:val="0"/>
                <w:color w:val="auto"/>
                <w:sz w:val="21"/>
                <w:szCs w:val="21"/>
                <w:highlight w:val="none"/>
                <w:lang w:val="en-US" w:eastAsia="zh-CN"/>
              </w:rPr>
              <w:t>未</w:t>
            </w:r>
            <w:r>
              <w:rPr>
                <w:rFonts w:hint="eastAsia" w:asciiTheme="minorEastAsia" w:hAnsiTheme="minorEastAsia" w:eastAsiaTheme="minorEastAsia" w:cstheme="minorEastAsia"/>
                <w:i w:val="0"/>
                <w:iCs w:val="0"/>
                <w:color w:val="auto"/>
                <w:sz w:val="21"/>
                <w:szCs w:val="21"/>
                <w:highlight w:val="none"/>
              </w:rPr>
              <w:t>担任其他在建工程项目的项目经理</w:t>
            </w:r>
            <w:r>
              <w:rPr>
                <w:rFonts w:hint="eastAsia" w:asciiTheme="minorEastAsia" w:hAnsiTheme="minorEastAsia" w:eastAsiaTheme="minorEastAsia" w:cstheme="minorEastAsia"/>
                <w:i w:val="0"/>
                <w:iCs w:val="0"/>
                <w:color w:val="auto"/>
                <w:sz w:val="21"/>
                <w:szCs w:val="21"/>
                <w:highlight w:val="none"/>
                <w:lang w:eastAsia="zh-CN"/>
              </w:rPr>
              <w:t>，为供应商正式在职人员（提供与本单位签订的劳动合同和近6个月以来依法缴纳社保的证明材料）</w:t>
            </w:r>
            <w:r>
              <w:rPr>
                <w:rFonts w:hint="eastAsia" w:asciiTheme="minorEastAsia" w:hAnsiTheme="minorEastAsia" w:eastAsiaTheme="minorEastAsia" w:cstheme="minorEastAsia"/>
                <w:i w:val="0"/>
                <w:iCs w:val="0"/>
                <w:color w:val="auto"/>
                <w:sz w:val="21"/>
                <w:szCs w:val="21"/>
                <w:highlight w:val="none"/>
              </w:rPr>
              <w:t>。</w:t>
            </w:r>
          </w:p>
          <w:p w14:paraId="423E8B8E">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提供2025年度经审计的财务审计报告，成立年限不足一年的提供基本开户银行出具的资信证明。</w:t>
            </w:r>
          </w:p>
          <w:p w14:paraId="5EFF708F">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提供近三个月以来任意一个月缴纳税收和社会保障资金的证明材料（依法免税或不需要缴纳社会保障资金的，供应商应提供有效证明文件）。</w:t>
            </w:r>
          </w:p>
          <w:p w14:paraId="605D2EB2">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6.供应商具有履行合同所必需的设备和专业技术能力的证明材料</w:t>
            </w:r>
            <w:r>
              <w:rPr>
                <w:rFonts w:hint="eastAsia" w:asciiTheme="minorEastAsia" w:hAnsiTheme="minorEastAsia" w:eastAsiaTheme="minorEastAsia" w:cstheme="minorEastAsia"/>
                <w:i w:val="0"/>
                <w:iCs w:val="0"/>
                <w:color w:val="auto"/>
                <w:sz w:val="21"/>
                <w:szCs w:val="21"/>
                <w:highlight w:val="none"/>
                <w:lang w:val="en-US"/>
              </w:rPr>
              <w:t>（自行承诺或提供相关证明材料）</w:t>
            </w:r>
            <w:r>
              <w:rPr>
                <w:rFonts w:hint="eastAsia" w:asciiTheme="minorEastAsia" w:hAnsiTheme="minorEastAsia" w:eastAsiaTheme="minorEastAsia" w:cstheme="minorEastAsia"/>
                <w:i w:val="0"/>
                <w:iCs w:val="0"/>
                <w:color w:val="auto"/>
                <w:sz w:val="21"/>
                <w:szCs w:val="21"/>
                <w:highlight w:val="none"/>
                <w:lang w:val="en-US" w:eastAsia="zh-CN"/>
              </w:rPr>
              <w:t>。</w:t>
            </w:r>
          </w:p>
          <w:p w14:paraId="5DCEFEBF">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lang w:val="en-US"/>
              </w:rPr>
              <w:t>参加政府采购活动前三年内</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lang w:val="en-US"/>
              </w:rPr>
              <w:t>在经营活动中没有重大违法行为的书面声明</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1DE561A8">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8.根据《关于在政府采购活动中查询及使用信用记录有关问题的通知》(财库[2016]125号)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w:t>
            </w: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（查询渠道：信用中国网站、中国政府采购网，查询日期为公告发布之后至响应文件提交截止前，查询结果截图应显示查询时间，供应商信用记录以采购代理机构查询结果为准。）</w:t>
            </w:r>
          </w:p>
          <w:p w14:paraId="4767E6E7">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9.</w:t>
            </w:r>
            <w:r>
              <w:rPr>
                <w:rFonts w:hint="eastAsia" w:asciiTheme="minorEastAsia" w:hAnsiTheme="minorEastAsia" w:eastAsiaTheme="minorEastAsia" w:cstheme="minorEastAsia"/>
                <w:bCs/>
                <w:i w:val="0"/>
                <w:iCs w:val="0"/>
                <w:snapToGrid w:val="0"/>
                <w:color w:val="auto"/>
                <w:kern w:val="0"/>
                <w:sz w:val="21"/>
                <w:szCs w:val="21"/>
                <w:highlight w:val="none"/>
              </w:rPr>
              <w:t>单位负责人为同一人或者存在直接控股、管理关系的不同供应商，不得参加同一合同项下的政府采购活动。（提供国家企业信用信息公示系统中的查询网页截图。（含公司基本信息、股东信息及股权变更信息</w:t>
            </w:r>
            <w:r>
              <w:rPr>
                <w:rFonts w:hint="eastAsia" w:asciiTheme="minorEastAsia" w:hAnsiTheme="minorEastAsia" w:eastAsiaTheme="minorEastAsia" w:cstheme="minorEastAsia"/>
                <w:bCs/>
                <w:i w:val="0"/>
                <w:iCs w:val="0"/>
                <w:snapToGrid w:val="0"/>
                <w:color w:val="auto"/>
                <w:kern w:val="0"/>
                <w:sz w:val="21"/>
                <w:szCs w:val="21"/>
                <w:highlight w:val="none"/>
                <w:lang w:eastAsia="zh-CN"/>
              </w:rPr>
              <w:t>）</w:t>
            </w:r>
            <w:r>
              <w:rPr>
                <w:rFonts w:hint="eastAsia" w:asciiTheme="minorEastAsia" w:hAnsiTheme="minorEastAsia" w:eastAsiaTheme="minorEastAsia" w:cstheme="minorEastAsia"/>
                <w:bCs/>
                <w:i w:val="0"/>
                <w:iCs w:val="0"/>
                <w:snapToGrid w:val="0"/>
                <w:color w:val="auto"/>
                <w:kern w:val="0"/>
                <w:sz w:val="21"/>
                <w:szCs w:val="21"/>
                <w:highlight w:val="none"/>
              </w:rPr>
              <w:t>）</w:t>
            </w:r>
          </w:p>
          <w:p w14:paraId="3A211A43">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10.供应商不得为采购项目提供整体设计、规范编制或者项目管理、监理、检测等服务的供应商。</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669C69AA">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bidi="ar-SA"/>
              </w:rPr>
              <w:t>11.本项目专门面向中小企业采购（供应商应为中小微企业、监狱企业、残疾人福利性单位），供应商需提供中小企业声明函（监狱企业、残疾人福利性企业视同中小微企业，提供相应的声明函和证明）</w:t>
            </w:r>
          </w:p>
        </w:tc>
      </w:tr>
      <w:tr w14:paraId="40B5F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441D0602">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5.3.2</w:t>
            </w:r>
          </w:p>
        </w:tc>
        <w:tc>
          <w:tcPr>
            <w:tcW w:w="2055" w:type="dxa"/>
            <w:tcBorders>
              <w:tl2br w:val="nil"/>
              <w:tr2bl w:val="nil"/>
            </w:tcBorders>
            <w:vAlign w:val="center"/>
          </w:tcPr>
          <w:p w14:paraId="748D529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供应商信用记录查询</w:t>
            </w:r>
          </w:p>
        </w:tc>
        <w:tc>
          <w:tcPr>
            <w:tcW w:w="6374" w:type="dxa"/>
            <w:tcBorders>
              <w:tl2br w:val="nil"/>
              <w:tr2bl w:val="nil"/>
            </w:tcBorders>
            <w:vAlign w:val="center"/>
          </w:tcPr>
          <w:p w14:paraId="41DBBD3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信用记录截止时间点：同响应文件提交截止时间；</w:t>
            </w:r>
          </w:p>
          <w:p w14:paraId="3063EAF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信用记录查询时间：响应文件提交截止时间之后。</w:t>
            </w:r>
          </w:p>
          <w:p w14:paraId="7E745BC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1、查询渠道和截止时点：响应文件递交时间截止后，采购代理机构对供应商的信用记录在“信用中国”网站查询“失信被执行人”、“重大税收违法失信主体”及“中国政府采购”网站查询供应商“政府采购严重违法失信行为记录名单”进行查询。</w:t>
            </w:r>
          </w:p>
          <w:p w14:paraId="1E4F6D28">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2、查询记录和证据留存的具体方式：供应商信用记录以采购代理机构查询结果为准，采购代理机构查询之后，网站信息发生的任何变更均不再作为评审依据，证据留存以采购代理机构查询时的查询网页截图为准并打印存档备查。</w:t>
            </w:r>
          </w:p>
          <w:p w14:paraId="0F54C46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rPr>
              <w:t>3、使用规则：供应商存在不良信用记录的，其响应文件将被作为无效响应处理。</w:t>
            </w:r>
          </w:p>
        </w:tc>
      </w:tr>
      <w:tr w14:paraId="0CF67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dxa"/>
            <w:tcBorders>
              <w:tl2br w:val="nil"/>
              <w:tr2bl w:val="nil"/>
            </w:tcBorders>
            <w:vAlign w:val="center"/>
          </w:tcPr>
          <w:p w14:paraId="66665E4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5.8</w:t>
            </w:r>
          </w:p>
        </w:tc>
        <w:tc>
          <w:tcPr>
            <w:tcW w:w="2055" w:type="dxa"/>
            <w:tcBorders>
              <w:tl2br w:val="nil"/>
              <w:tr2bl w:val="nil"/>
            </w:tcBorders>
            <w:vAlign w:val="center"/>
          </w:tcPr>
          <w:p w14:paraId="13B43A8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评审办法</w:t>
            </w:r>
          </w:p>
        </w:tc>
        <w:tc>
          <w:tcPr>
            <w:tcW w:w="6374" w:type="dxa"/>
            <w:tcBorders>
              <w:tl2br w:val="nil"/>
              <w:tr2bl w:val="nil"/>
            </w:tcBorders>
            <w:vAlign w:val="center"/>
          </w:tcPr>
          <w:p w14:paraId="5DC9EC0A">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综合评分法</w:t>
            </w:r>
          </w:p>
        </w:tc>
      </w:tr>
      <w:tr w14:paraId="1AD9B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25477E9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6.1.2</w:t>
            </w:r>
          </w:p>
        </w:tc>
        <w:tc>
          <w:tcPr>
            <w:tcW w:w="2055" w:type="dxa"/>
            <w:tcBorders>
              <w:tl2br w:val="nil"/>
              <w:tr2bl w:val="nil"/>
            </w:tcBorders>
            <w:vAlign w:val="center"/>
          </w:tcPr>
          <w:p w14:paraId="58114013">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推荐成交候选供应商的数量</w:t>
            </w:r>
          </w:p>
        </w:tc>
        <w:tc>
          <w:tcPr>
            <w:tcW w:w="6374" w:type="dxa"/>
            <w:tcBorders>
              <w:tl2br w:val="nil"/>
              <w:tr2bl w:val="nil"/>
            </w:tcBorders>
            <w:vAlign w:val="center"/>
          </w:tcPr>
          <w:p w14:paraId="22EA1D9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3名</w:t>
            </w:r>
          </w:p>
        </w:tc>
      </w:tr>
      <w:tr w14:paraId="3BE42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56" w:type="dxa"/>
            <w:tcBorders>
              <w:tl2br w:val="nil"/>
              <w:tr2bl w:val="nil"/>
            </w:tcBorders>
            <w:vAlign w:val="center"/>
          </w:tcPr>
          <w:p w14:paraId="384DC5F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6.2.1</w:t>
            </w:r>
          </w:p>
        </w:tc>
        <w:tc>
          <w:tcPr>
            <w:tcW w:w="2055" w:type="dxa"/>
            <w:tcBorders>
              <w:tl2br w:val="nil"/>
              <w:tr2bl w:val="nil"/>
            </w:tcBorders>
            <w:vAlign w:val="center"/>
          </w:tcPr>
          <w:p w14:paraId="1A35D7D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确定成交供应商的方式</w:t>
            </w:r>
          </w:p>
        </w:tc>
        <w:tc>
          <w:tcPr>
            <w:tcW w:w="6374" w:type="dxa"/>
            <w:tcBorders>
              <w:tl2br w:val="nil"/>
              <w:tr2bl w:val="nil"/>
            </w:tcBorders>
            <w:vAlign w:val="center"/>
          </w:tcPr>
          <w:p w14:paraId="7CD539E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成交供应商数量：1名</w:t>
            </w:r>
          </w:p>
          <w:p w14:paraId="2898A17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sym w:font="Wingdings 2" w:char="0052"/>
            </w:r>
            <w:r>
              <w:rPr>
                <w:rFonts w:hint="eastAsia" w:asciiTheme="minorEastAsia" w:hAnsiTheme="minorEastAsia" w:eastAsiaTheme="minorEastAsia" w:cstheme="minorEastAsia"/>
                <w:b w:val="0"/>
                <w:bCs w:val="0"/>
                <w:i w:val="0"/>
                <w:iCs w:val="0"/>
                <w:color w:val="auto"/>
                <w:sz w:val="21"/>
                <w:szCs w:val="21"/>
                <w:highlight w:val="none"/>
              </w:rPr>
              <w:t>采购人确定成交供应商</w:t>
            </w:r>
          </w:p>
          <w:p w14:paraId="0A70911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采购人委托磋商小组直接确定成交供应商</w:t>
            </w:r>
          </w:p>
        </w:tc>
      </w:tr>
      <w:tr w14:paraId="57213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4732826">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7.1</w:t>
            </w:r>
          </w:p>
        </w:tc>
        <w:tc>
          <w:tcPr>
            <w:tcW w:w="2055" w:type="dxa"/>
            <w:tcBorders>
              <w:tl2br w:val="nil"/>
              <w:tr2bl w:val="nil"/>
            </w:tcBorders>
            <w:vAlign w:val="center"/>
          </w:tcPr>
          <w:p w14:paraId="3759F94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合同签订时间</w:t>
            </w:r>
          </w:p>
        </w:tc>
        <w:tc>
          <w:tcPr>
            <w:tcW w:w="6374" w:type="dxa"/>
            <w:tcBorders>
              <w:tl2br w:val="nil"/>
              <w:tr2bl w:val="nil"/>
            </w:tcBorders>
            <w:vAlign w:val="center"/>
          </w:tcPr>
          <w:p w14:paraId="37D8FE6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成交供应商应当自发出成交通知书之日起</w:t>
            </w:r>
            <w:r>
              <w:rPr>
                <w:rFonts w:hint="eastAsia" w:asciiTheme="minorEastAsia" w:hAnsiTheme="minorEastAsia" w:eastAsiaTheme="minorEastAsia" w:cstheme="minorEastAsia"/>
                <w:i w:val="0"/>
                <w:iCs w:val="0"/>
                <w:color w:val="auto"/>
                <w:sz w:val="21"/>
                <w:szCs w:val="21"/>
                <w:highlight w:val="none"/>
                <w:lang w:val="en-US" w:eastAsia="zh-CN"/>
              </w:rPr>
              <w:t>15日历天</w:t>
            </w:r>
            <w:r>
              <w:rPr>
                <w:rFonts w:hint="eastAsia" w:asciiTheme="minorEastAsia" w:hAnsiTheme="minorEastAsia" w:eastAsiaTheme="minorEastAsia" w:cstheme="minorEastAsia"/>
                <w:i w:val="0"/>
                <w:iCs w:val="0"/>
                <w:color w:val="auto"/>
                <w:sz w:val="21"/>
                <w:szCs w:val="21"/>
                <w:highlight w:val="none"/>
              </w:rPr>
              <w:t>内</w:t>
            </w:r>
          </w:p>
        </w:tc>
      </w:tr>
      <w:tr w14:paraId="271AE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05BD6C5E">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8.1</w:t>
            </w:r>
          </w:p>
        </w:tc>
        <w:tc>
          <w:tcPr>
            <w:tcW w:w="2055" w:type="dxa"/>
            <w:tcBorders>
              <w:tl2br w:val="nil"/>
              <w:tr2bl w:val="nil"/>
            </w:tcBorders>
            <w:vAlign w:val="center"/>
          </w:tcPr>
          <w:p w14:paraId="1C3F2C8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履约保证金</w:t>
            </w:r>
          </w:p>
        </w:tc>
        <w:tc>
          <w:tcPr>
            <w:tcW w:w="6374" w:type="dxa"/>
            <w:tcBorders>
              <w:tl2br w:val="nil"/>
              <w:tr2bl w:val="nil"/>
            </w:tcBorders>
            <w:vAlign w:val="center"/>
          </w:tcPr>
          <w:p w14:paraId="13E91A3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本项目不收取履约保证金</w:t>
            </w:r>
          </w:p>
          <w:p w14:paraId="55D3C5ED">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本项目收取履约保证金</w:t>
            </w:r>
          </w:p>
          <w:p w14:paraId="269EA7DB">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合同履约担保条款 (100万元以下不强制提供保函或现金履约担保)</w:t>
            </w:r>
          </w:p>
          <w:p w14:paraId="5341056C">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履约担保金额</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合同总额的5%</w:t>
            </w:r>
          </w:p>
          <w:p w14:paraId="24F1C89E">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履约担保方式</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乙方以银行保函</w:t>
            </w:r>
            <w:r>
              <w:rPr>
                <w:rFonts w:hint="eastAsia" w:asciiTheme="minorEastAsia" w:hAnsiTheme="minorEastAsia" w:eastAsiaTheme="minorEastAsia" w:cstheme="minorEastAsia"/>
                <w:i w:val="0"/>
                <w:iCs w:val="0"/>
                <w:color w:val="auto"/>
                <w:sz w:val="21"/>
                <w:szCs w:val="21"/>
                <w:highlight w:val="none"/>
                <w:lang w:val="en-US" w:eastAsia="zh-CN"/>
              </w:rPr>
              <w:t>或转账的</w:t>
            </w:r>
            <w:r>
              <w:rPr>
                <w:rFonts w:hint="eastAsia" w:asciiTheme="minorEastAsia" w:hAnsiTheme="minorEastAsia" w:eastAsiaTheme="minorEastAsia" w:cstheme="minorEastAsia"/>
                <w:i w:val="0"/>
                <w:iCs w:val="0"/>
                <w:color w:val="auto"/>
                <w:sz w:val="21"/>
                <w:szCs w:val="21"/>
                <w:highlight w:val="none"/>
              </w:rPr>
              <w:t>方式在合同签订前向甲方采购单位提供履约担保</w:t>
            </w:r>
            <w:r>
              <w:rPr>
                <w:rFonts w:hint="eastAsia" w:asciiTheme="minorEastAsia" w:hAnsiTheme="minorEastAsia" w:eastAsiaTheme="minorEastAsia" w:cstheme="minorEastAsia"/>
                <w:i w:val="0"/>
                <w:iCs w:val="0"/>
                <w:color w:val="auto"/>
                <w:sz w:val="21"/>
                <w:szCs w:val="21"/>
                <w:highlight w:val="none"/>
                <w:lang w:val="en-US" w:eastAsia="zh-CN"/>
              </w:rPr>
              <w:t>或转账</w:t>
            </w:r>
            <w:r>
              <w:rPr>
                <w:rFonts w:hint="eastAsia" w:asciiTheme="minorEastAsia" w:hAnsiTheme="minorEastAsia" w:eastAsiaTheme="minorEastAsia" w:cstheme="minorEastAsia"/>
                <w:i w:val="0"/>
                <w:iCs w:val="0"/>
                <w:color w:val="auto"/>
                <w:sz w:val="21"/>
                <w:szCs w:val="21"/>
                <w:highlight w:val="none"/>
              </w:rPr>
              <w:t>，验收合格，正式交付使用后退还。</w:t>
            </w:r>
          </w:p>
        </w:tc>
      </w:tr>
      <w:tr w14:paraId="13241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56" w:type="dxa"/>
            <w:tcBorders>
              <w:tl2br w:val="nil"/>
              <w:tr2bl w:val="nil"/>
            </w:tcBorders>
            <w:vAlign w:val="center"/>
          </w:tcPr>
          <w:p w14:paraId="1476236C">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9.1</w:t>
            </w:r>
          </w:p>
        </w:tc>
        <w:tc>
          <w:tcPr>
            <w:tcW w:w="2055" w:type="dxa"/>
            <w:tcBorders>
              <w:tl2br w:val="nil"/>
              <w:tr2bl w:val="nil"/>
            </w:tcBorders>
            <w:vAlign w:val="center"/>
          </w:tcPr>
          <w:p w14:paraId="4482885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预付款</w:t>
            </w:r>
          </w:p>
        </w:tc>
        <w:tc>
          <w:tcPr>
            <w:tcW w:w="6374" w:type="dxa"/>
            <w:tcBorders>
              <w:tl2br w:val="nil"/>
              <w:tr2bl w:val="nil"/>
            </w:tcBorders>
            <w:vAlign w:val="center"/>
          </w:tcPr>
          <w:p w14:paraId="09AA3EB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1.预付款比例为：</w:t>
            </w:r>
            <w:r>
              <w:rPr>
                <w:rFonts w:hint="eastAsia" w:asciiTheme="minorEastAsia" w:hAnsiTheme="minorEastAsia" w:eastAsiaTheme="minorEastAsia" w:cstheme="minorEastAsia"/>
                <w:i w:val="0"/>
                <w:iCs w:val="0"/>
                <w:color w:val="auto"/>
                <w:sz w:val="21"/>
                <w:szCs w:val="21"/>
                <w:highlight w:val="none"/>
                <w:u w:val="single"/>
              </w:rPr>
              <w:t>无预付款</w:t>
            </w:r>
          </w:p>
          <w:p w14:paraId="7C312C57">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2.对中小企业在资金支付期限、预付款比例等方面的优惠措施；</w:t>
            </w:r>
            <w:r>
              <w:rPr>
                <w:rFonts w:hint="eastAsia" w:asciiTheme="minorEastAsia" w:hAnsiTheme="minorEastAsia" w:eastAsiaTheme="minorEastAsia" w:cstheme="minorEastAsia"/>
                <w:i w:val="0"/>
                <w:iCs w:val="0"/>
                <w:color w:val="auto"/>
                <w:sz w:val="21"/>
                <w:szCs w:val="21"/>
                <w:highlight w:val="none"/>
                <w:u w:val="single"/>
              </w:rPr>
              <w:t xml:space="preserve"> 无 </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p>
        </w:tc>
      </w:tr>
      <w:tr w14:paraId="03C51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7EA46FD5">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10</w:t>
            </w:r>
          </w:p>
        </w:tc>
        <w:tc>
          <w:tcPr>
            <w:tcW w:w="2055" w:type="dxa"/>
            <w:tcBorders>
              <w:tl2br w:val="nil"/>
              <w:tr2bl w:val="nil"/>
            </w:tcBorders>
            <w:vAlign w:val="center"/>
          </w:tcPr>
          <w:p w14:paraId="78C16894">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采购代理服务费</w:t>
            </w:r>
          </w:p>
        </w:tc>
        <w:tc>
          <w:tcPr>
            <w:tcW w:w="6374" w:type="dxa"/>
            <w:tcBorders>
              <w:tl2br w:val="nil"/>
              <w:tr2bl w:val="nil"/>
            </w:tcBorders>
            <w:vAlign w:val="center"/>
          </w:tcPr>
          <w:p w14:paraId="28E7A87C">
            <w:pPr>
              <w:pStyle w:val="17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采购代理服务费支付标准：按照《河南省招标代理服务收费指导意见》（豫招协【2023】002号）的文件规定执行。</w:t>
            </w:r>
          </w:p>
          <w:p w14:paraId="25EDBC6C">
            <w:pPr>
              <w:pStyle w:val="176"/>
              <w:keepNext w:val="0"/>
              <w:keepLines w:val="0"/>
              <w:pageBreakBefore w:val="0"/>
              <w:kinsoku/>
              <w:wordWrap/>
              <w:overflowPunct/>
              <w:topLinePunct w:val="0"/>
              <w:bidi w:val="0"/>
              <w:adjustRightInd/>
              <w:snapToGrid/>
              <w:spacing w:line="360" w:lineRule="auto"/>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支付时间：</w:t>
            </w:r>
            <w:r>
              <w:rPr>
                <w:rFonts w:hint="eastAsia" w:asciiTheme="minorEastAsia" w:hAnsiTheme="minorEastAsia" w:eastAsiaTheme="minorEastAsia" w:cstheme="minorEastAsia"/>
                <w:i w:val="0"/>
                <w:iCs w:val="0"/>
                <w:color w:val="auto"/>
                <w:sz w:val="21"/>
                <w:szCs w:val="21"/>
                <w:highlight w:val="none"/>
                <w:lang w:val="en-US" w:eastAsia="zh-CN"/>
              </w:rPr>
              <w:t>领取成交通知书时</w:t>
            </w:r>
          </w:p>
          <w:p w14:paraId="7374A35B">
            <w:pPr>
              <w:pStyle w:val="17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采购代理服务费收取信息：</w:t>
            </w:r>
          </w:p>
          <w:p w14:paraId="7B8CDCE6">
            <w:pPr>
              <w:pStyle w:val="17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单位名称：中金泰富工程管理有限公司</w:t>
            </w:r>
          </w:p>
          <w:p w14:paraId="79D53E47">
            <w:pPr>
              <w:pStyle w:val="17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开户银行：中国民生银行股份有限公司郑州农科路支行</w:t>
            </w:r>
          </w:p>
          <w:p w14:paraId="599AF0DC">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银行账号：6521 34705</w:t>
            </w:r>
          </w:p>
        </w:tc>
      </w:tr>
      <w:tr w14:paraId="28E47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56" w:type="dxa"/>
            <w:tcBorders>
              <w:tl2br w:val="nil"/>
              <w:tr2bl w:val="nil"/>
            </w:tcBorders>
            <w:vAlign w:val="center"/>
          </w:tcPr>
          <w:p w14:paraId="58264589">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12</w:t>
            </w:r>
          </w:p>
        </w:tc>
        <w:tc>
          <w:tcPr>
            <w:tcW w:w="2055" w:type="dxa"/>
            <w:tcBorders>
              <w:tl2br w:val="nil"/>
              <w:tr2bl w:val="nil"/>
            </w:tcBorders>
            <w:vAlign w:val="center"/>
          </w:tcPr>
          <w:p w14:paraId="74F3C04C">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质疑的提出与接收</w:t>
            </w:r>
          </w:p>
        </w:tc>
        <w:tc>
          <w:tcPr>
            <w:tcW w:w="6374" w:type="dxa"/>
            <w:tcBorders>
              <w:tl2br w:val="nil"/>
              <w:tr2bl w:val="nil"/>
            </w:tcBorders>
            <w:vAlign w:val="center"/>
          </w:tcPr>
          <w:p w14:paraId="31C5A6C2">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①供应商认为自己的权益受到损害的，可以在知道或者应该知道其权益受到损害之日起七个工作日内，向采购代理机构提出质疑。</w:t>
            </w:r>
          </w:p>
          <w:p w14:paraId="398FB19B">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②质疑函的内容、格式：应符合《政府采购质疑和投诉办法》相关规定和财政部门制定的《政府采购质疑函范本》格式。</w:t>
            </w:r>
          </w:p>
          <w:p w14:paraId="2BE99C64">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③供应商应在法定质疑期内一次性针对同一采购程序环节提出质疑，否则针对再次提出质疑将不予接收（采购程序环节分为：采购公告、采购文件、采购过程、成交结果）。</w:t>
            </w:r>
          </w:p>
          <w:p w14:paraId="5734267A">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④接收质疑函的方式：接收加盖单位公章、法定的代表人签字（或加盖个人印章）的书面质疑函。</w:t>
            </w:r>
          </w:p>
          <w:p w14:paraId="051844B3">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⑤质疑函接收信息</w:t>
            </w:r>
          </w:p>
          <w:p w14:paraId="0FD7C1AE">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单位：中金泰富工程管理有限公司</w:t>
            </w:r>
          </w:p>
          <w:p w14:paraId="6EF00F2B">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联系人：</w:t>
            </w:r>
            <w:r>
              <w:rPr>
                <w:rFonts w:hint="eastAsia" w:asciiTheme="minorEastAsia" w:hAnsiTheme="minorEastAsia" w:eastAsiaTheme="minorEastAsia" w:cstheme="minorEastAsia"/>
                <w:i w:val="0"/>
                <w:iCs w:val="0"/>
                <w:color w:val="auto"/>
                <w:kern w:val="0"/>
                <w:sz w:val="21"/>
                <w:szCs w:val="21"/>
                <w:highlight w:val="none"/>
              </w:rPr>
              <w:t>周浩然 黄奕</w:t>
            </w:r>
          </w:p>
          <w:p w14:paraId="153DAA67">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联系电话：0371-55022101 0371-55022102</w:t>
            </w:r>
          </w:p>
          <w:p w14:paraId="1C20ABBE">
            <w:pPr>
              <w:pStyle w:val="176"/>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地址：郑州市经七路与红专路交叉口北200米路东中亨大厦7楼</w:t>
            </w:r>
          </w:p>
        </w:tc>
      </w:tr>
      <w:tr w14:paraId="1D770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6060A11A">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19</w:t>
            </w:r>
          </w:p>
        </w:tc>
        <w:tc>
          <w:tcPr>
            <w:tcW w:w="2055" w:type="dxa"/>
            <w:tcBorders>
              <w:tl2br w:val="nil"/>
              <w:tr2bl w:val="nil"/>
            </w:tcBorders>
            <w:vAlign w:val="center"/>
          </w:tcPr>
          <w:p w14:paraId="679A582F">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是否允许合同分包</w:t>
            </w:r>
          </w:p>
        </w:tc>
        <w:tc>
          <w:tcPr>
            <w:tcW w:w="6374" w:type="dxa"/>
            <w:tcBorders>
              <w:tl2br w:val="nil"/>
              <w:tr2bl w:val="nil"/>
            </w:tcBorders>
            <w:vAlign w:val="center"/>
          </w:tcPr>
          <w:p w14:paraId="3830743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是。合同分包时，分包意向协议中，中小企业合同金额应当达到</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rPr>
              <w:t>%</w:t>
            </w:r>
          </w:p>
          <w:p w14:paraId="51E41164">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rPr>
              <w:sym w:font="Wingdings 2" w:char="0052"/>
            </w:r>
            <w:r>
              <w:rPr>
                <w:rFonts w:hint="eastAsia" w:asciiTheme="minorEastAsia" w:hAnsiTheme="minorEastAsia" w:eastAsiaTheme="minorEastAsia" w:cstheme="minorEastAsia"/>
                <w:b w:val="0"/>
                <w:bCs w:val="0"/>
                <w:i w:val="0"/>
                <w:iCs w:val="0"/>
                <w:color w:val="auto"/>
                <w:sz w:val="21"/>
                <w:szCs w:val="21"/>
                <w:highlight w:val="none"/>
              </w:rPr>
              <w:t>否</w:t>
            </w:r>
          </w:p>
        </w:tc>
      </w:tr>
      <w:tr w14:paraId="2A8E7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tcBorders>
              <w:tl2br w:val="nil"/>
              <w:tr2bl w:val="nil"/>
            </w:tcBorders>
            <w:vAlign w:val="center"/>
          </w:tcPr>
          <w:p w14:paraId="5FB66E59">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21</w:t>
            </w:r>
          </w:p>
        </w:tc>
        <w:tc>
          <w:tcPr>
            <w:tcW w:w="8429" w:type="dxa"/>
            <w:gridSpan w:val="2"/>
            <w:tcBorders>
              <w:tl2br w:val="nil"/>
              <w:tr2bl w:val="nil"/>
            </w:tcBorders>
            <w:vAlign w:val="center"/>
          </w:tcPr>
          <w:p w14:paraId="2B5610BB">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需要补充的其他内容</w:t>
            </w:r>
          </w:p>
        </w:tc>
      </w:tr>
      <w:tr w14:paraId="69690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tcBorders>
              <w:tl2br w:val="nil"/>
              <w:tr2bl w:val="nil"/>
            </w:tcBorders>
            <w:vAlign w:val="center"/>
          </w:tcPr>
          <w:p w14:paraId="0387B34E">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21.1</w:t>
            </w:r>
          </w:p>
        </w:tc>
        <w:tc>
          <w:tcPr>
            <w:tcW w:w="2055" w:type="dxa"/>
            <w:tcBorders>
              <w:tl2br w:val="nil"/>
              <w:tr2bl w:val="nil"/>
            </w:tcBorders>
            <w:vAlign w:val="center"/>
          </w:tcPr>
          <w:p w14:paraId="48024D01">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磋商办法</w:t>
            </w:r>
          </w:p>
        </w:tc>
        <w:tc>
          <w:tcPr>
            <w:tcW w:w="6374" w:type="dxa"/>
            <w:tcBorders>
              <w:tl2br w:val="nil"/>
              <w:tr2bl w:val="nil"/>
            </w:tcBorders>
            <w:vAlign w:val="center"/>
          </w:tcPr>
          <w:p w14:paraId="073C9091">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1、磋商小组要求所有实质性响应的供应商</w:t>
            </w:r>
            <w:r>
              <w:rPr>
                <w:rFonts w:hint="eastAsia" w:asciiTheme="minorEastAsia" w:hAnsiTheme="minorEastAsia" w:eastAsiaTheme="minorEastAsia" w:cstheme="minorEastAsia"/>
                <w:b/>
                <w:i w:val="0"/>
                <w:iCs w:val="0"/>
                <w:color w:val="auto"/>
                <w:sz w:val="21"/>
                <w:szCs w:val="21"/>
                <w:highlight w:val="none"/>
              </w:rPr>
              <w:t>在规定时间内提交最后报价</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最后报价必须在磋商小组要求的时间内通过河南省公共资源交易中心登录远程开标大厅进行，不得以口头形式报价。</w:t>
            </w:r>
            <w:r>
              <w:rPr>
                <w:rFonts w:hint="eastAsia" w:asciiTheme="minorEastAsia" w:hAnsiTheme="minorEastAsia" w:eastAsiaTheme="minorEastAsia" w:cstheme="minorEastAsia"/>
                <w:b/>
                <w:bCs/>
                <w:i w:val="0"/>
                <w:iCs w:val="0"/>
                <w:color w:val="auto"/>
                <w:sz w:val="21"/>
                <w:szCs w:val="21"/>
                <w:highlight w:val="none"/>
              </w:rPr>
              <w:t>后次报价不得高于前次报价，最后报价是供应商响应文件的有效组成部分。最后报价应为总价，含不可竞争费（</w:t>
            </w:r>
            <w:r>
              <w:rPr>
                <w:rFonts w:hint="eastAsia" w:asciiTheme="minorEastAsia" w:hAnsiTheme="minorEastAsia" w:eastAsiaTheme="minorEastAsia" w:cstheme="minorEastAsia"/>
                <w:b/>
                <w:bCs/>
                <w:i w:val="0"/>
                <w:iCs w:val="0"/>
                <w:color w:val="auto"/>
                <w:sz w:val="21"/>
                <w:szCs w:val="21"/>
                <w:highlight w:val="none"/>
                <w:lang w:val="en-US" w:eastAsia="zh-CN"/>
              </w:rPr>
              <w:t>安全生产措施项目</w:t>
            </w:r>
            <w:r>
              <w:rPr>
                <w:rFonts w:hint="eastAsia" w:asciiTheme="minorEastAsia" w:hAnsiTheme="minorEastAsia" w:eastAsiaTheme="minorEastAsia" w:cstheme="minorEastAsia"/>
                <w:b/>
                <w:bCs/>
                <w:i w:val="0"/>
                <w:iCs w:val="0"/>
                <w:color w:val="auto"/>
                <w:sz w:val="21"/>
                <w:szCs w:val="21"/>
                <w:highlight w:val="none"/>
              </w:rPr>
              <w:t>、暂列金额</w:t>
            </w:r>
            <w:r>
              <w:rPr>
                <w:rFonts w:hint="eastAsia" w:asciiTheme="minorEastAsia" w:hAnsiTheme="minorEastAsia" w:eastAsiaTheme="minorEastAsia" w:cstheme="minorEastAsia"/>
                <w:b/>
                <w:bCs/>
                <w:i w:val="0"/>
                <w:iCs w:val="0"/>
                <w:color w:val="auto"/>
                <w:sz w:val="21"/>
                <w:szCs w:val="21"/>
                <w:highlight w:val="none"/>
                <w:lang w:eastAsia="zh-CN"/>
              </w:rPr>
              <w:t>、</w:t>
            </w:r>
            <w:r>
              <w:rPr>
                <w:rFonts w:hint="eastAsia" w:asciiTheme="minorEastAsia" w:hAnsiTheme="minorEastAsia" w:eastAsiaTheme="minorEastAsia" w:cstheme="minorEastAsia"/>
                <w:b/>
                <w:bCs/>
                <w:i w:val="0"/>
                <w:iCs w:val="0"/>
                <w:color w:val="auto"/>
                <w:sz w:val="21"/>
                <w:szCs w:val="21"/>
                <w:highlight w:val="none"/>
                <w:lang w:val="en-US" w:eastAsia="zh-CN"/>
              </w:rPr>
              <w:t>专业工程暂估价</w:t>
            </w:r>
            <w:r>
              <w:rPr>
                <w:rFonts w:hint="eastAsia" w:asciiTheme="minorEastAsia" w:hAnsiTheme="minorEastAsia" w:eastAsiaTheme="minorEastAsia" w:cstheme="minorEastAsia"/>
                <w:b/>
                <w:bCs/>
                <w:i w:val="0"/>
                <w:iCs w:val="0"/>
                <w:color w:val="auto"/>
                <w:sz w:val="21"/>
                <w:szCs w:val="21"/>
                <w:highlight w:val="none"/>
              </w:rPr>
              <w:t>和增值税），在最后报价中不可竞争费不允许优惠。</w:t>
            </w:r>
            <w:r>
              <w:rPr>
                <w:rFonts w:hint="eastAsia" w:asciiTheme="minorEastAsia" w:hAnsiTheme="minorEastAsia" w:eastAsiaTheme="minorEastAsia" w:cstheme="minorEastAsia"/>
                <w:b/>
                <w:bCs/>
                <w:i w:val="0"/>
                <w:iCs w:val="0"/>
                <w:color w:val="auto"/>
                <w:sz w:val="21"/>
                <w:szCs w:val="21"/>
                <w:highlight w:val="none"/>
                <w:lang w:val="en-US" w:eastAsia="zh-CN"/>
              </w:rPr>
              <w:t>最后报价与首次报价相比的优惠幅度作为供应商的优惠率，此优惠率适用于已标价工程量清单调整、竣工结算和变更追加项目。</w:t>
            </w:r>
          </w:p>
          <w:p w14:paraId="03E0CAE9">
            <w:pPr>
              <w:keepNext w:val="0"/>
              <w:keepLines w:val="0"/>
              <w:pageBreakBefore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经磋商确定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供应商的评审办法。</w:t>
            </w:r>
          </w:p>
          <w:p w14:paraId="3856165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i w:val="0"/>
                <w:iCs w:val="0"/>
                <w:color w:val="auto"/>
                <w:kern w:val="2"/>
                <w:sz w:val="21"/>
                <w:szCs w:val="21"/>
                <w:highlight w:val="none"/>
                <w:lang w:val="en-US" w:eastAsia="zh-CN" w:bidi="ar-SA"/>
              </w:rPr>
            </w:pPr>
            <w:r>
              <w:rPr>
                <w:rFonts w:hint="eastAsia" w:asciiTheme="minorEastAsia" w:hAnsiTheme="minorEastAsia" w:eastAsiaTheme="minorEastAsia" w:cstheme="minorEastAsia"/>
                <w:b/>
                <w:i w:val="0"/>
                <w:iCs w:val="0"/>
                <w:color w:val="auto"/>
                <w:sz w:val="21"/>
                <w:szCs w:val="21"/>
                <w:highlight w:val="none"/>
              </w:rPr>
              <w:t>3、供应商未在规定时间内</w:t>
            </w:r>
            <w:r>
              <w:rPr>
                <w:rFonts w:hint="eastAsia" w:asciiTheme="minorEastAsia" w:hAnsiTheme="minorEastAsia" w:eastAsiaTheme="minorEastAsia" w:cstheme="minorEastAsia"/>
                <w:b/>
                <w:i w:val="0"/>
                <w:iCs w:val="0"/>
                <w:color w:val="auto"/>
                <w:sz w:val="21"/>
                <w:szCs w:val="21"/>
                <w:highlight w:val="none"/>
                <w:lang w:val="en-US" w:eastAsia="zh-CN"/>
              </w:rPr>
              <w:t>提交</w:t>
            </w:r>
            <w:r>
              <w:rPr>
                <w:rFonts w:hint="eastAsia" w:asciiTheme="minorEastAsia" w:hAnsiTheme="minorEastAsia" w:eastAsiaTheme="minorEastAsia" w:cstheme="minorEastAsia"/>
                <w:b/>
                <w:i w:val="0"/>
                <w:iCs w:val="0"/>
                <w:color w:val="auto"/>
                <w:sz w:val="21"/>
                <w:szCs w:val="21"/>
                <w:highlight w:val="none"/>
              </w:rPr>
              <w:t>最后磋商报价的，其响应文件按无效响应处理。</w:t>
            </w:r>
          </w:p>
        </w:tc>
      </w:tr>
      <w:tr w14:paraId="39271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56" w:type="dxa"/>
            <w:vMerge w:val="restart"/>
            <w:tcBorders>
              <w:tl2br w:val="nil"/>
              <w:tr2bl w:val="nil"/>
            </w:tcBorders>
            <w:vAlign w:val="center"/>
          </w:tcPr>
          <w:p w14:paraId="4ED7C46E">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21.2</w:t>
            </w:r>
          </w:p>
        </w:tc>
        <w:tc>
          <w:tcPr>
            <w:tcW w:w="2055" w:type="dxa"/>
            <w:tcBorders>
              <w:tl2br w:val="nil"/>
              <w:tr2bl w:val="nil"/>
            </w:tcBorders>
            <w:vAlign w:val="center"/>
          </w:tcPr>
          <w:p w14:paraId="70B7C0B1">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优先采购节能产品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180538B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如采购人所采购产品为《关于印发节能产品政府采购品目清单的通知》财库〔2019〕19号“节能产品政府采购品目清单”中，非标记“★”产品并经“机构名录”中的认证机构出具相应的产品认证证书的给于优先采购体现，详见磋商评审办法</w:t>
            </w:r>
          </w:p>
        </w:tc>
      </w:tr>
      <w:tr w14:paraId="773E1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56" w:type="dxa"/>
            <w:vMerge w:val="continue"/>
            <w:tcBorders>
              <w:tl2br w:val="nil"/>
              <w:tr2bl w:val="nil"/>
            </w:tcBorders>
            <w:vAlign w:val="center"/>
          </w:tcPr>
          <w:p w14:paraId="74124C1D">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055" w:type="dxa"/>
            <w:tcBorders>
              <w:tl2br w:val="nil"/>
              <w:tr2bl w:val="nil"/>
            </w:tcBorders>
            <w:vAlign w:val="center"/>
          </w:tcPr>
          <w:p w14:paraId="4D3A7627">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优先采购环境标志产品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56CDAA78">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采购人采购产品属于环境标志产品品目清单范围内，且供应商产品具有有效期内的环境标志产品认证证书，予以优先采购，具体优惠措施为：如果采购项目包有多种设备，在技术部分打分项中给于优先采购体现。详见磋商评审办法</w:t>
            </w:r>
          </w:p>
        </w:tc>
      </w:tr>
      <w:tr w14:paraId="78F49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56" w:type="dxa"/>
            <w:vMerge w:val="continue"/>
            <w:tcBorders>
              <w:tl2br w:val="nil"/>
              <w:tr2bl w:val="nil"/>
            </w:tcBorders>
            <w:vAlign w:val="center"/>
          </w:tcPr>
          <w:p w14:paraId="03F8F08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055" w:type="dxa"/>
            <w:tcBorders>
              <w:tl2br w:val="nil"/>
              <w:tr2bl w:val="nil"/>
            </w:tcBorders>
            <w:vAlign w:val="center"/>
          </w:tcPr>
          <w:p w14:paraId="7B343BD0">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优先采购列入无线局域网产品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如有）</w:t>
            </w:r>
          </w:p>
        </w:tc>
        <w:tc>
          <w:tcPr>
            <w:tcW w:w="6374" w:type="dxa"/>
            <w:tcBorders>
              <w:tl2br w:val="nil"/>
              <w:tr2bl w:val="nil"/>
            </w:tcBorders>
            <w:vAlign w:val="center"/>
          </w:tcPr>
          <w:p w14:paraId="08773AE3">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供应商产品列入“财政部国家发展改革委信息产业部关于印发无线局域网产品政府采购实施意见的通知财库［2005］366号”无线局域网产品清单的，予以优先采购，具体优惠措施为：如果采购项目包有多种设备，在技术部分打分项中给于优先采购体现。详见磋商评审办法</w:t>
            </w:r>
          </w:p>
        </w:tc>
      </w:tr>
      <w:tr w14:paraId="0B58C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156" w:type="dxa"/>
            <w:tcBorders>
              <w:tl2br w:val="nil"/>
              <w:tr2bl w:val="nil"/>
            </w:tcBorders>
            <w:vAlign w:val="center"/>
          </w:tcPr>
          <w:p w14:paraId="1936601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21.3</w:t>
            </w:r>
          </w:p>
        </w:tc>
        <w:tc>
          <w:tcPr>
            <w:tcW w:w="2055" w:type="dxa"/>
            <w:tcBorders>
              <w:tl2br w:val="nil"/>
              <w:tr2bl w:val="nil"/>
            </w:tcBorders>
            <w:vAlign w:val="center"/>
          </w:tcPr>
          <w:p w14:paraId="72C11FC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投标（响应）文件</w:t>
            </w:r>
          </w:p>
          <w:p w14:paraId="6E1EA200">
            <w:pPr>
              <w:pStyle w:val="176"/>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无效的其他情形</w:t>
            </w:r>
          </w:p>
        </w:tc>
        <w:tc>
          <w:tcPr>
            <w:tcW w:w="6374" w:type="dxa"/>
            <w:tcBorders>
              <w:tl2br w:val="nil"/>
              <w:tr2bl w:val="nil"/>
            </w:tcBorders>
            <w:vAlign w:val="center"/>
          </w:tcPr>
          <w:p w14:paraId="09655466">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根据《河南省财政厅关于防范供应商串通投标促进政府采购公平竞争的通知》（豫财购﹝2021﹞6 号）规定，参与同一个标段（包）的供应商存在下列情形之一的，其投标（响应）文件无效：</w:t>
            </w:r>
          </w:p>
          <w:p w14:paraId="674F1A49">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（一）不同供应商的电子投标（响应）文件上传计算机的网卡MAC地址、CPU序列号和硬盘序列号等硬件信息相同的；</w:t>
            </w:r>
          </w:p>
          <w:p w14:paraId="271D4ED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（二）不同供应商的投标（响应）文件由同一电子设备编制、打印加密或者上传；</w:t>
            </w:r>
          </w:p>
          <w:p w14:paraId="24DA1B92">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（三）不同供应商的投标（响应）文件由同一电子设备打印、复印；</w:t>
            </w:r>
          </w:p>
          <w:p w14:paraId="778E6940">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（四）不同供应商的投标（响应）文件由同一人送达或者分发，或者不同供应商联系人为同一人或不同联系人的联系电话一致的；</w:t>
            </w:r>
          </w:p>
          <w:p w14:paraId="58D3BB2C">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（五）不同供应商的投标（响应）文件的内容存在两处以上细节错误一致；</w:t>
            </w:r>
          </w:p>
          <w:p w14:paraId="7A4F7FBF">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（六）不同供应商的法定代表人、委托代理人、项目经理、项目负责人等由同一个单位缴纳社会保险或者领取报酬的；</w:t>
            </w:r>
          </w:p>
          <w:p w14:paraId="5E608F9B">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（七）不同供应商投标（响应）文件中法定代表人或者负责人签字出自同一人之手；</w:t>
            </w:r>
          </w:p>
          <w:p w14:paraId="2FFE7A41">
            <w:pPr>
              <w:pStyle w:val="176"/>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（八）其它涉嫌串通的情形。</w:t>
            </w:r>
          </w:p>
        </w:tc>
      </w:tr>
      <w:tr w14:paraId="691DD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677DBBD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21.4</w:t>
            </w:r>
          </w:p>
        </w:tc>
        <w:tc>
          <w:tcPr>
            <w:tcW w:w="2055" w:type="dxa"/>
            <w:tcBorders>
              <w:tl2br w:val="nil"/>
              <w:tr2bl w:val="nil"/>
            </w:tcBorders>
            <w:vAlign w:val="center"/>
          </w:tcPr>
          <w:p w14:paraId="18C9F46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center"/>
              <w:textAlignment w:val="auto"/>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t>关于规范非招标采购方式政府采购项目二次报价（或最终报价）的有关通知</w:t>
            </w:r>
          </w:p>
        </w:tc>
        <w:tc>
          <w:tcPr>
            <w:tcW w:w="6374" w:type="dxa"/>
            <w:tcBorders>
              <w:tl2br w:val="nil"/>
              <w:tr2bl w:val="nil"/>
            </w:tcBorders>
            <w:vAlign w:val="center"/>
          </w:tcPr>
          <w:p w14:paraId="7F3BC1EE">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各市场主体：</w:t>
            </w:r>
          </w:p>
          <w:p w14:paraId="0055305B">
            <w:pPr>
              <w:pStyle w:val="176"/>
              <w:keepNext w:val="0"/>
              <w:keepLines w:val="0"/>
              <w:pageBreakBefore w:val="0"/>
              <w:suppressLineNumbers w:val="0"/>
              <w:kinsoku/>
              <w:wordWrap/>
              <w:overflowPunct/>
              <w:topLinePunct w:val="0"/>
              <w:bidi w:val="0"/>
              <w:adjustRightInd/>
              <w:snapToGrid/>
              <w:spacing w:beforeAutospacing="0" w:afterAutospacing="0" w:line="360" w:lineRule="auto"/>
              <w:ind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为规范非招标采购方式政府采购项目二次报价（或最终报价），现通知如下：</w:t>
            </w:r>
          </w:p>
          <w:p w14:paraId="0ACEB2DF">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一、采用竞争性谈判和竞争性磋商方式进行交易的项目，二次报价（或最终报价）通知信息以市场主体系统右上角</w:t>
            </w:r>
            <w:r>
              <w:rPr>
                <w:rFonts w:hint="eastAsia" w:asciiTheme="minorEastAsia" w:hAnsiTheme="minorEastAsia" w:eastAsiaTheme="minorEastAsia" w:cstheme="minorEastAsia"/>
                <w:b/>
                <w:bCs/>
                <w:i w:val="0"/>
                <w:iCs w:val="0"/>
                <w:snapToGrid w:val="0"/>
                <w:color w:val="auto"/>
                <w:kern w:val="0"/>
                <w:sz w:val="21"/>
                <w:szCs w:val="21"/>
                <w:highlight w:val="none"/>
              </w:rPr>
              <w:t>系统提醒——开标提醒</w:t>
            </w:r>
            <w:r>
              <w:rPr>
                <w:rFonts w:hint="eastAsia" w:asciiTheme="minorEastAsia" w:hAnsiTheme="minorEastAsia" w:eastAsiaTheme="minorEastAsia" w:cstheme="minorEastAsia"/>
                <w:i w:val="0"/>
                <w:iCs w:val="0"/>
                <w:snapToGrid w:val="0"/>
                <w:color w:val="auto"/>
                <w:kern w:val="0"/>
                <w:sz w:val="21"/>
                <w:szCs w:val="21"/>
                <w:highlight w:val="none"/>
              </w:rPr>
              <w:t>的推送时间为准！系统自评委点击发送二次报价（或最终报价）通知时开始计时，</w:t>
            </w:r>
            <w:r>
              <w:rPr>
                <w:rFonts w:hint="eastAsia" w:asciiTheme="minorEastAsia" w:hAnsiTheme="minorEastAsia" w:eastAsiaTheme="minorEastAsia" w:cstheme="minorEastAsia"/>
                <w:b/>
                <w:bCs/>
                <w:i w:val="0"/>
                <w:iCs w:val="0"/>
                <w:snapToGrid w:val="0"/>
                <w:color w:val="auto"/>
                <w:kern w:val="0"/>
                <w:sz w:val="21"/>
                <w:szCs w:val="21"/>
                <w:highlight w:val="none"/>
              </w:rPr>
              <w:t>请各潜在投标人及时关注系统提醒，在规定的时间内完成二次报价（或最终报价）</w:t>
            </w:r>
            <w:r>
              <w:rPr>
                <w:rFonts w:hint="eastAsia" w:asciiTheme="minorEastAsia" w:hAnsiTheme="minorEastAsia" w:eastAsiaTheme="minorEastAsia" w:cstheme="minorEastAsia"/>
                <w:i w:val="0"/>
                <w:iCs w:val="0"/>
                <w:snapToGrid w:val="0"/>
                <w:color w:val="auto"/>
                <w:kern w:val="0"/>
                <w:sz w:val="21"/>
                <w:szCs w:val="21"/>
                <w:highlight w:val="none"/>
              </w:rPr>
              <w:t>。</w:t>
            </w:r>
          </w:p>
          <w:p w14:paraId="635AFAC9">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二、评委点击发送二次报价（或最终报价）通知后，系统同时会以手机短信形式发送信息，手机短信提醒可能因运营商网络问题造成延误。无论收到手机短信提醒与否，均不作为二次报价（或最终报价）开始的依据。</w:t>
            </w:r>
          </w:p>
          <w:p w14:paraId="470627D4">
            <w:pPr>
              <w:pStyle w:val="176"/>
              <w:keepNext w:val="0"/>
              <w:keepLines w:val="0"/>
              <w:pageBreakBefore w:val="0"/>
              <w:suppressLineNumbers w:val="0"/>
              <w:kinsoku/>
              <w:wordWrap/>
              <w:overflowPunct/>
              <w:topLinePunct w:val="0"/>
              <w:bidi w:val="0"/>
              <w:adjustRightInd/>
              <w:snapToGrid/>
              <w:spacing w:beforeAutospacing="0" w:afterAutospacing="0" w:line="360" w:lineRule="auto"/>
              <w:ind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特此通知！</w:t>
            </w:r>
          </w:p>
          <w:p w14:paraId="6F5DE977">
            <w:pPr>
              <w:pStyle w:val="176"/>
              <w:keepNext w:val="0"/>
              <w:keepLines w:val="0"/>
              <w:pageBreakBefore w:val="0"/>
              <w:suppressLineNumbers w:val="0"/>
              <w:kinsoku/>
              <w:wordWrap/>
              <w:overflowPunct/>
              <w:topLinePunct w:val="0"/>
              <w:bidi w:val="0"/>
              <w:adjustRightInd/>
              <w:snapToGrid/>
              <w:spacing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 河南省公共资源交易中心</w:t>
            </w:r>
          </w:p>
          <w:p w14:paraId="0EF5C40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kern w:val="0"/>
                <w:sz w:val="21"/>
                <w:szCs w:val="21"/>
                <w:highlight w:val="none"/>
              </w:rPr>
              <w:t xml:space="preserve">                                 2023年3月20日</w:t>
            </w:r>
          </w:p>
        </w:tc>
      </w:tr>
      <w:tr w14:paraId="6DDB6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156" w:type="dxa"/>
            <w:tcBorders>
              <w:tl2br w:val="nil"/>
              <w:tr2bl w:val="nil"/>
            </w:tcBorders>
            <w:vAlign w:val="center"/>
          </w:tcPr>
          <w:p w14:paraId="5EB1AF20">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bookmarkStart w:id="17" w:name="_Toc16728"/>
            <w:bookmarkStart w:id="18" w:name="_Toc1315"/>
            <w:r>
              <w:rPr>
                <w:rFonts w:hint="eastAsia" w:asciiTheme="minorEastAsia" w:hAnsiTheme="minorEastAsia" w:eastAsiaTheme="minorEastAsia" w:cstheme="minorEastAsia"/>
                <w:i w:val="0"/>
                <w:iCs w:val="0"/>
                <w:color w:val="auto"/>
                <w:sz w:val="21"/>
                <w:szCs w:val="21"/>
                <w:highlight w:val="none"/>
                <w:lang w:val="en-US" w:eastAsia="zh-CN"/>
              </w:rPr>
              <w:t>21.5</w:t>
            </w:r>
          </w:p>
        </w:tc>
        <w:tc>
          <w:tcPr>
            <w:tcW w:w="2055" w:type="dxa"/>
            <w:tcBorders>
              <w:tl2br w:val="nil"/>
              <w:tr2bl w:val="nil"/>
            </w:tcBorders>
            <w:vAlign w:val="center"/>
          </w:tcPr>
          <w:p w14:paraId="2C42C0F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center"/>
              <w:textAlignment w:val="auto"/>
              <w:rPr>
                <w:rFonts w:hint="default"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t>异常低价</w:t>
            </w:r>
          </w:p>
        </w:tc>
        <w:tc>
          <w:tcPr>
            <w:tcW w:w="6374" w:type="dxa"/>
            <w:tcBorders>
              <w:tl2br w:val="nil"/>
              <w:tr2bl w:val="nil"/>
            </w:tcBorders>
            <w:vAlign w:val="center"/>
          </w:tcPr>
          <w:p w14:paraId="44B6C11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（一）政府采购评审中出现下列情形之一的，评审委员会应当启动异常低价投标（响应）审查程序：</w:t>
            </w:r>
          </w:p>
          <w:p w14:paraId="200B5E5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1.投标（响应）报价低于全部通过符合性审查供应商投标（响应）报价平均值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6C5A14B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2.投标（响应）报价低于通过符合性审查的次低报价供应商投标（响应）报价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0A684E7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3.投标（响应）报价低于采购项目最高限价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5%的，即投标（响应）报价&lt;采购项目最高限价×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w:t>
            </w:r>
          </w:p>
          <w:p w14:paraId="223ECCF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4.评审委员会基于专业判断，认为供应商报价过低，有可能影响产品质量或者不能诚信履约的其他情形。</w:t>
            </w:r>
          </w:p>
          <w:p w14:paraId="379DAA0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相关法律法规对供应商报价有规定的，从其规定。</w:t>
            </w:r>
          </w:p>
          <w:p w14:paraId="1DA0B31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（二）评审委员会启动异常低价投标（响应）审查后，属于前述第1项至第4项情形的，</w:t>
            </w:r>
            <w:r>
              <w:rPr>
                <w:rFonts w:hint="eastAsia" w:ascii="宋体" w:hAnsi="宋体" w:eastAsia="宋体" w:cs="宋体"/>
                <w:b w:val="0"/>
                <w:bCs w:val="0"/>
                <w:i w:val="0"/>
                <w:iCs w:val="0"/>
                <w:color w:val="auto"/>
                <w:szCs w:val="21"/>
                <w:highlight w:val="none"/>
              </w:rPr>
              <w:t>应当要求相关</w:t>
            </w:r>
            <w:r>
              <w:rPr>
                <w:rFonts w:hint="eastAsia" w:ascii="宋体" w:hAnsi="宋体" w:eastAsia="宋体" w:cs="宋体"/>
                <w:b w:val="0"/>
                <w:bCs w:val="0"/>
                <w:i w:val="0"/>
                <w:iCs w:val="0"/>
                <w:color w:val="auto"/>
                <w:szCs w:val="21"/>
                <w:highlight w:val="none"/>
                <w:lang w:val="en-US" w:eastAsia="zh-CN"/>
              </w:rPr>
              <w:t>供应商</w:t>
            </w:r>
            <w:r>
              <w:rPr>
                <w:rFonts w:hint="eastAsia" w:ascii="宋体" w:hAnsi="宋体" w:eastAsia="宋体" w:cs="宋体"/>
                <w:b/>
                <w:bCs/>
                <w:i w:val="0"/>
                <w:iCs w:val="0"/>
                <w:color w:val="auto"/>
                <w:szCs w:val="21"/>
                <w:highlight w:val="none"/>
              </w:rPr>
              <w:t>通过交易系统（接到通知后30分钟内）提供书面说明</w:t>
            </w:r>
            <w:r>
              <w:rPr>
                <w:rFonts w:hint="eastAsia" w:ascii="宋体" w:hAnsi="宋体" w:eastAsia="宋体" w:cs="宋体"/>
                <w:b w:val="0"/>
                <w:bCs w:val="0"/>
                <w:i w:val="0"/>
                <w:iCs w:val="0"/>
                <w:color w:val="auto"/>
                <w:szCs w:val="21"/>
                <w:highlight w:val="none"/>
              </w:rPr>
              <w:t>，对响应价格作出解释，提供项目具体成本测算等与报价合理性相关的书面说明及必要的证明材料，包括但不限于原材料成本、人工成本、制造费用等</w:t>
            </w:r>
            <w:r>
              <w:rPr>
                <w:rFonts w:hint="eastAsia" w:ascii="宋体" w:hAnsi="宋体" w:eastAsia="宋体" w:cs="宋体"/>
                <w:b/>
                <w:bCs/>
                <w:i w:val="0"/>
                <w:iCs w:val="0"/>
                <w:color w:val="auto"/>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rPr>
              <w:t>其中，属于第3项情形，供应商已随投标（响应）文件一并提交相关书面说明及必要的证明材料的，在评审现场可不再重复提交。</w:t>
            </w:r>
          </w:p>
          <w:p w14:paraId="329806B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2842D9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7C587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9" w:hRule="atLeast"/>
          <w:jc w:val="center"/>
        </w:trPr>
        <w:tc>
          <w:tcPr>
            <w:tcW w:w="1156" w:type="dxa"/>
            <w:tcBorders>
              <w:tl2br w:val="nil"/>
              <w:tr2bl w:val="nil"/>
            </w:tcBorders>
            <w:vAlign w:val="center"/>
          </w:tcPr>
          <w:p w14:paraId="4A7BD21F">
            <w:pPr>
              <w:keepNext w:val="0"/>
              <w:keepLines w:val="0"/>
              <w:pageBreakBefore w:val="0"/>
              <w:kinsoku/>
              <w:wordWrap/>
              <w:overflowPunct/>
              <w:topLinePunct w:val="0"/>
              <w:bidi w:val="0"/>
              <w:adjustRightInd/>
              <w:snapToGrid/>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21.6</w:t>
            </w:r>
          </w:p>
        </w:tc>
        <w:tc>
          <w:tcPr>
            <w:tcW w:w="2055" w:type="dxa"/>
            <w:tcBorders>
              <w:tl2br w:val="nil"/>
              <w:tr2bl w:val="nil"/>
            </w:tcBorders>
            <w:vAlign w:val="center"/>
          </w:tcPr>
          <w:p w14:paraId="76FFA90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center"/>
              <w:textAlignment w:val="auto"/>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pPr>
            <w:r>
              <w:rPr>
                <w:rFonts w:hint="eastAsia" w:asciiTheme="minorEastAsia" w:hAnsiTheme="minorEastAsia" w:eastAsiaTheme="minorEastAsia" w:cstheme="minorEastAsia"/>
                <w:i w:val="0"/>
                <w:iCs w:val="0"/>
                <w:snapToGrid w:val="0"/>
                <w:color w:val="auto"/>
                <w:spacing w:val="0"/>
                <w:w w:val="100"/>
                <w:kern w:val="0"/>
                <w:position w:val="0"/>
                <w:sz w:val="21"/>
                <w:szCs w:val="21"/>
                <w:highlight w:val="none"/>
                <w:lang w:val="en-US" w:eastAsia="zh-CN" w:bidi="zh-CN"/>
              </w:rPr>
              <w:t>样品要求</w:t>
            </w:r>
          </w:p>
        </w:tc>
        <w:tc>
          <w:tcPr>
            <w:tcW w:w="6374" w:type="dxa"/>
            <w:tcBorders>
              <w:tl2br w:val="nil"/>
              <w:tr2bl w:val="nil"/>
            </w:tcBorders>
            <w:vAlign w:val="center"/>
          </w:tcPr>
          <w:tbl>
            <w:tblPr>
              <w:tblStyle w:val="37"/>
              <w:tblpPr w:leftFromText="180" w:rightFromText="180" w:vertAnchor="text" w:horzAnchor="margin" w:tblpXSpec="center" w:tblpY="82"/>
              <w:tblW w:w="6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19"/>
              <w:gridCol w:w="1327"/>
              <w:gridCol w:w="1380"/>
              <w:gridCol w:w="914"/>
              <w:gridCol w:w="720"/>
              <w:gridCol w:w="833"/>
              <w:gridCol w:w="487"/>
            </w:tblGrid>
            <w:tr w14:paraId="5368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8"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205D285E">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序号</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A1AB5B4">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材料名称</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84F0E04">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规格型号</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599C6795">
                  <w:pPr>
                    <w:keepNext/>
                    <w:spacing w:line="0" w:lineRule="atLeast"/>
                    <w:ind w:left="63" w:right="63"/>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管径</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C36B1A2">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单位</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71F9EFBD">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数量</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61C2BE34">
                  <w:pPr>
                    <w:keepNext/>
                    <w:spacing w:line="0" w:lineRule="atLeast"/>
                    <w:ind w:left="63" w:right="63"/>
                    <w:jc w:val="center"/>
                    <w:rPr>
                      <w:rFonts w:hint="eastAsia"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备注</w:t>
                  </w:r>
                </w:p>
              </w:tc>
            </w:tr>
            <w:tr w14:paraId="31E8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6"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012D5449">
                  <w:pPr>
                    <w:keepNext/>
                    <w:spacing w:line="0" w:lineRule="atLeast"/>
                    <w:ind w:left="63" w:right="63"/>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4A8E9444">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全焊接球阀</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0A302D5E">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Q61F-16C</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45830F51">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DN65</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85EE041">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27CF4AB5">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3865F0CE">
                  <w:pPr>
                    <w:keepNext/>
                    <w:spacing w:line="0" w:lineRule="atLeast"/>
                    <w:ind w:left="63" w:right="63"/>
                    <w:rPr>
                      <w:rFonts w:ascii="宋体" w:hAnsi="宋体" w:cs="宋体"/>
                      <w:i w:val="0"/>
                      <w:iCs w:val="0"/>
                      <w:color w:val="auto"/>
                      <w:kern w:val="0"/>
                      <w:szCs w:val="21"/>
                      <w:highlight w:val="none"/>
                    </w:rPr>
                  </w:pPr>
                </w:p>
              </w:tc>
            </w:tr>
            <w:tr w14:paraId="330F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3"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7803DC9F">
                  <w:pPr>
                    <w:keepNext/>
                    <w:spacing w:line="0" w:lineRule="atLeast"/>
                    <w:ind w:left="63" w:right="63"/>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1C4C67A2">
                  <w:pPr>
                    <w:keepNext w:val="0"/>
                    <w:keepLines w:val="0"/>
                    <w:widowControl/>
                    <w:suppressLineNumbers w:val="0"/>
                    <w:jc w:val="center"/>
                    <w:textAlignment w:val="center"/>
                    <w:rPr>
                      <w:rFonts w:ascii="宋体" w:hAnsi="宋体" w:cs="宋体"/>
                      <w:i w:val="0"/>
                      <w:iCs w:val="0"/>
                      <w:color w:val="auto"/>
                      <w:kern w:val="0"/>
                      <w:szCs w:val="21"/>
                      <w:highlight w:val="none"/>
                    </w:rPr>
                  </w:pPr>
                  <w:r>
                    <w:rPr>
                      <w:rFonts w:hint="eastAsia" w:ascii="宋体" w:hAnsi="宋体" w:eastAsia="宋体" w:cs="宋体"/>
                      <w:b w:val="0"/>
                      <w:bCs w:val="0"/>
                      <w:i w:val="0"/>
                      <w:iCs w:val="0"/>
                      <w:color w:val="auto"/>
                      <w:kern w:val="0"/>
                      <w:sz w:val="18"/>
                      <w:szCs w:val="18"/>
                      <w:highlight w:val="none"/>
                      <w:u w:val="none"/>
                      <w:lang w:val="en-US" w:eastAsia="zh-CN" w:bidi="ar"/>
                    </w:rPr>
                    <w:t>Y型过滤器</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6034756F">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GL61H-16C</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68A540B5">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DN65</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4E6FCB5">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4B97B1B6">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7F3295C4">
                  <w:pPr>
                    <w:keepNext/>
                    <w:spacing w:line="0" w:lineRule="atLeast"/>
                    <w:ind w:left="63" w:right="63"/>
                    <w:rPr>
                      <w:rFonts w:ascii="宋体" w:hAnsi="宋体" w:cs="宋体"/>
                      <w:i w:val="0"/>
                      <w:iCs w:val="0"/>
                      <w:color w:val="auto"/>
                      <w:kern w:val="0"/>
                      <w:szCs w:val="21"/>
                      <w:highlight w:val="none"/>
                    </w:rPr>
                  </w:pPr>
                </w:p>
              </w:tc>
            </w:tr>
            <w:tr w14:paraId="5746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7"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676E8087">
                  <w:pPr>
                    <w:keepNext/>
                    <w:spacing w:line="0" w:lineRule="atLeast"/>
                    <w:ind w:left="63" w:right="63"/>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578786A1">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泄水阀</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40FD100">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Q11F-16T</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06AFB04B">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DN25</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4C205D9">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7628CA1F">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68D4037C">
                  <w:pPr>
                    <w:keepNext/>
                    <w:spacing w:line="0" w:lineRule="atLeast"/>
                    <w:ind w:left="63" w:right="63"/>
                    <w:rPr>
                      <w:rFonts w:ascii="宋体" w:hAnsi="宋体" w:cs="宋体"/>
                      <w:i w:val="0"/>
                      <w:iCs w:val="0"/>
                      <w:color w:val="auto"/>
                      <w:kern w:val="0"/>
                      <w:szCs w:val="21"/>
                      <w:highlight w:val="none"/>
                    </w:rPr>
                  </w:pPr>
                </w:p>
              </w:tc>
            </w:tr>
            <w:tr w14:paraId="70B9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6"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7BF7BF66">
                  <w:pPr>
                    <w:keepNext/>
                    <w:spacing w:line="0" w:lineRule="atLeast"/>
                    <w:ind w:left="63" w:right="63"/>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4</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05134C63">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球阀</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8B634C9">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Q11F-16T</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2D7CED0B">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DN20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B2C8FB2">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3BBBB0D7">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299B4CF0">
                  <w:pPr>
                    <w:keepNext/>
                    <w:spacing w:line="0" w:lineRule="atLeast"/>
                    <w:ind w:left="63" w:right="63"/>
                    <w:rPr>
                      <w:rFonts w:ascii="宋体" w:hAnsi="宋体" w:cs="宋体"/>
                      <w:i w:val="0"/>
                      <w:iCs w:val="0"/>
                      <w:color w:val="auto"/>
                      <w:kern w:val="0"/>
                      <w:szCs w:val="21"/>
                      <w:highlight w:val="none"/>
                    </w:rPr>
                  </w:pPr>
                </w:p>
              </w:tc>
            </w:tr>
            <w:tr w14:paraId="2F8B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4"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4C15D5C4">
                  <w:pPr>
                    <w:keepNext/>
                    <w:spacing w:line="0" w:lineRule="atLeast"/>
                    <w:ind w:left="63" w:right="63"/>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5</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223EEC71">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排污阀</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B8C726D">
                  <w:pPr>
                    <w:keepNext/>
                    <w:spacing w:line="0" w:lineRule="atLeast"/>
                    <w:ind w:left="63" w:right="63"/>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GL11W-16T</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72AD109B">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DN20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C0DE82F">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eastAsia="宋体" w:cs="宋体"/>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52CBB10A">
                  <w:pPr>
                    <w:keepNext/>
                    <w:spacing w:line="0" w:lineRule="atLeast"/>
                    <w:ind w:left="63" w:leftChars="0" w:right="63" w:rightChars="0"/>
                    <w:jc w:val="center"/>
                    <w:rPr>
                      <w:rFonts w:ascii="宋体" w:hAnsi="宋体" w:cs="宋体"/>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15FB757B">
                  <w:pPr>
                    <w:keepNext/>
                    <w:spacing w:line="0" w:lineRule="atLeast"/>
                    <w:ind w:left="63" w:right="63"/>
                    <w:rPr>
                      <w:rFonts w:ascii="宋体" w:hAnsi="宋体" w:cs="宋体"/>
                      <w:i w:val="0"/>
                      <w:iCs w:val="0"/>
                      <w:color w:val="auto"/>
                      <w:kern w:val="0"/>
                      <w:szCs w:val="21"/>
                      <w:highlight w:val="none"/>
                    </w:rPr>
                  </w:pPr>
                </w:p>
              </w:tc>
            </w:tr>
            <w:tr w14:paraId="72E0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4"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65143E96">
                  <w:pPr>
                    <w:keepNext/>
                    <w:spacing w:line="0" w:lineRule="atLeast"/>
                    <w:ind w:left="63" w:right="63"/>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6</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2F4E7848">
                  <w:pPr>
                    <w:keepNext/>
                    <w:spacing w:line="0" w:lineRule="atLeast"/>
                    <w:ind w:left="63" w:leftChars="0" w:right="63" w:rightChars="0"/>
                    <w:jc w:val="center"/>
                    <w:rPr>
                      <w:rFonts w:hint="eastAsia" w:ascii="宋体" w:hAnsi="宋体" w:eastAsia="宋体" w:cs="宋体"/>
                      <w:b w:val="0"/>
                      <w:bCs w:val="0"/>
                      <w:i w:val="0"/>
                      <w:iCs w:val="0"/>
                      <w:color w:val="auto"/>
                      <w:kern w:val="0"/>
                      <w:sz w:val="21"/>
                      <w:szCs w:val="21"/>
                      <w:highlight w:val="none"/>
                      <w:lang w:val="en-US" w:eastAsia="zh-CN" w:bidi="ar-SA"/>
                    </w:rPr>
                  </w:pPr>
                  <w:r>
                    <w:rPr>
                      <w:rFonts w:hint="eastAsia" w:ascii="宋体" w:hAnsi="宋体" w:cs="宋体"/>
                      <w:b w:val="0"/>
                      <w:bCs w:val="0"/>
                      <w:i w:val="0"/>
                      <w:iCs w:val="0"/>
                      <w:color w:val="auto"/>
                      <w:kern w:val="0"/>
                      <w:szCs w:val="21"/>
                      <w:highlight w:val="none"/>
                      <w:lang w:val="en-US" w:eastAsia="zh-CN"/>
                    </w:rPr>
                    <w:t>锁闭阀</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F549107">
                  <w:pPr>
                    <w:keepNext/>
                    <w:spacing w:line="0" w:lineRule="atLeast"/>
                    <w:ind w:left="63" w:leftChars="0" w:right="63" w:rightChars="0"/>
                    <w:jc w:val="center"/>
                    <w:rPr>
                      <w:rFonts w:hint="eastAsia" w:ascii="宋体" w:hAnsi="宋体" w:eastAsia="宋体" w:cs="宋体"/>
                      <w:b w:val="0"/>
                      <w:bCs w:val="0"/>
                      <w:i w:val="0"/>
                      <w:iCs w:val="0"/>
                      <w:color w:val="auto"/>
                      <w:kern w:val="0"/>
                      <w:sz w:val="21"/>
                      <w:szCs w:val="21"/>
                      <w:highlight w:val="none"/>
                      <w:lang w:val="en-US" w:eastAsia="zh-CN" w:bidi="ar-SA"/>
                    </w:rPr>
                  </w:pPr>
                  <w:r>
                    <w:rPr>
                      <w:rFonts w:hint="eastAsia" w:ascii="宋体" w:hAnsi="宋体" w:cs="宋体"/>
                      <w:b w:val="0"/>
                      <w:bCs w:val="0"/>
                      <w:i w:val="0"/>
                      <w:iCs w:val="0"/>
                      <w:color w:val="auto"/>
                      <w:kern w:val="0"/>
                      <w:szCs w:val="21"/>
                      <w:highlight w:val="none"/>
                      <w:lang w:val="en-US" w:eastAsia="zh-CN"/>
                    </w:rPr>
                    <w:t>S</w:t>
                  </w:r>
                  <w:r>
                    <w:rPr>
                      <w:rFonts w:hint="eastAsia" w:ascii="宋体" w:hAnsi="宋体" w:cs="宋体"/>
                      <w:b w:val="0"/>
                      <w:bCs w:val="0"/>
                      <w:i w:val="0"/>
                      <w:iCs w:val="0"/>
                      <w:color w:val="auto"/>
                      <w:kern w:val="0"/>
                      <w:szCs w:val="21"/>
                      <w:highlight w:val="none"/>
                    </w:rPr>
                    <w:t>Q11F-16T</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61B1DD2F">
                  <w:pPr>
                    <w:keepNext/>
                    <w:spacing w:line="0" w:lineRule="atLeast"/>
                    <w:ind w:left="63" w:leftChars="0" w:right="63" w:rightChars="0"/>
                    <w:jc w:val="center"/>
                    <w:rPr>
                      <w:rFonts w:hint="eastAsia" w:ascii="宋体" w:hAnsi="宋体" w:eastAsia="宋体" w:cs="宋体"/>
                      <w:b w:val="0"/>
                      <w:bCs w:val="0"/>
                      <w:i w:val="0"/>
                      <w:iCs w:val="0"/>
                      <w:color w:val="auto"/>
                      <w:kern w:val="0"/>
                      <w:sz w:val="21"/>
                      <w:szCs w:val="21"/>
                      <w:highlight w:val="none"/>
                      <w:lang w:val="en-US" w:eastAsia="zh-CN" w:bidi="ar-SA"/>
                    </w:rPr>
                  </w:pPr>
                  <w:r>
                    <w:rPr>
                      <w:rFonts w:hint="eastAsia" w:ascii="宋体" w:hAnsi="宋体" w:cs="宋体"/>
                      <w:b w:val="0"/>
                      <w:bCs w:val="0"/>
                      <w:i w:val="0"/>
                      <w:iCs w:val="0"/>
                      <w:color w:val="auto"/>
                      <w:kern w:val="0"/>
                      <w:szCs w:val="21"/>
                      <w:highlight w:val="none"/>
                      <w:lang w:val="en-US" w:eastAsia="zh-CN"/>
                    </w:rPr>
                    <w:t>DN20</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D9CF501">
                  <w:pPr>
                    <w:keepNext/>
                    <w:spacing w:line="0" w:lineRule="atLeast"/>
                    <w:ind w:left="63" w:leftChars="0" w:right="63" w:rightChars="0"/>
                    <w:jc w:val="center"/>
                    <w:rPr>
                      <w:rFonts w:hint="eastAsia" w:ascii="宋体" w:hAnsi="宋体" w:eastAsia="宋体" w:cs="宋体"/>
                      <w:b w:val="0"/>
                      <w:bCs w:val="0"/>
                      <w:i w:val="0"/>
                      <w:iCs w:val="0"/>
                      <w:color w:val="auto"/>
                      <w:kern w:val="0"/>
                      <w:sz w:val="21"/>
                      <w:szCs w:val="21"/>
                      <w:highlight w:val="none"/>
                      <w:lang w:val="en-US" w:eastAsia="zh-CN" w:bidi="ar-SA"/>
                    </w:rPr>
                  </w:pPr>
                  <w:r>
                    <w:rPr>
                      <w:rFonts w:hint="eastAsia" w:ascii="宋体" w:hAnsi="宋体" w:eastAsia="宋体" w:cs="宋体"/>
                      <w:b w:val="0"/>
                      <w:bCs w:val="0"/>
                      <w:i w:val="0"/>
                      <w:iCs w:val="0"/>
                      <w:color w:val="auto"/>
                      <w:kern w:val="0"/>
                      <w:szCs w:val="21"/>
                      <w:highlight w:val="none"/>
                      <w:lang w:val="en-US" w:eastAsia="zh-CN"/>
                    </w:rPr>
                    <w:t>个</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DA76F8">
                  <w:pPr>
                    <w:keepNext/>
                    <w:spacing w:line="0" w:lineRule="atLeast"/>
                    <w:ind w:left="63" w:leftChars="0" w:right="63" w:rightChars="0"/>
                    <w:jc w:val="center"/>
                    <w:rPr>
                      <w:rFonts w:hint="eastAsia" w:ascii="宋体" w:hAnsi="宋体" w:eastAsia="宋体" w:cs="宋体"/>
                      <w:b w:val="0"/>
                      <w:bCs w:val="0"/>
                      <w:i w:val="0"/>
                      <w:iCs w:val="0"/>
                      <w:color w:val="auto"/>
                      <w:kern w:val="0"/>
                      <w:sz w:val="21"/>
                      <w:szCs w:val="21"/>
                      <w:highlight w:val="none"/>
                      <w:lang w:val="en-US" w:eastAsia="zh-CN" w:bidi="ar-SA"/>
                    </w:rPr>
                  </w:pPr>
                  <w:r>
                    <w:rPr>
                      <w:rFonts w:hint="eastAsia" w:ascii="宋体" w:hAnsi="宋体" w:cs="宋体"/>
                      <w:b w:val="0"/>
                      <w:bCs w:val="0"/>
                      <w:i w:val="0"/>
                      <w:iCs w:val="0"/>
                      <w:color w:val="auto"/>
                      <w:kern w:val="0"/>
                      <w:szCs w:val="21"/>
                      <w:highlight w:val="none"/>
                      <w:lang w:val="en-US" w:eastAsia="zh-CN"/>
                    </w:rPr>
                    <w:t>1</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212C3C9A">
                  <w:pPr>
                    <w:keepNext/>
                    <w:spacing w:line="0" w:lineRule="atLeast"/>
                    <w:ind w:left="63" w:leftChars="0" w:right="63" w:rightChars="0"/>
                    <w:jc w:val="center"/>
                    <w:rPr>
                      <w:rFonts w:hint="eastAsia" w:ascii="宋体" w:hAnsi="宋体" w:eastAsia="宋体" w:cs="宋体"/>
                      <w:i w:val="0"/>
                      <w:iCs w:val="0"/>
                      <w:color w:val="auto"/>
                      <w:kern w:val="0"/>
                      <w:sz w:val="21"/>
                      <w:szCs w:val="21"/>
                      <w:highlight w:val="none"/>
                      <w:lang w:val="en-US" w:eastAsia="zh-CN" w:bidi="ar-SA"/>
                    </w:rPr>
                  </w:pPr>
                </w:p>
              </w:tc>
            </w:tr>
            <w:tr w14:paraId="6FDE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6" w:hRule="atLeast"/>
              </w:trPr>
              <w:tc>
                <w:tcPr>
                  <w:tcW w:w="519" w:type="dxa"/>
                  <w:tcBorders>
                    <w:top w:val="single" w:color="auto" w:sz="4" w:space="0"/>
                    <w:left w:val="single" w:color="auto" w:sz="4" w:space="0"/>
                    <w:bottom w:val="single" w:color="auto" w:sz="4" w:space="0"/>
                    <w:right w:val="single" w:color="auto" w:sz="4" w:space="0"/>
                  </w:tcBorders>
                  <w:noWrap w:val="0"/>
                  <w:vAlign w:val="center"/>
                </w:tcPr>
                <w:p w14:paraId="4A80FB8A">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7</w:t>
                  </w:r>
                </w:p>
              </w:tc>
              <w:tc>
                <w:tcPr>
                  <w:tcW w:w="1327" w:type="dxa"/>
                  <w:tcBorders>
                    <w:top w:val="single" w:color="auto" w:sz="4" w:space="0"/>
                    <w:left w:val="single" w:color="auto" w:sz="4" w:space="0"/>
                    <w:bottom w:val="single" w:color="auto" w:sz="4" w:space="0"/>
                    <w:right w:val="single" w:color="auto" w:sz="4" w:space="0"/>
                  </w:tcBorders>
                  <w:noWrap w:val="0"/>
                  <w:vAlign w:val="center"/>
                </w:tcPr>
                <w:p w14:paraId="71B74DD1">
                  <w:pPr>
                    <w:keepNext/>
                    <w:spacing w:line="0" w:lineRule="atLeast"/>
                    <w:ind w:left="63" w:leftChars="0" w:right="63" w:rightChars="0"/>
                    <w:jc w:val="center"/>
                    <w:rPr>
                      <w:rFonts w:hint="eastAsia"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 xml:space="preserve">无缝钢管 </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646A031">
                  <w:pPr>
                    <w:keepNext/>
                    <w:spacing w:line="0" w:lineRule="atLeast"/>
                    <w:ind w:left="63" w:leftChars="0" w:right="63" w:rightChars="0"/>
                    <w:jc w:val="center"/>
                    <w:rPr>
                      <w:rFonts w:hint="eastAsia" w:ascii="宋体" w:hAnsi="宋体" w:cs="宋体"/>
                      <w:i w:val="0"/>
                      <w:iCs w:val="0"/>
                      <w:color w:val="auto"/>
                      <w:kern w:val="0"/>
                      <w:szCs w:val="21"/>
                      <w:highlight w:val="none"/>
                    </w:rPr>
                  </w:pPr>
                  <w:r>
                    <w:rPr>
                      <w:rFonts w:hint="eastAsia" w:ascii="宋体" w:hAnsi="宋体" w:cs="宋体"/>
                      <w:i w:val="0"/>
                      <w:iCs w:val="0"/>
                      <w:color w:val="auto"/>
                      <w:kern w:val="0"/>
                      <w:szCs w:val="21"/>
                      <w:highlight w:val="none"/>
                    </w:rPr>
                    <w:t>D108*4</w:t>
                  </w:r>
                </w:p>
              </w:tc>
              <w:tc>
                <w:tcPr>
                  <w:tcW w:w="914" w:type="dxa"/>
                  <w:tcBorders>
                    <w:top w:val="single" w:color="auto" w:sz="4" w:space="0"/>
                    <w:left w:val="single" w:color="auto" w:sz="4" w:space="0"/>
                    <w:bottom w:val="single" w:color="auto" w:sz="4" w:space="0"/>
                    <w:right w:val="single" w:color="auto" w:sz="4" w:space="0"/>
                  </w:tcBorders>
                  <w:noWrap w:val="0"/>
                  <w:vAlign w:val="center"/>
                </w:tcPr>
                <w:p w14:paraId="6AC86210">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5E10648">
                  <w:pPr>
                    <w:keepNext/>
                    <w:spacing w:line="0" w:lineRule="atLeast"/>
                    <w:ind w:left="63" w:leftChars="0" w:right="63" w:rightChars="0"/>
                    <w:jc w:val="center"/>
                    <w:rPr>
                      <w:rFonts w:hint="eastAsia" w:ascii="宋体" w:hAnsi="宋体" w:eastAsia="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cm</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4B17886A">
                  <w:pPr>
                    <w:keepNext/>
                    <w:spacing w:line="0" w:lineRule="atLeast"/>
                    <w:ind w:left="63" w:leftChars="0" w:right="63" w:rightChars="0"/>
                    <w:jc w:val="center"/>
                    <w:rPr>
                      <w:rFonts w:hint="eastAsia"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20</w:t>
                  </w:r>
                </w:p>
              </w:tc>
              <w:tc>
                <w:tcPr>
                  <w:tcW w:w="487" w:type="dxa"/>
                  <w:tcBorders>
                    <w:top w:val="single" w:color="auto" w:sz="4" w:space="0"/>
                    <w:left w:val="single" w:color="auto" w:sz="4" w:space="0"/>
                    <w:bottom w:val="single" w:color="auto" w:sz="4" w:space="0"/>
                    <w:right w:val="single" w:color="auto" w:sz="4" w:space="0"/>
                  </w:tcBorders>
                  <w:noWrap w:val="0"/>
                  <w:vAlign w:val="center"/>
                </w:tcPr>
                <w:p w14:paraId="062A1B1C">
                  <w:pPr>
                    <w:keepNext/>
                    <w:spacing w:line="0" w:lineRule="atLeast"/>
                    <w:ind w:left="63" w:leftChars="0" w:right="63" w:rightChars="0"/>
                    <w:jc w:val="center"/>
                    <w:rPr>
                      <w:rFonts w:ascii="宋体" w:hAnsi="宋体" w:cs="宋体"/>
                      <w:i w:val="0"/>
                      <w:iCs w:val="0"/>
                      <w:color w:val="auto"/>
                      <w:kern w:val="0"/>
                      <w:szCs w:val="21"/>
                      <w:highlight w:val="none"/>
                    </w:rPr>
                  </w:pPr>
                </w:p>
              </w:tc>
            </w:tr>
          </w:tbl>
          <w:p w14:paraId="5D6C3B5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jc w:val="both"/>
              <w:textAlignment w:val="auto"/>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备注：供应商应</w:t>
            </w:r>
            <w:r>
              <w:rPr>
                <w:rFonts w:hint="default" w:ascii="宋体" w:hAnsi="宋体" w:cs="宋体"/>
                <w:b/>
                <w:bCs/>
                <w:i w:val="0"/>
                <w:iCs w:val="0"/>
                <w:color w:val="auto"/>
                <w:szCs w:val="21"/>
                <w:highlight w:val="none"/>
                <w:lang w:val="en-US" w:eastAsia="zh-CN"/>
              </w:rPr>
              <w:t>按照</w:t>
            </w:r>
            <w:r>
              <w:rPr>
                <w:rFonts w:hint="eastAsia" w:ascii="宋体" w:hAnsi="宋体" w:cs="宋体"/>
                <w:b/>
                <w:bCs/>
                <w:i w:val="0"/>
                <w:iCs w:val="0"/>
                <w:color w:val="auto"/>
                <w:szCs w:val="21"/>
                <w:highlight w:val="none"/>
                <w:lang w:val="en-US" w:eastAsia="zh-CN"/>
              </w:rPr>
              <w:t>本表中给定的材料名称</w:t>
            </w:r>
            <w:r>
              <w:rPr>
                <w:rFonts w:hint="eastAsia" w:ascii="宋体" w:hAnsi="宋体" w:eastAsia="宋体" w:cs="宋体"/>
                <w:b/>
                <w:bCs/>
                <w:i w:val="0"/>
                <w:iCs w:val="0"/>
                <w:color w:val="auto"/>
                <w:szCs w:val="21"/>
                <w:highlight w:val="none"/>
                <w:lang w:val="en-US" w:eastAsia="zh-CN"/>
              </w:rPr>
              <w:t>在开标时</w:t>
            </w:r>
            <w:r>
              <w:rPr>
                <w:rFonts w:hint="eastAsia" w:ascii="宋体" w:hAnsi="宋体" w:cs="宋体"/>
                <w:b/>
                <w:bCs/>
                <w:i w:val="0"/>
                <w:iCs w:val="0"/>
                <w:color w:val="auto"/>
                <w:szCs w:val="21"/>
                <w:highlight w:val="none"/>
                <w:lang w:val="en-US" w:eastAsia="zh-CN"/>
              </w:rPr>
              <w:t>携带样品</w:t>
            </w:r>
            <w:r>
              <w:rPr>
                <w:rFonts w:hint="default" w:ascii="宋体" w:hAnsi="宋体" w:cs="宋体"/>
                <w:b/>
                <w:bCs/>
                <w:i w:val="0"/>
                <w:iCs w:val="0"/>
                <w:color w:val="auto"/>
                <w:szCs w:val="21"/>
                <w:highlight w:val="none"/>
                <w:lang w:val="en-US" w:eastAsia="zh-CN"/>
              </w:rPr>
              <w:t>，并在响应文件中提供相应的产品证明资料，如合格证、检验报告、产品彩页（如有）等证明材料</w:t>
            </w:r>
            <w:r>
              <w:rPr>
                <w:rFonts w:hint="eastAsia" w:ascii="宋体" w:hAnsi="宋体" w:eastAsia="宋体" w:cs="宋体"/>
                <w:b/>
                <w:bCs/>
                <w:i w:val="0"/>
                <w:iCs w:val="0"/>
                <w:color w:val="auto"/>
                <w:szCs w:val="21"/>
                <w:highlight w:val="none"/>
                <w:lang w:val="en-US" w:eastAsia="zh-CN"/>
              </w:rPr>
              <w:t>。</w:t>
            </w:r>
          </w:p>
          <w:p w14:paraId="3F085DED">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提交</w:t>
            </w:r>
            <w:r>
              <w:rPr>
                <w:rFonts w:hint="eastAsia" w:ascii="宋体" w:hAnsi="宋体" w:cs="宋体"/>
                <w:b/>
                <w:bCs/>
                <w:szCs w:val="21"/>
                <w:highlight w:val="none"/>
                <w:lang w:val="en-US" w:eastAsia="zh-CN"/>
              </w:rPr>
              <w:t>样品</w:t>
            </w:r>
            <w:r>
              <w:rPr>
                <w:rFonts w:hint="eastAsia" w:ascii="宋体" w:hAnsi="宋体" w:cs="宋体"/>
                <w:b/>
                <w:bCs/>
                <w:szCs w:val="21"/>
                <w:highlight w:val="none"/>
              </w:rPr>
              <w:t>的时间为202</w:t>
            </w:r>
            <w:r>
              <w:rPr>
                <w:rFonts w:hint="eastAsia" w:ascii="宋体" w:hAnsi="宋体" w:cs="宋体"/>
                <w:b/>
                <w:bCs/>
                <w:szCs w:val="21"/>
                <w:highlight w:val="none"/>
                <w:lang w:val="en-US" w:eastAsia="zh-CN"/>
              </w:rPr>
              <w:t>6</w:t>
            </w:r>
            <w:r>
              <w:rPr>
                <w:rFonts w:hint="eastAsia" w:ascii="宋体" w:hAnsi="宋体" w:cs="宋体"/>
                <w:b/>
                <w:bCs/>
                <w:szCs w:val="21"/>
                <w:highlight w:val="none"/>
              </w:rPr>
              <w:t>年</w:t>
            </w:r>
            <w:r>
              <w:rPr>
                <w:rFonts w:hint="eastAsia" w:ascii="宋体" w:hAnsi="宋体" w:cs="宋体"/>
                <w:b/>
                <w:bCs/>
                <w:szCs w:val="21"/>
                <w:highlight w:val="none"/>
                <w:lang w:val="en-US" w:eastAsia="zh-CN"/>
              </w:rPr>
              <w:t>8</w:t>
            </w:r>
            <w:r>
              <w:rPr>
                <w:rFonts w:hint="eastAsia" w:ascii="宋体" w:hAnsi="宋体" w:cs="宋体"/>
                <w:b/>
                <w:bCs/>
                <w:szCs w:val="21"/>
                <w:highlight w:val="none"/>
              </w:rPr>
              <w:t>月</w:t>
            </w:r>
            <w:r>
              <w:rPr>
                <w:rFonts w:hint="eastAsia" w:ascii="宋体" w:hAnsi="宋体" w:cs="宋体"/>
                <w:b/>
                <w:bCs/>
                <w:szCs w:val="21"/>
                <w:highlight w:val="none"/>
                <w:lang w:val="en-US" w:eastAsia="zh-CN"/>
              </w:rPr>
              <w:t>27</w:t>
            </w:r>
            <w:r>
              <w:rPr>
                <w:rFonts w:hint="eastAsia" w:ascii="宋体" w:hAnsi="宋体" w:cs="宋体"/>
                <w:b/>
                <w:bCs/>
                <w:szCs w:val="21"/>
                <w:highlight w:val="none"/>
              </w:rPr>
              <w:t>日8：00-9：00</w:t>
            </w:r>
          </w:p>
          <w:p w14:paraId="7DA46BC3">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样品</w:t>
            </w:r>
            <w:r>
              <w:rPr>
                <w:rFonts w:hint="eastAsia" w:ascii="宋体" w:hAnsi="宋体" w:cs="宋体"/>
                <w:b/>
                <w:bCs/>
                <w:szCs w:val="21"/>
                <w:highlight w:val="none"/>
              </w:rPr>
              <w:t>的递交截止时间：2026年8月27日09时00分（北京时间）</w:t>
            </w:r>
          </w:p>
          <w:p w14:paraId="24B7518B">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递交地点：河南省公共资源交易中心（经二路与纬四路向南50米路西）</w:t>
            </w:r>
            <w:r>
              <w:rPr>
                <w:rFonts w:hint="eastAsia" w:ascii="宋体" w:hAnsi="宋体" w:cs="宋体"/>
                <w:b/>
                <w:bCs/>
                <w:szCs w:val="21"/>
                <w:highlight w:val="none"/>
                <w:lang w:val="en-US" w:eastAsia="zh-CN"/>
              </w:rPr>
              <w:t>北楼一层</w:t>
            </w:r>
            <w:r>
              <w:rPr>
                <w:rFonts w:hint="eastAsia" w:ascii="宋体" w:hAnsi="宋体" w:cs="宋体"/>
                <w:b/>
                <w:bCs/>
                <w:szCs w:val="21"/>
                <w:highlight w:val="none"/>
              </w:rPr>
              <w:t>样品室</w:t>
            </w:r>
          </w:p>
          <w:p w14:paraId="344C0436">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密封要求：所有样品密封在一个袋子（或盒子）里</w:t>
            </w:r>
            <w:r>
              <w:rPr>
                <w:rFonts w:hint="eastAsia" w:ascii="宋体" w:hAnsi="宋体" w:cs="宋体"/>
                <w:b/>
                <w:bCs/>
                <w:szCs w:val="21"/>
                <w:highlight w:val="none"/>
                <w:lang w:eastAsia="zh-CN"/>
              </w:rPr>
              <w:t>，</w:t>
            </w:r>
            <w:r>
              <w:rPr>
                <w:rFonts w:hint="eastAsia" w:ascii="宋体" w:hAnsi="宋体" w:cs="宋体"/>
                <w:b/>
                <w:bCs/>
                <w:szCs w:val="21"/>
                <w:highlight w:val="none"/>
              </w:rPr>
              <w:t>密封包装上标明“项目名称、项目编号、供应商名称并加盖公章”</w:t>
            </w:r>
          </w:p>
          <w:p w14:paraId="3FC56234">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递交要求：由专人携带身份证原件、营业执照复印件、授权委托书递交</w:t>
            </w:r>
          </w:p>
          <w:p w14:paraId="5742A218">
            <w:pPr>
              <w:tabs>
                <w:tab w:val="left" w:pos="420"/>
              </w:tabs>
              <w:snapToGrid w:val="0"/>
              <w:spacing w:line="40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备注：未按要求递交、逾期递交均不予受理</w:t>
            </w:r>
          </w:p>
          <w:p w14:paraId="13C53795">
            <w:pPr>
              <w:tabs>
                <w:tab w:val="left" w:pos="420"/>
              </w:tabs>
              <w:snapToGrid w:val="0"/>
              <w:spacing w:line="400" w:lineRule="exact"/>
              <w:ind w:firstLine="422" w:firstLineChars="200"/>
              <w:jc w:val="left"/>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联系人：黄奕 余志勇，联系方式：15346194199、 18348166752</w:t>
            </w:r>
          </w:p>
          <w:p w14:paraId="41AB55BD">
            <w:pPr>
              <w:tabs>
                <w:tab w:val="left" w:pos="420"/>
              </w:tabs>
              <w:snapToGrid w:val="0"/>
              <w:spacing w:line="400" w:lineRule="exact"/>
              <w:ind w:firstLine="422" w:firstLineChars="200"/>
              <w:jc w:val="lef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开标解密工作依然为远程解密。</w:t>
            </w:r>
          </w:p>
          <w:p w14:paraId="61FBC68D">
            <w:pPr>
              <w:tabs>
                <w:tab w:val="left" w:pos="420"/>
              </w:tabs>
              <w:snapToGrid w:val="0"/>
              <w:spacing w:line="400" w:lineRule="exact"/>
              <w:ind w:firstLine="422" w:firstLineChars="200"/>
              <w:jc w:val="left"/>
              <w:rPr>
                <w:rFonts w:hint="eastAsia" w:ascii="宋体" w:hAnsi="宋体" w:eastAsia="宋体" w:cs="宋体"/>
                <w:i w:val="0"/>
                <w:iCs w:val="0"/>
                <w:color w:val="auto"/>
                <w:szCs w:val="21"/>
                <w:highlight w:val="none"/>
                <w:lang w:val="en-US" w:eastAsia="zh-CN"/>
              </w:rPr>
            </w:pPr>
            <w:r>
              <w:rPr>
                <w:rFonts w:hint="eastAsia" w:ascii="宋体" w:hAnsi="宋体" w:eastAsia="宋体" w:cs="宋体"/>
                <w:b/>
                <w:bCs/>
                <w:szCs w:val="21"/>
                <w:highlight w:val="none"/>
                <w:lang w:val="en-US" w:eastAsia="zh-CN"/>
              </w:rPr>
              <w:t>样品的退还：未成交供应商提供的样品，在采购活动结束后，招标代理机构书面通知办理退还手续；成交供应商提供的样品，由采购人对其进行保管、封存，作为履约验收的参考。</w:t>
            </w:r>
          </w:p>
        </w:tc>
      </w:tr>
    </w:tbl>
    <w:p w14:paraId="6AA3BAC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注：表格中“</w:t>
      </w:r>
      <w:r>
        <w:rPr>
          <w:rFonts w:hint="eastAsia" w:asciiTheme="minorEastAsia" w:hAnsiTheme="minorEastAsia" w:eastAsiaTheme="minorEastAsia" w:cstheme="minorEastAsia"/>
          <w:b w:val="0"/>
          <w:bCs w:val="0"/>
          <w:i w:val="0"/>
          <w:iCs w:val="0"/>
          <w:color w:val="auto"/>
          <w:kern w:val="2"/>
          <w:sz w:val="21"/>
          <w:szCs w:val="21"/>
          <w:highlight w:val="none"/>
          <w:lang w:val="en-US"/>
        </w:rPr>
        <w:t>□</w:t>
      </w:r>
      <w:r>
        <w:rPr>
          <w:rFonts w:hint="eastAsia" w:asciiTheme="minorEastAsia" w:hAnsiTheme="minorEastAsia" w:eastAsiaTheme="minorEastAsia" w:cstheme="minorEastAsia"/>
          <w:b w:val="0"/>
          <w:bCs w:val="0"/>
          <w:i w:val="0"/>
          <w:iCs w:val="0"/>
          <w:color w:val="auto"/>
          <w:sz w:val="21"/>
          <w:szCs w:val="21"/>
          <w:highlight w:val="none"/>
        </w:rPr>
        <w:t>”项或“</w:t>
      </w:r>
      <w:r>
        <w:rPr>
          <w:rFonts w:hint="eastAsia" w:asciiTheme="minorEastAsia" w:hAnsiTheme="minorEastAsia" w:eastAsiaTheme="minorEastAsia" w:cstheme="minorEastAsia"/>
          <w:b w:val="0"/>
          <w:bCs w:val="0"/>
          <w:i w:val="0"/>
          <w:iCs w:val="0"/>
          <w:color w:val="auto"/>
          <w:sz w:val="21"/>
          <w:szCs w:val="21"/>
          <w:highlight w:val="none"/>
        </w:rPr>
        <w:sym w:font="Wingdings" w:char="F0FE"/>
      </w:r>
      <w:r>
        <w:rPr>
          <w:rFonts w:hint="eastAsia" w:asciiTheme="minorEastAsia" w:hAnsiTheme="minorEastAsia" w:eastAsiaTheme="minorEastAsia" w:cstheme="minorEastAsia"/>
          <w:b w:val="0"/>
          <w:bCs w:val="0"/>
          <w:i w:val="0"/>
          <w:iCs w:val="0"/>
          <w:color w:val="auto"/>
          <w:sz w:val="21"/>
          <w:szCs w:val="21"/>
          <w:highlight w:val="none"/>
        </w:rPr>
        <w:t>”项为被选中项。</w:t>
      </w:r>
    </w:p>
    <w:p w14:paraId="4D714C1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sectPr>
          <w:pgSz w:w="11906" w:h="16838"/>
          <w:pgMar w:top="1418" w:right="1418" w:bottom="1417" w:left="1701" w:header="851" w:footer="992" w:gutter="0"/>
          <w:pgBorders>
            <w:top w:val="none" w:sz="0" w:space="0"/>
            <w:left w:val="none" w:sz="0" w:space="0"/>
            <w:bottom w:val="none" w:sz="0" w:space="0"/>
            <w:right w:val="none" w:sz="0" w:space="0"/>
          </w:pgBorders>
          <w:cols w:space="720" w:num="1"/>
          <w:docGrid w:type="lines" w:linePitch="312" w:charSpace="0"/>
        </w:sectPr>
      </w:pPr>
    </w:p>
    <w:bookmarkEnd w:id="17"/>
    <w:bookmarkEnd w:id="18"/>
    <w:p w14:paraId="5B94D3BB">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9" w:name="_Toc70524419"/>
      <w:bookmarkStart w:id="20" w:name="_Toc11036"/>
      <w:bookmarkStart w:id="21" w:name="_Toc433093354"/>
      <w:r>
        <w:rPr>
          <w:rFonts w:hint="eastAsia" w:asciiTheme="minorEastAsia" w:hAnsiTheme="minorEastAsia" w:eastAsiaTheme="minorEastAsia" w:cstheme="minorEastAsia"/>
          <w:i w:val="0"/>
          <w:iCs w:val="0"/>
          <w:color w:val="auto"/>
          <w:sz w:val="21"/>
          <w:szCs w:val="21"/>
          <w:highlight w:val="none"/>
        </w:rPr>
        <w:t>1、总则</w:t>
      </w:r>
      <w:bookmarkEnd w:id="19"/>
    </w:p>
    <w:p w14:paraId="7F114B6F">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2" w:name="BM1_1_项目概况"/>
      <w:bookmarkEnd w:id="22"/>
      <w:r>
        <w:rPr>
          <w:rFonts w:hint="eastAsia" w:asciiTheme="minorEastAsia" w:hAnsiTheme="minorEastAsia" w:eastAsiaTheme="minorEastAsia" w:cstheme="minorEastAsia"/>
          <w:b/>
          <w:bCs/>
          <w:i w:val="0"/>
          <w:iCs w:val="0"/>
          <w:color w:val="auto"/>
          <w:sz w:val="21"/>
          <w:szCs w:val="21"/>
          <w:highlight w:val="none"/>
          <w:lang w:val="en-US"/>
        </w:rPr>
        <w:t>1.1</w:t>
      </w:r>
      <w:r>
        <w:rPr>
          <w:rFonts w:hint="eastAsia" w:asciiTheme="minorEastAsia" w:hAnsiTheme="minorEastAsia" w:eastAsiaTheme="minorEastAsia" w:cstheme="minorEastAsia"/>
          <w:b/>
          <w:bCs/>
          <w:i w:val="0"/>
          <w:iCs w:val="0"/>
          <w:color w:val="auto"/>
          <w:sz w:val="21"/>
          <w:szCs w:val="21"/>
          <w:highlight w:val="none"/>
        </w:rPr>
        <w:t>项目概况</w:t>
      </w:r>
    </w:p>
    <w:p w14:paraId="0017C01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1.1.1</w:t>
      </w:r>
      <w:r>
        <w:rPr>
          <w:rFonts w:hint="eastAsia" w:asciiTheme="minorEastAsia" w:hAnsiTheme="minorEastAsia" w:eastAsiaTheme="minorEastAsia" w:cstheme="minorEastAsia"/>
          <w:i w:val="0"/>
          <w:iCs w:val="0"/>
          <w:color w:val="auto"/>
          <w:sz w:val="21"/>
          <w:szCs w:val="21"/>
          <w:highlight w:val="none"/>
        </w:rPr>
        <w:t>采购人：是指依法进行政府采购的国家机关、事业单位、团体组织。本项目的采购人见：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649AEB8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1.1.2</w:t>
      </w:r>
      <w:r>
        <w:rPr>
          <w:rFonts w:hint="eastAsia" w:asciiTheme="minorEastAsia" w:hAnsiTheme="minorEastAsia" w:eastAsiaTheme="minorEastAsia" w:cstheme="minorEastAsia"/>
          <w:i w:val="0"/>
          <w:iCs w:val="0"/>
          <w:color w:val="auto"/>
          <w:sz w:val="21"/>
          <w:szCs w:val="21"/>
          <w:highlight w:val="none"/>
        </w:rPr>
        <w:t>采购代理机构是指：</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1D7DF36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1.1.3</w:t>
      </w:r>
      <w:r>
        <w:rPr>
          <w:rFonts w:hint="eastAsia" w:asciiTheme="minorEastAsia" w:hAnsiTheme="minorEastAsia" w:eastAsiaTheme="minorEastAsia" w:cstheme="minorEastAsia"/>
          <w:i w:val="0"/>
          <w:iCs w:val="0"/>
          <w:color w:val="auto"/>
          <w:sz w:val="21"/>
          <w:szCs w:val="21"/>
          <w:highlight w:val="none"/>
        </w:rPr>
        <w:t>采购项目名称：</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25DFB1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1.1.4</w:t>
      </w:r>
      <w:r>
        <w:rPr>
          <w:rFonts w:hint="eastAsia" w:asciiTheme="minorEastAsia" w:hAnsiTheme="minorEastAsia" w:eastAsiaTheme="minorEastAsia" w:cstheme="minorEastAsia"/>
          <w:i w:val="0"/>
          <w:iCs w:val="0"/>
          <w:color w:val="auto"/>
          <w:sz w:val="21"/>
          <w:szCs w:val="21"/>
          <w:highlight w:val="none"/>
        </w:rPr>
        <w:t>采购项目实施地点：</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54C6B42E">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1.1.5</w:t>
      </w:r>
      <w:r>
        <w:rPr>
          <w:rFonts w:hint="eastAsia" w:asciiTheme="minorEastAsia" w:hAnsiTheme="minorEastAsia" w:eastAsiaTheme="minorEastAsia" w:cstheme="minorEastAsia"/>
          <w:i w:val="0"/>
          <w:iCs w:val="0"/>
          <w:color w:val="auto"/>
          <w:sz w:val="21"/>
          <w:szCs w:val="21"/>
          <w:highlight w:val="none"/>
        </w:rPr>
        <w:t>采购方式：</w:t>
      </w:r>
      <w:r>
        <w:rPr>
          <w:rFonts w:hint="eastAsia" w:asciiTheme="minorEastAsia" w:hAnsiTheme="minorEastAsia" w:eastAsiaTheme="minorEastAsia" w:cstheme="minorEastAsia"/>
          <w:b/>
          <w:bCs/>
          <w:i w:val="0"/>
          <w:iCs w:val="0"/>
          <w:color w:val="auto"/>
          <w:sz w:val="21"/>
          <w:szCs w:val="21"/>
          <w:highlight w:val="none"/>
        </w:rPr>
        <w:t>竞争性磋商。</w:t>
      </w:r>
      <w:r>
        <w:rPr>
          <w:rFonts w:hint="eastAsia" w:asciiTheme="minorEastAsia" w:hAnsiTheme="minorEastAsia" w:eastAsiaTheme="minorEastAsia" w:cstheme="minorEastAsia"/>
          <w:i w:val="0"/>
          <w:iCs w:val="0"/>
          <w:color w:val="auto"/>
          <w:sz w:val="21"/>
          <w:szCs w:val="21"/>
          <w:highlight w:val="none"/>
        </w:rPr>
        <w:t>采购人、采购代理机构通过组建竞争性磋商小组（以下简称磋商小组）与符合条件的供应商就采购</w:t>
      </w:r>
      <w:r>
        <w:rPr>
          <w:rFonts w:hint="eastAsia" w:asciiTheme="minorEastAsia" w:hAnsiTheme="minorEastAsia" w:eastAsiaTheme="minorEastAsia" w:cstheme="minorEastAsia"/>
          <w:b/>
          <w:bCs/>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工程</w:t>
      </w:r>
      <w:r>
        <w:rPr>
          <w:rFonts w:hint="eastAsia" w:asciiTheme="minorEastAsia" w:hAnsiTheme="minorEastAsia" w:eastAsiaTheme="minorEastAsia" w:cstheme="minorEastAsia"/>
          <w:b/>
          <w:bCs/>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事宜进行磋商，供应商按照竞争性磋商文件（以下简称采购文件）的要求提交响应文件和报价，采购人从磋商小组评审后提出的候选供应商名单中确定成交供应商。</w:t>
      </w:r>
    </w:p>
    <w:p w14:paraId="184EBFD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3" w:name="BM1_2_资金来源"/>
      <w:bookmarkEnd w:id="23"/>
      <w:r>
        <w:rPr>
          <w:rFonts w:hint="eastAsia" w:asciiTheme="minorEastAsia" w:hAnsiTheme="minorEastAsia" w:eastAsiaTheme="minorEastAsia" w:cstheme="minorEastAsia"/>
          <w:b/>
          <w:bCs/>
          <w:i w:val="0"/>
          <w:iCs w:val="0"/>
          <w:color w:val="auto"/>
          <w:sz w:val="21"/>
          <w:szCs w:val="21"/>
          <w:highlight w:val="none"/>
        </w:rPr>
        <w:t>1.2资金来源</w:t>
      </w:r>
    </w:p>
    <w:p w14:paraId="355C063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1.2.1本项目的采购人已获得足以支付本次采购后所签订合同项下的资金</w:t>
      </w:r>
      <w:r>
        <w:rPr>
          <w:rFonts w:hint="eastAsia" w:asciiTheme="minorEastAsia" w:hAnsiTheme="minorEastAsia" w:eastAsiaTheme="minorEastAsia" w:cstheme="minorEastAsia"/>
          <w:i w:val="0"/>
          <w:iCs w:val="0"/>
          <w:color w:val="auto"/>
          <w:sz w:val="21"/>
          <w:szCs w:val="21"/>
          <w:highlight w:val="none"/>
        </w:rPr>
        <w:t>（包括财政性资金和本项目采购中无法与财政性资金分割的非财政性资金）。</w:t>
      </w:r>
    </w:p>
    <w:p w14:paraId="576509C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1.2.2</w:t>
      </w:r>
      <w:r>
        <w:rPr>
          <w:rFonts w:hint="eastAsia" w:asciiTheme="minorEastAsia" w:hAnsiTheme="minorEastAsia" w:eastAsiaTheme="minorEastAsia" w:cstheme="minorEastAsia"/>
          <w:i w:val="0"/>
          <w:iCs w:val="0"/>
          <w:color w:val="auto"/>
          <w:sz w:val="21"/>
          <w:szCs w:val="21"/>
          <w:highlight w:val="none"/>
        </w:rPr>
        <w:t>项目预算金额和最高限价（如有）见：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30ECCD4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1.2.3</w:t>
      </w:r>
      <w:r>
        <w:rPr>
          <w:rFonts w:hint="eastAsia" w:asciiTheme="minorEastAsia" w:hAnsiTheme="minorEastAsia" w:eastAsiaTheme="minorEastAsia" w:cstheme="minorEastAsia"/>
          <w:i w:val="0"/>
          <w:iCs w:val="0"/>
          <w:color w:val="auto"/>
          <w:sz w:val="21"/>
          <w:szCs w:val="21"/>
          <w:highlight w:val="none"/>
        </w:rPr>
        <w:t>供应商报价超过采购文件规定的预算金额或者最高限价的，其响应文件将被认定为</w:t>
      </w:r>
      <w:r>
        <w:rPr>
          <w:rFonts w:hint="eastAsia" w:asciiTheme="minorEastAsia" w:hAnsiTheme="minorEastAsia" w:eastAsiaTheme="minorEastAsia" w:cstheme="minorEastAsia"/>
          <w:b/>
          <w:bCs/>
          <w:i w:val="0"/>
          <w:iCs w:val="0"/>
          <w:color w:val="auto"/>
          <w:sz w:val="21"/>
          <w:szCs w:val="21"/>
          <w:highlight w:val="none"/>
        </w:rPr>
        <w:t>无效响应文件</w:t>
      </w:r>
      <w:r>
        <w:rPr>
          <w:rFonts w:hint="eastAsia" w:asciiTheme="minorEastAsia" w:hAnsiTheme="minorEastAsia" w:eastAsiaTheme="minorEastAsia" w:cstheme="minorEastAsia"/>
          <w:i w:val="0"/>
          <w:iCs w:val="0"/>
          <w:color w:val="auto"/>
          <w:sz w:val="21"/>
          <w:szCs w:val="21"/>
          <w:highlight w:val="none"/>
        </w:rPr>
        <w:t>。</w:t>
      </w:r>
    </w:p>
    <w:p w14:paraId="7FAA23E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4" w:name="BM1_3_采购需求及其它相关要求"/>
      <w:bookmarkEnd w:id="24"/>
      <w:r>
        <w:rPr>
          <w:rFonts w:hint="eastAsia" w:asciiTheme="minorEastAsia" w:hAnsiTheme="minorEastAsia" w:eastAsiaTheme="minorEastAsia" w:cstheme="minorEastAsia"/>
          <w:b/>
          <w:bCs/>
          <w:i w:val="0"/>
          <w:iCs w:val="0"/>
          <w:color w:val="auto"/>
          <w:sz w:val="21"/>
          <w:szCs w:val="21"/>
          <w:highlight w:val="none"/>
        </w:rPr>
        <w:t>1.3采购需求及其它相关要求</w:t>
      </w:r>
    </w:p>
    <w:p w14:paraId="219A86F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1.3.1</w:t>
      </w:r>
      <w:r>
        <w:rPr>
          <w:rFonts w:hint="eastAsia" w:asciiTheme="minorEastAsia" w:hAnsiTheme="minorEastAsia" w:eastAsiaTheme="minorEastAsia" w:cstheme="minorEastAsia"/>
          <w:i w:val="0"/>
          <w:iCs w:val="0"/>
          <w:color w:val="auto"/>
          <w:sz w:val="21"/>
          <w:szCs w:val="21"/>
          <w:highlight w:val="none"/>
        </w:rPr>
        <w:t>采购需求：</w:t>
      </w:r>
      <w:r>
        <w:rPr>
          <w:rFonts w:hint="eastAsia" w:asciiTheme="minorEastAsia" w:hAnsiTheme="minorEastAsia" w:eastAsiaTheme="minorEastAsia" w:cstheme="minorEastAsia"/>
          <w:b/>
          <w:bCs/>
          <w:i w:val="0"/>
          <w:iCs w:val="0"/>
          <w:color w:val="auto"/>
          <w:sz w:val="21"/>
          <w:szCs w:val="21"/>
          <w:highlight w:val="none"/>
          <w:u w:val="single"/>
        </w:rPr>
        <w:t>见采购文件第三章</w:t>
      </w:r>
    </w:p>
    <w:p w14:paraId="2E28402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1.3.2</w:t>
      </w:r>
      <w:r>
        <w:rPr>
          <w:rFonts w:hint="eastAsia" w:asciiTheme="minorEastAsia" w:hAnsiTheme="minorEastAsia" w:eastAsiaTheme="minorEastAsia" w:cstheme="minorEastAsia"/>
          <w:i w:val="0"/>
          <w:iCs w:val="0"/>
          <w:color w:val="auto"/>
          <w:sz w:val="21"/>
          <w:szCs w:val="21"/>
          <w:highlight w:val="none"/>
        </w:rPr>
        <w:t>合同履行期限：</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4C966A6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1.3.3</w:t>
      </w:r>
      <w:r>
        <w:rPr>
          <w:rFonts w:hint="eastAsia" w:asciiTheme="minorEastAsia" w:hAnsiTheme="minorEastAsia" w:eastAsiaTheme="minorEastAsia" w:cstheme="minorEastAsia"/>
          <w:i w:val="0"/>
          <w:iCs w:val="0"/>
          <w:color w:val="auto"/>
          <w:sz w:val="21"/>
          <w:szCs w:val="21"/>
          <w:highlight w:val="none"/>
        </w:rPr>
        <w:t>质量标准：</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70697A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lang w:val="en-US"/>
        </w:rPr>
        <w:t>1.3.4质保期：</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4D91A020">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default" w:asciiTheme="minorEastAsia" w:hAnsiTheme="minorEastAsia" w:eastAsiaTheme="minorEastAsia" w:cstheme="minorEastAsia"/>
          <w:b/>
          <w:bCs/>
          <w:i w:val="0"/>
          <w:iCs w:val="0"/>
          <w:color w:val="auto"/>
          <w:sz w:val="21"/>
          <w:szCs w:val="21"/>
          <w:highlight w:val="none"/>
          <w:u w:val="single"/>
          <w:lang w:val="en-US" w:eastAsia="zh-CN"/>
        </w:rPr>
      </w:pPr>
      <w:r>
        <w:rPr>
          <w:rFonts w:hint="eastAsia" w:asciiTheme="minorEastAsia" w:hAnsiTheme="minorEastAsia" w:eastAsiaTheme="minorEastAsia" w:cstheme="minorEastAsia"/>
          <w:b w:val="0"/>
          <w:bCs w:val="0"/>
          <w:i w:val="0"/>
          <w:iCs w:val="0"/>
          <w:color w:val="auto"/>
          <w:sz w:val="21"/>
          <w:szCs w:val="21"/>
          <w:highlight w:val="none"/>
          <w:u w:val="none"/>
          <w:lang w:val="en-US" w:eastAsia="zh-CN"/>
        </w:rPr>
        <w:t>1.3.5踏勘：</w:t>
      </w:r>
      <w:r>
        <w:rPr>
          <w:rFonts w:hint="eastAsia" w:asciiTheme="minorEastAsia" w:hAnsiTheme="minorEastAsia" w:eastAsiaTheme="minorEastAsia" w:cstheme="minorEastAsia"/>
          <w:b/>
          <w:bCs/>
          <w:i w:val="0"/>
          <w:iCs w:val="0"/>
          <w:color w:val="auto"/>
          <w:sz w:val="21"/>
          <w:szCs w:val="21"/>
          <w:highlight w:val="none"/>
          <w:u w:val="single"/>
        </w:rPr>
        <w:t>见供应商须知前附表</w:t>
      </w:r>
    </w:p>
    <w:p w14:paraId="6B6647A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5" w:name="BM1_4_对供应商的要求"/>
      <w:bookmarkEnd w:id="25"/>
      <w:r>
        <w:rPr>
          <w:rFonts w:hint="eastAsia" w:asciiTheme="minorEastAsia" w:hAnsiTheme="minorEastAsia" w:eastAsiaTheme="minorEastAsia" w:cstheme="minorEastAsia"/>
          <w:b/>
          <w:bCs/>
          <w:i w:val="0"/>
          <w:iCs w:val="0"/>
          <w:color w:val="auto"/>
          <w:sz w:val="21"/>
          <w:szCs w:val="21"/>
          <w:highlight w:val="none"/>
        </w:rPr>
        <w:t>1.4对供应商的要求</w:t>
      </w:r>
    </w:p>
    <w:p w14:paraId="476B886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1.4.1</w:t>
      </w:r>
      <w:r>
        <w:rPr>
          <w:rFonts w:hint="eastAsia" w:asciiTheme="minorEastAsia" w:hAnsiTheme="minorEastAsia" w:eastAsiaTheme="minorEastAsia" w:cstheme="minorEastAsia"/>
          <w:i w:val="0"/>
          <w:iCs w:val="0"/>
          <w:color w:val="auto"/>
          <w:sz w:val="21"/>
          <w:szCs w:val="21"/>
          <w:highlight w:val="none"/>
        </w:rPr>
        <w:t>供应商（申请人）：是指向采购人提供工程的法人、非法人组织或者自然人。申请人与供应商含义相同，以下均称为供应商。</w:t>
      </w:r>
    </w:p>
    <w:p w14:paraId="3C82616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1.4.2</w:t>
      </w:r>
      <w:r>
        <w:rPr>
          <w:rFonts w:hint="eastAsia" w:asciiTheme="minorEastAsia" w:hAnsiTheme="minorEastAsia" w:eastAsiaTheme="minorEastAsia" w:cstheme="minorEastAsia"/>
          <w:i w:val="0"/>
          <w:iCs w:val="0"/>
          <w:color w:val="auto"/>
          <w:sz w:val="21"/>
          <w:szCs w:val="21"/>
          <w:highlight w:val="none"/>
        </w:rPr>
        <w:t>本项目的供应商及其提供的工程须满足以下条件：</w:t>
      </w:r>
    </w:p>
    <w:p w14:paraId="2A1C8FA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1.4.2.1在</w:t>
      </w:r>
      <w:r>
        <w:rPr>
          <w:rFonts w:hint="eastAsia" w:asciiTheme="minorEastAsia" w:hAnsiTheme="minorEastAsia" w:eastAsiaTheme="minorEastAsia" w:cstheme="minorEastAsia"/>
          <w:i w:val="0"/>
          <w:iCs w:val="0"/>
          <w:color w:val="auto"/>
          <w:sz w:val="21"/>
          <w:szCs w:val="21"/>
          <w:highlight w:val="none"/>
        </w:rPr>
        <w:t>中华人民共和国</w:t>
      </w:r>
      <w:r>
        <w:rPr>
          <w:rFonts w:hint="eastAsia" w:asciiTheme="minorEastAsia" w:hAnsiTheme="minorEastAsia" w:eastAsiaTheme="minorEastAsia" w:cstheme="minorEastAsia"/>
          <w:i w:val="0"/>
          <w:iCs w:val="0"/>
          <w:color w:val="auto"/>
          <w:sz w:val="21"/>
          <w:szCs w:val="21"/>
          <w:highlight w:val="none"/>
          <w:lang w:val="en-US"/>
        </w:rPr>
        <w:t>境内注册（或中华人民共和国公民），能够独立承担民事责任，有生产或供应能力或施工能力的本国供应商。</w:t>
      </w:r>
    </w:p>
    <w:p w14:paraId="215C036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1.4.2.2</w:t>
      </w:r>
      <w:r>
        <w:rPr>
          <w:rFonts w:hint="eastAsia" w:asciiTheme="minorEastAsia" w:hAnsiTheme="minorEastAsia" w:eastAsiaTheme="minorEastAsia" w:cstheme="minorEastAsia"/>
          <w:i w:val="0"/>
          <w:iCs w:val="0"/>
          <w:color w:val="auto"/>
          <w:sz w:val="21"/>
          <w:szCs w:val="21"/>
          <w:highlight w:val="none"/>
        </w:rPr>
        <w:t>符合《中华人民共和国政府采购法》第二十二条关于供应商条件的规定。</w:t>
      </w:r>
    </w:p>
    <w:p w14:paraId="07337F6C">
      <w:pPr>
        <w:pStyle w:val="92"/>
        <w:pageBreakBefore w:val="0"/>
        <w:widowControl w:val="0"/>
        <w:tabs>
          <w:tab w:val="left" w:pos="19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遵守本项目采购人本级和上级财政部门关于政府采购的有关规定。</w:t>
      </w:r>
    </w:p>
    <w:p w14:paraId="24F4567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1.4.2.3以本项目竞争性磋商公告中规定的方式获取了本项目的竞争性磋商文件。</w:t>
      </w:r>
    </w:p>
    <w:p w14:paraId="23C3CD5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1.4.2.4符合</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中规定的合格供应商的其他要求。</w:t>
      </w:r>
    </w:p>
    <w:p w14:paraId="5CE432A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1.4.2.5若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中写明允许采购进口产品，但不限制满足采购文件要求的国内产品参与采购活动。</w:t>
      </w:r>
    </w:p>
    <w:p w14:paraId="067ADC1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中未写明允许采购进口产品，如供应商提供产品为进口产品，其响应文件将被认定为无效响应文件。</w:t>
      </w:r>
    </w:p>
    <w:p w14:paraId="072B322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1.4.2.6若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中写明专门面向中小企业采购的，如供应商为非中小企业或所提供产品为非中小企业产品，其响应文件将被认定为</w:t>
      </w:r>
      <w:r>
        <w:rPr>
          <w:rFonts w:hint="eastAsia" w:asciiTheme="minorEastAsia" w:hAnsiTheme="minorEastAsia" w:eastAsiaTheme="minorEastAsia" w:cstheme="minorEastAsia"/>
          <w:b/>
          <w:bCs/>
          <w:i w:val="0"/>
          <w:iCs w:val="0"/>
          <w:color w:val="auto"/>
          <w:sz w:val="21"/>
          <w:szCs w:val="21"/>
          <w:highlight w:val="none"/>
          <w:lang w:val="en-US"/>
        </w:rPr>
        <w:t>无效响应文件</w:t>
      </w:r>
      <w:r>
        <w:rPr>
          <w:rFonts w:hint="eastAsia" w:asciiTheme="minorEastAsia" w:hAnsiTheme="minorEastAsia" w:eastAsiaTheme="minorEastAsia" w:cstheme="minorEastAsia"/>
          <w:i w:val="0"/>
          <w:iCs w:val="0"/>
          <w:color w:val="auto"/>
          <w:sz w:val="21"/>
          <w:szCs w:val="21"/>
          <w:highlight w:val="none"/>
          <w:lang w:val="en-US"/>
        </w:rPr>
        <w:t>。</w:t>
      </w:r>
    </w:p>
    <w:p w14:paraId="6B5D038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1.4.2.7若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写明采购的产品为财政部、发展改革委、生态环境部等部门发布的品目清单中属于实施政府强制采购品目清单范围的节能产品、信息安全产品、列入国家CCC认证等产品，供应商应按采购文件中的具体要求提供相关证明材料。</w:t>
      </w:r>
    </w:p>
    <w:p w14:paraId="380B022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1.4.3如</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中允许联合体参加采购活动，对联合体规定如下：</w:t>
      </w:r>
    </w:p>
    <w:p w14:paraId="46C2DD0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1.4.3.1两个及以上供应商可以组成一个联合体，以一个供应商的身份参加采购活动。</w:t>
      </w:r>
    </w:p>
    <w:p w14:paraId="7E5F41C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1.4.3.2联合体各方均应符合《中华人民共和国政府采购法》第二十二条规定的条件。</w:t>
      </w:r>
    </w:p>
    <w:p w14:paraId="2E46E64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1.4.3.3采购人根据采购项目对供应商的特殊要求，联合体中至少应当有一方符合相关规定。</w:t>
      </w:r>
    </w:p>
    <w:p w14:paraId="1A56023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1.4.3.4联合体各方应当签订联合体共同参加采购活动协议，明确约定联合体各方承担的工作和相应的责任，并将联合体共同参加采购活动协议作为响应文件第一部分的内容提交。</w:t>
      </w:r>
    </w:p>
    <w:p w14:paraId="5BBDE7C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1.4.3.5大中型企业、其他自然人、法人或者非法人组织与小型、微型企业组成联合体共同参加采购活动，联合体共同参加采购活动协议中应写明小型、微型企业所提供产品的合同金额占到联合体各方全部提供产品合同总金额的比例。</w:t>
      </w:r>
    </w:p>
    <w:p w14:paraId="35090712">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1.4.3.6联合体中有同类资质的供应商按照联合体分工承担相同工作的，按照较低的资质等级确定联合体的资质等级。</w:t>
      </w:r>
    </w:p>
    <w:p w14:paraId="32B13BD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1.4.3.7以联合体形式参加政府采购活动的，联合体各方不得再单独参加或者与其他供应商另外组成联合体参加本项目同一合同项下的采购活动，否则相关响应文件将被认定为</w:t>
      </w:r>
      <w:r>
        <w:rPr>
          <w:rFonts w:hint="eastAsia" w:asciiTheme="minorEastAsia" w:hAnsiTheme="minorEastAsia" w:eastAsiaTheme="minorEastAsia" w:cstheme="minorEastAsia"/>
          <w:b/>
          <w:bCs/>
          <w:i w:val="0"/>
          <w:iCs w:val="0"/>
          <w:color w:val="auto"/>
          <w:sz w:val="21"/>
          <w:szCs w:val="21"/>
          <w:highlight w:val="none"/>
          <w:lang w:val="en-US"/>
        </w:rPr>
        <w:t>无效响应文件</w:t>
      </w:r>
      <w:r>
        <w:rPr>
          <w:rFonts w:hint="eastAsia" w:asciiTheme="minorEastAsia" w:hAnsiTheme="minorEastAsia" w:eastAsiaTheme="minorEastAsia" w:cstheme="minorEastAsia"/>
          <w:i w:val="0"/>
          <w:iCs w:val="0"/>
          <w:color w:val="auto"/>
          <w:sz w:val="21"/>
          <w:szCs w:val="21"/>
          <w:highlight w:val="none"/>
          <w:lang w:val="en-US"/>
        </w:rPr>
        <w:t>。</w:t>
      </w:r>
    </w:p>
    <w:p w14:paraId="6B524F7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1.4.3.8两个以上的自然人、法人或者其他组织可以组成一个联合体，以一个供应商的身份共同参加政府采购活动。</w:t>
      </w:r>
    </w:p>
    <w:p w14:paraId="34624C31">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1.4.3.9</w:t>
      </w:r>
      <w:r>
        <w:rPr>
          <w:rFonts w:hint="eastAsia" w:asciiTheme="minorEastAsia" w:hAnsiTheme="minorEastAsia" w:eastAsiaTheme="minorEastAsia" w:cstheme="minorEastAsia"/>
          <w:i w:val="0"/>
          <w:iCs w:val="0"/>
          <w:color w:val="auto"/>
          <w:sz w:val="21"/>
          <w:szCs w:val="21"/>
          <w:highlight w:val="none"/>
        </w:rPr>
        <w:t>联合体</w:t>
      </w:r>
      <w:r>
        <w:rPr>
          <w:rFonts w:hint="eastAsia" w:asciiTheme="minorEastAsia" w:hAnsiTheme="minorEastAsia" w:eastAsiaTheme="minorEastAsia" w:cstheme="minorEastAsia"/>
          <w:i w:val="0"/>
          <w:iCs w:val="0"/>
          <w:color w:val="auto"/>
          <w:sz w:val="21"/>
          <w:szCs w:val="21"/>
          <w:highlight w:val="none"/>
          <w:lang w:val="en-US"/>
        </w:rPr>
        <w:t>成交的，联合体各方应共同与采购人签订采购合同，就采购合同约定的</w:t>
      </w:r>
      <w:r>
        <w:rPr>
          <w:rFonts w:hint="eastAsia" w:asciiTheme="minorEastAsia" w:hAnsiTheme="minorEastAsia" w:eastAsiaTheme="minorEastAsia" w:cstheme="minorEastAsia"/>
          <w:i w:val="0"/>
          <w:iCs w:val="0"/>
          <w:color w:val="auto"/>
          <w:sz w:val="21"/>
          <w:szCs w:val="21"/>
          <w:highlight w:val="none"/>
        </w:rPr>
        <w:t>事项对采购人承担连带责任。</w:t>
      </w:r>
    </w:p>
    <w:p w14:paraId="2F39B02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1.4.3.10对</w:t>
      </w:r>
      <w:r>
        <w:rPr>
          <w:rFonts w:hint="eastAsia" w:asciiTheme="minorEastAsia" w:hAnsiTheme="minorEastAsia" w:eastAsiaTheme="minorEastAsia" w:cstheme="minorEastAsia"/>
          <w:i w:val="0"/>
          <w:iCs w:val="0"/>
          <w:color w:val="auto"/>
          <w:sz w:val="21"/>
          <w:szCs w:val="21"/>
          <w:highlight w:val="none"/>
        </w:rPr>
        <w:t>联合体</w:t>
      </w:r>
      <w:r>
        <w:rPr>
          <w:rFonts w:hint="eastAsia" w:asciiTheme="minorEastAsia" w:hAnsiTheme="minorEastAsia" w:eastAsiaTheme="minorEastAsia" w:cstheme="minorEastAsia"/>
          <w:i w:val="0"/>
          <w:iCs w:val="0"/>
          <w:color w:val="auto"/>
          <w:sz w:val="21"/>
          <w:szCs w:val="21"/>
          <w:highlight w:val="none"/>
          <w:lang w:val="en-US"/>
        </w:rPr>
        <w:t>的其他资格要求见</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w:t>
      </w:r>
    </w:p>
    <w:p w14:paraId="6C0BF78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1.4.3.11</w:t>
      </w:r>
      <w:r>
        <w:rPr>
          <w:rFonts w:hint="eastAsia" w:asciiTheme="minorEastAsia" w:hAnsiTheme="minorEastAsia" w:eastAsiaTheme="minorEastAsia" w:cstheme="minorEastAsia"/>
          <w:i w:val="0"/>
          <w:iCs w:val="0"/>
          <w:color w:val="auto"/>
          <w:sz w:val="21"/>
          <w:szCs w:val="21"/>
          <w:highlight w:val="none"/>
        </w:rPr>
        <w:t>单位</w:t>
      </w:r>
      <w:r>
        <w:rPr>
          <w:rFonts w:hint="eastAsia" w:asciiTheme="minorEastAsia" w:hAnsiTheme="minorEastAsia" w:eastAsiaTheme="minorEastAsia" w:cstheme="minorEastAsia"/>
          <w:i w:val="0"/>
          <w:iCs w:val="0"/>
          <w:color w:val="auto"/>
          <w:sz w:val="21"/>
          <w:szCs w:val="21"/>
          <w:highlight w:val="none"/>
          <w:lang w:val="en-US"/>
        </w:rPr>
        <w:t>负责人为同一人或者存在直接控股、管理关系的不同供应商参与本项目同一合同项下采购活动的，其相关响应文件将被认定为无效响应文件。</w:t>
      </w:r>
    </w:p>
    <w:p w14:paraId="5F2EC99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1.4.3.12</w:t>
      </w:r>
      <w:r>
        <w:rPr>
          <w:rFonts w:hint="eastAsia" w:asciiTheme="minorEastAsia" w:hAnsiTheme="minorEastAsia" w:eastAsiaTheme="minorEastAsia" w:cstheme="minorEastAsia"/>
          <w:i w:val="0"/>
          <w:iCs w:val="0"/>
          <w:color w:val="auto"/>
          <w:sz w:val="21"/>
          <w:szCs w:val="21"/>
          <w:highlight w:val="none"/>
        </w:rPr>
        <w:t>供应</w:t>
      </w:r>
      <w:r>
        <w:rPr>
          <w:rFonts w:hint="eastAsia" w:asciiTheme="minorEastAsia" w:hAnsiTheme="minorEastAsia" w:eastAsiaTheme="minorEastAsia" w:cstheme="minorEastAsia"/>
          <w:i w:val="0"/>
          <w:iCs w:val="0"/>
          <w:color w:val="auto"/>
          <w:sz w:val="21"/>
          <w:szCs w:val="21"/>
          <w:highlight w:val="none"/>
          <w:lang w:val="en-US"/>
        </w:rPr>
        <w:t>商在磋商过程中（在确定成交人之前）不得向采购人提供、给予任何有价值的物品，影响其正常决策行为。一经发现，其响应文件将被认定为无效响应文件。</w:t>
      </w:r>
      <w:bookmarkStart w:id="26" w:name="BM1_5_监督管理部门"/>
      <w:bookmarkEnd w:id="26"/>
    </w:p>
    <w:p w14:paraId="76B895B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1.5监督管理部门</w:t>
      </w:r>
    </w:p>
    <w:p w14:paraId="39BFE29E">
      <w:pPr>
        <w:pStyle w:val="92"/>
        <w:pageBreakBefore w:val="0"/>
        <w:widowControl w:val="0"/>
        <w:tabs>
          <w:tab w:val="left" w:pos="1671"/>
        </w:tabs>
        <w:kinsoku/>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i w:val="0"/>
          <w:iCs w:val="0"/>
          <w:color w:val="auto"/>
          <w:sz w:val="21"/>
          <w:szCs w:val="21"/>
          <w:highlight w:val="none"/>
          <w:lang w:val="en-US"/>
        </w:rPr>
      </w:pPr>
      <w:bookmarkStart w:id="27" w:name="BM1_6_供应商参加磋商的费用"/>
      <w:bookmarkEnd w:id="27"/>
      <w:r>
        <w:rPr>
          <w:rFonts w:hint="eastAsia" w:asciiTheme="minorEastAsia" w:hAnsiTheme="minorEastAsia" w:eastAsiaTheme="minorEastAsia" w:cstheme="minorEastAsia"/>
          <w:i w:val="0"/>
          <w:iCs w:val="0"/>
          <w:color w:val="auto"/>
          <w:sz w:val="21"/>
          <w:szCs w:val="21"/>
          <w:highlight w:val="none"/>
        </w:rPr>
        <w:t>本次采购活动的监督管理部门为：采购人所属单位的监督部门。</w:t>
      </w:r>
    </w:p>
    <w:p w14:paraId="4D51794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1.6供应商参加磋商的费用</w:t>
      </w:r>
    </w:p>
    <w:p w14:paraId="136B8CC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rPr>
        <w:t>不论</w:t>
      </w:r>
      <w:r>
        <w:rPr>
          <w:rFonts w:hint="eastAsia" w:asciiTheme="minorEastAsia" w:hAnsiTheme="minorEastAsia" w:eastAsiaTheme="minorEastAsia" w:cstheme="minorEastAsia"/>
          <w:i w:val="0"/>
          <w:iCs w:val="0"/>
          <w:color w:val="auto"/>
          <w:sz w:val="21"/>
          <w:szCs w:val="21"/>
          <w:highlight w:val="none"/>
          <w:lang w:val="en-US"/>
        </w:rPr>
        <w:t>磋商的结果如何，供应商准备和参加本次政府采购活动发生的费用均应自行承担。</w:t>
      </w:r>
    </w:p>
    <w:p w14:paraId="4A60A31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28" w:name="BM1_7现场考察、磋商前答疑会"/>
      <w:bookmarkEnd w:id="28"/>
      <w:r>
        <w:rPr>
          <w:rFonts w:hint="eastAsia" w:asciiTheme="minorEastAsia" w:hAnsiTheme="minorEastAsia" w:eastAsiaTheme="minorEastAsia" w:cstheme="minorEastAsia"/>
          <w:b/>
          <w:bCs/>
          <w:i w:val="0"/>
          <w:iCs w:val="0"/>
          <w:color w:val="auto"/>
          <w:sz w:val="21"/>
          <w:szCs w:val="21"/>
          <w:highlight w:val="none"/>
        </w:rPr>
        <w:t>1.7现场考察、磋商前答疑会</w:t>
      </w:r>
    </w:p>
    <w:p w14:paraId="63E4329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1.7.1</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规定组织现场考察或磋商前答疑会的，采购人按供应商须知表1.7.1条规定的时间、地点组织供应商现场考察或磋商前答疑会，或者在领取采购文件期限截止后以书面形式通知所有获取采购文件的潜在供应商。</w:t>
      </w:r>
    </w:p>
    <w:p w14:paraId="704F409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1.7.2由于未参加现场考察或磋商前答疑而导致对项目实际情况不了解，影响技术文件编制、</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"https://www.baidu.com/s?wd=%E6%8A%95%E6%A0%87%E6%8A%A5%E4%BB%B7&amp;amp;tn=44039180_cpr&amp;amp;fenlei=mv6quAkxTZn0IZRqIHckPjm4nH00T1dWuyfdP1u9uyPBrjKhmvDv0ZwV5Hcvrjm3rH6sPfKWUMw85HfYnjn4nH6sgvPsT6KdThsqpZwYTjCEQLGCpyw9Uz4Bmy-bIi4WUvYETgN-TLwGUv3EPj63P1RkPH6Y"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lang w:val="en-US"/>
        </w:rPr>
        <w:t>响应报价</w:t>
      </w:r>
      <w:r>
        <w:rPr>
          <w:rFonts w:hint="eastAsia" w:asciiTheme="minorEastAsia" w:hAnsiTheme="minorEastAsia" w:eastAsiaTheme="minorEastAsia" w:cstheme="minorEastAsia"/>
          <w:i w:val="0"/>
          <w:iCs w:val="0"/>
          <w:color w:val="auto"/>
          <w:sz w:val="21"/>
          <w:szCs w:val="21"/>
          <w:highlight w:val="none"/>
          <w:lang w:val="en-US"/>
        </w:rPr>
        <w:fldChar w:fldCharType="end"/>
      </w:r>
      <w:r>
        <w:rPr>
          <w:rFonts w:hint="eastAsia" w:asciiTheme="minorEastAsia" w:hAnsiTheme="minorEastAsia" w:eastAsiaTheme="minorEastAsia" w:cstheme="minorEastAsia"/>
          <w:i w:val="0"/>
          <w:iCs w:val="0"/>
          <w:color w:val="auto"/>
          <w:sz w:val="21"/>
          <w:szCs w:val="21"/>
          <w:highlight w:val="none"/>
          <w:lang w:val="en-US"/>
        </w:rPr>
        <w:t>准确性、综合因素响应不全面等问题的，由供应商自行承担相应后果。</w:t>
      </w:r>
    </w:p>
    <w:p w14:paraId="4B201B5A">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1.7.3采购人在现场考察或磋商前答疑会中介绍的项目场地和相关的周边环境情况，仅供供应商在编制响应文件时参考，采购人不对供应商据此作出的判断和决策负责。</w:t>
      </w:r>
    </w:p>
    <w:p w14:paraId="25F1E6E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1.7.4现场考察及磋商前答疑会所发生的费用及一切责任由供应商自行承担。</w:t>
      </w:r>
      <w:bookmarkStart w:id="29" w:name="BM1_8_样品"/>
      <w:bookmarkEnd w:id="29"/>
    </w:p>
    <w:p w14:paraId="0AB569F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1.8样品</w:t>
      </w:r>
    </w:p>
    <w:p w14:paraId="6A58BCF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1.8.1原则上采购人、采购代理机构不要求供应商提供样品。除仅凭书面方式不能准确描述采购需求，或者需要对样品进行主观判断以确认是否满足采购需求等特殊情况除外。</w:t>
      </w:r>
      <w:bookmarkStart w:id="30" w:name="BM1_9_适用法律"/>
      <w:bookmarkEnd w:id="30"/>
    </w:p>
    <w:p w14:paraId="4346D6F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1.9适用法律</w:t>
      </w:r>
    </w:p>
    <w:p w14:paraId="56DFB3E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1.9.1本项目采购人、采购代理机构、供应商、磋商小组的相关行为均受《中华人民共和国政府采购法》《中华人民共和国政府采购法实施条例》《政府采购竞争性磋商采购方式管理暂行办法》财库〔2014〕214号文、《财政部关于政府采购竞争性磋商采购方式管理暂行办法有关问题的补充通知》财库〔2015〕124号文及本项目本级和上级财政部门政府采购有关规定的约束和保护。</w:t>
      </w:r>
      <w:bookmarkStart w:id="31" w:name="BM1_10_保密"/>
      <w:bookmarkEnd w:id="31"/>
    </w:p>
    <w:p w14:paraId="2974272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1.10保密</w:t>
      </w:r>
    </w:p>
    <w:p w14:paraId="655AF60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参与采购活动的各方应对采购文件和响应文件中的商业和技术等秘密保密，违者应对由此造成的后果承担法律责任。</w:t>
      </w:r>
    </w:p>
    <w:p w14:paraId="5FE9BA2F">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32" w:name="BM2、采购文件"/>
      <w:bookmarkEnd w:id="32"/>
      <w:bookmarkStart w:id="33" w:name="_Toc70524420"/>
      <w:r>
        <w:rPr>
          <w:rFonts w:hint="eastAsia" w:asciiTheme="minorEastAsia" w:hAnsiTheme="minorEastAsia" w:eastAsiaTheme="minorEastAsia" w:cstheme="minorEastAsia"/>
          <w:i w:val="0"/>
          <w:iCs w:val="0"/>
          <w:color w:val="auto"/>
          <w:sz w:val="21"/>
          <w:szCs w:val="21"/>
          <w:highlight w:val="none"/>
        </w:rPr>
        <w:t>2、采购文件</w:t>
      </w:r>
      <w:bookmarkEnd w:id="33"/>
    </w:p>
    <w:p w14:paraId="0B7EB412">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4" w:name="BM2_1_采购文件构成"/>
      <w:bookmarkEnd w:id="34"/>
      <w:r>
        <w:rPr>
          <w:rFonts w:hint="eastAsia" w:asciiTheme="minorEastAsia" w:hAnsiTheme="minorEastAsia" w:eastAsiaTheme="minorEastAsia" w:cstheme="minorEastAsia"/>
          <w:b/>
          <w:bCs/>
          <w:i w:val="0"/>
          <w:iCs w:val="0"/>
          <w:color w:val="auto"/>
          <w:sz w:val="21"/>
          <w:szCs w:val="21"/>
          <w:highlight w:val="none"/>
        </w:rPr>
        <w:t>2.1采购文件构成</w:t>
      </w:r>
    </w:p>
    <w:p w14:paraId="1FFCB8B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2.1.1采购文件共</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章，构成如下：</w:t>
      </w:r>
    </w:p>
    <w:p w14:paraId="6234249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第一章 竞争性磋商公告</w:t>
      </w:r>
    </w:p>
    <w:p w14:paraId="49B08FF7">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第二章 供应商须知</w:t>
      </w:r>
    </w:p>
    <w:p w14:paraId="282F9485">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第三章 采购需求</w:t>
      </w:r>
    </w:p>
    <w:p w14:paraId="47D9EBC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 xml:space="preserve">第四章 </w:t>
      </w:r>
      <w:r>
        <w:rPr>
          <w:rFonts w:hint="eastAsia" w:asciiTheme="minorEastAsia" w:hAnsiTheme="minorEastAsia" w:eastAsiaTheme="minorEastAsia" w:cstheme="minorEastAsia"/>
          <w:i w:val="0"/>
          <w:iCs w:val="0"/>
          <w:color w:val="auto"/>
          <w:sz w:val="21"/>
          <w:szCs w:val="21"/>
          <w:highlight w:val="none"/>
          <w:lang w:val="en-US" w:eastAsia="zh-CN"/>
        </w:rPr>
        <w:t>工程量清单及图纸（如有）</w:t>
      </w:r>
    </w:p>
    <w:p w14:paraId="6D07E81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第五章 磋商内容、磋商过程中可能实质性变动的内容</w:t>
      </w:r>
    </w:p>
    <w:p w14:paraId="09ACD3DD">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rPr>
        <w:t>第六章 磋商程序、评审方法及评审标准</w:t>
      </w:r>
    </w:p>
    <w:p w14:paraId="38467ED8">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第七章 合同条款及格式</w:t>
      </w:r>
    </w:p>
    <w:p w14:paraId="435E379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eastAsia="zh-CN"/>
        </w:rPr>
        <w:t xml:space="preserve">第八章 </w:t>
      </w:r>
      <w:r>
        <w:rPr>
          <w:rFonts w:hint="eastAsia" w:asciiTheme="minorEastAsia" w:hAnsiTheme="minorEastAsia" w:eastAsiaTheme="minorEastAsia" w:cstheme="minorEastAsia"/>
          <w:i w:val="0"/>
          <w:iCs w:val="0"/>
          <w:color w:val="auto"/>
          <w:sz w:val="21"/>
          <w:szCs w:val="21"/>
          <w:highlight w:val="none"/>
          <w:lang w:val="en-US"/>
        </w:rPr>
        <w:t>磋商响应文件格式</w:t>
      </w:r>
    </w:p>
    <w:p w14:paraId="664A68E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2.1.2采购文件中有不一致（或矛盾）的，有澄清的部分以最终的澄清更正内容为准；未澄清的，</w:t>
      </w:r>
      <w:r>
        <w:rPr>
          <w:rFonts w:hint="eastAsia" w:asciiTheme="minorEastAsia" w:hAnsiTheme="minorEastAsia" w:eastAsiaTheme="minorEastAsia" w:cstheme="minorEastAsia"/>
          <w:i w:val="0"/>
          <w:iCs w:val="0"/>
          <w:color w:val="auto"/>
          <w:sz w:val="21"/>
          <w:szCs w:val="21"/>
          <w:highlight w:val="none"/>
        </w:rPr>
        <w:t>按照竞争性磋商公告、供应商须知、采购需求、“磋商程序、评审方法及评审标准”、合同条款及格式、磋商响应文件格式的顺序进行解释，</w:t>
      </w:r>
      <w:r>
        <w:rPr>
          <w:rFonts w:hint="eastAsia" w:asciiTheme="minorEastAsia" w:hAnsiTheme="minorEastAsia" w:eastAsiaTheme="minorEastAsia" w:cstheme="minorEastAsia"/>
          <w:i w:val="0"/>
          <w:iCs w:val="0"/>
          <w:color w:val="auto"/>
          <w:sz w:val="21"/>
          <w:szCs w:val="21"/>
          <w:highlight w:val="none"/>
          <w:lang w:val="en-US"/>
        </w:rPr>
        <w:t>排名在前的具有优先解释权。第二章供应商须知中，如果</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的内容与供应商须知中的内容有不一致（或矛盾）的</w:t>
      </w:r>
      <w:r>
        <w:rPr>
          <w:rFonts w:hint="eastAsia" w:asciiTheme="minorEastAsia" w:hAnsiTheme="minorEastAsia" w:eastAsiaTheme="minorEastAsia" w:cstheme="minorEastAsia"/>
          <w:b/>
          <w:bCs/>
          <w:i w:val="0"/>
          <w:iCs w:val="0"/>
          <w:color w:val="auto"/>
          <w:sz w:val="21"/>
          <w:szCs w:val="21"/>
          <w:highlight w:val="none"/>
          <w:lang w:val="en-US"/>
        </w:rPr>
        <w:t>以</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b/>
          <w:bCs/>
          <w:i w:val="0"/>
          <w:iCs w:val="0"/>
          <w:color w:val="auto"/>
          <w:sz w:val="21"/>
          <w:szCs w:val="21"/>
          <w:highlight w:val="none"/>
          <w:lang w:val="en-US"/>
        </w:rPr>
        <w:t>为准</w:t>
      </w:r>
      <w:r>
        <w:rPr>
          <w:rFonts w:hint="eastAsia" w:asciiTheme="minorEastAsia" w:hAnsiTheme="minorEastAsia" w:eastAsiaTheme="minorEastAsia" w:cstheme="minorEastAsia"/>
          <w:i w:val="0"/>
          <w:iCs w:val="0"/>
          <w:color w:val="auto"/>
          <w:sz w:val="21"/>
          <w:szCs w:val="21"/>
          <w:highlight w:val="none"/>
          <w:lang w:val="en-US"/>
        </w:rPr>
        <w:t>。</w:t>
      </w:r>
    </w:p>
    <w:p w14:paraId="7716073F">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2.1.3供应商应认真阅读采购文件中所有的事项、格式、条款和技术规范等。如供应商没有按照采购文件要求提交全部资料，或者响应文件没有对采购文件的实质性要求做出响应，其响应文件将被认定为无效响应文件。</w:t>
      </w:r>
    </w:p>
    <w:p w14:paraId="18657F4F">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5" w:name="BM2_2_采购文件的澄清与修改"/>
      <w:bookmarkEnd w:id="35"/>
      <w:r>
        <w:rPr>
          <w:rFonts w:hint="eastAsia" w:asciiTheme="minorEastAsia" w:hAnsiTheme="minorEastAsia" w:eastAsiaTheme="minorEastAsia" w:cstheme="minorEastAsia"/>
          <w:b/>
          <w:bCs/>
          <w:i w:val="0"/>
          <w:iCs w:val="0"/>
          <w:color w:val="auto"/>
          <w:sz w:val="21"/>
          <w:szCs w:val="21"/>
          <w:highlight w:val="none"/>
        </w:rPr>
        <w:t>2.2采购文件的澄清与修改</w:t>
      </w:r>
    </w:p>
    <w:p w14:paraId="3929BEB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2.2.1供应商应仔细阅读和检查采购文件的全部内容。如发现缺页或附件不全，应及时向采购人（或采购代理机构）提出，以便补齐。如有疑问，应在</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规定的时间在交易平台上进行提问，要求采购人对采购文件予以澄清。</w:t>
      </w:r>
    </w:p>
    <w:p w14:paraId="68771BAF">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2.2.2采购人或采购代理机构可主动地或在解答供应商提出的澄清问题时对采购文件进行澄清或修改。采购代理机构将以发布澄清（更正）公告的方式，澄清或修改采购文件，澄清或修改的内容作为采购文件的组成部分。澄清或者修改的内容可能影响响应文件编制的，应当在递交首次响应文件截止时间至少3个工作日前，在原公告发布媒体上发布变更公告（或澄清公告），不足3个工作日的，应当顺延首次递交响应文件截止时间。</w:t>
      </w:r>
    </w:p>
    <w:p w14:paraId="2F473EBB">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2.2.3采购文件的澄清将在</w:t>
      </w:r>
      <w:r>
        <w:rPr>
          <w:rFonts w:hint="eastAsia" w:asciiTheme="minorEastAsia" w:hAnsiTheme="minorEastAsia" w:eastAsiaTheme="minorEastAsia" w:cstheme="minorEastAsia"/>
          <w:b/>
          <w:bCs/>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规定的时间在交易平台上公布给供应商，但不指明澄清问题的来源。</w:t>
      </w:r>
    </w:p>
    <w:p w14:paraId="4B95AA0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2.2.4采购人、采购代理机构对已发出的采购文件进行的澄清、更正或修改，澄清、更正或修改的内容将作为采购文件的组成部分。采购代理机构将通过公共资源交易中心交易平台“变更（澄清或更正）公告”和系统内部“答疑文件”告知供应商，各供应商须重新下载最新的答疑、变更（澄清或更正）文件，以此编制响应文件。</w:t>
      </w:r>
    </w:p>
    <w:p w14:paraId="002D6D35">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2.2.5</w:t>
      </w:r>
      <w:r>
        <w:rPr>
          <w:rFonts w:hint="eastAsia" w:asciiTheme="minorEastAsia" w:hAnsiTheme="minorEastAsia" w:eastAsiaTheme="minorEastAsia" w:cstheme="minorEastAsia"/>
          <w:b/>
          <w:bCs/>
          <w:i w:val="0"/>
          <w:iCs w:val="0"/>
          <w:color w:val="auto"/>
          <w:sz w:val="21"/>
          <w:szCs w:val="21"/>
          <w:highlight w:val="none"/>
          <w:lang w:val="en-US"/>
        </w:rPr>
        <w:t>交易中心平台供应商信息在磋商开始前具有保密性，供应商在响应文件提交截止时间前应当自行查看项目进展、答疑、变更（澄清或更正）通知、澄清及回复，因供应商未及时查看而造成的后果自负。</w:t>
      </w:r>
    </w:p>
    <w:p w14:paraId="4746813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6" w:name="BM2_3_采购文件的解释"/>
      <w:bookmarkEnd w:id="36"/>
      <w:r>
        <w:rPr>
          <w:rFonts w:hint="eastAsia" w:asciiTheme="minorEastAsia" w:hAnsiTheme="minorEastAsia" w:eastAsiaTheme="minorEastAsia" w:cstheme="minorEastAsia"/>
          <w:b/>
          <w:bCs/>
          <w:i w:val="0"/>
          <w:iCs w:val="0"/>
          <w:color w:val="auto"/>
          <w:sz w:val="21"/>
          <w:szCs w:val="21"/>
          <w:highlight w:val="none"/>
        </w:rPr>
        <w:t>2.3采购文件的解释</w:t>
      </w:r>
    </w:p>
    <w:p w14:paraId="3A73DDC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采购文件的最终解释权归采购人，所有解释均依据本采购文件及有关的法律、法规；在磋商时，若出现采购文件无明确说明和处理的情况时，由磋商小组讨论确定处理方案；磋商小组成员之间对处理方案有争议时，采取少数服从多数的投票方式确定。</w:t>
      </w:r>
    </w:p>
    <w:p w14:paraId="4D51D742">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37" w:name="BM2_4_响应文件提交截止时间的顺延"/>
      <w:bookmarkEnd w:id="37"/>
      <w:r>
        <w:rPr>
          <w:rFonts w:hint="eastAsia" w:asciiTheme="minorEastAsia" w:hAnsiTheme="minorEastAsia" w:eastAsiaTheme="minorEastAsia" w:cstheme="minorEastAsia"/>
          <w:b/>
          <w:bCs/>
          <w:i w:val="0"/>
          <w:iCs w:val="0"/>
          <w:color w:val="auto"/>
          <w:sz w:val="21"/>
          <w:szCs w:val="21"/>
          <w:highlight w:val="none"/>
        </w:rPr>
        <w:t>2.4响应文件提交截止时间的顺延</w:t>
      </w:r>
    </w:p>
    <w:p w14:paraId="3E323DE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为使供应商有足够的时间对采购文件的澄清或者修改部分进行研究而准备编制响应文件或因其他原因，采购人将依法决定是否顺延响应文件提交截止时间。</w:t>
      </w:r>
    </w:p>
    <w:p w14:paraId="450CA2C8">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38" w:name="BM3、响应文件编制"/>
      <w:bookmarkEnd w:id="38"/>
      <w:bookmarkStart w:id="39" w:name="_Toc70524421"/>
      <w:r>
        <w:rPr>
          <w:rFonts w:hint="eastAsia" w:asciiTheme="minorEastAsia" w:hAnsiTheme="minorEastAsia" w:eastAsiaTheme="minorEastAsia" w:cstheme="minorEastAsia"/>
          <w:i w:val="0"/>
          <w:iCs w:val="0"/>
          <w:color w:val="auto"/>
          <w:sz w:val="21"/>
          <w:szCs w:val="21"/>
          <w:highlight w:val="none"/>
        </w:rPr>
        <w:t>3、响应文件编制</w:t>
      </w:r>
      <w:bookmarkEnd w:id="39"/>
    </w:p>
    <w:p w14:paraId="05987B5C">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0" w:name="BM3_1_供应商参加磋商的响应范围及响应文件中的标准和计量单位的使用"/>
      <w:bookmarkEnd w:id="40"/>
      <w:r>
        <w:rPr>
          <w:rFonts w:hint="eastAsia" w:asciiTheme="minorEastAsia" w:hAnsiTheme="minorEastAsia" w:eastAsiaTheme="minorEastAsia" w:cstheme="minorEastAsia"/>
          <w:b/>
          <w:bCs/>
          <w:i w:val="0"/>
          <w:iCs w:val="0"/>
          <w:color w:val="auto"/>
          <w:sz w:val="21"/>
          <w:szCs w:val="21"/>
          <w:highlight w:val="none"/>
        </w:rPr>
        <w:t>3.1供应商参加磋商的响应范围及响应文件中的标准和计量单位的使用</w:t>
      </w:r>
    </w:p>
    <w:p w14:paraId="52DDDCE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3.1.1采购项目分为两个及以上不同“包”或“标段”的，供应商可以同时参加各个“包”或“标段”的采购活动，除非在供应商须知前附表中另有规定。</w:t>
      </w:r>
    </w:p>
    <w:p w14:paraId="7A23C3D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3.1.2采购项目分为两个及以上不同“包”或“标段”的，供应商应当以采购文件中的“包”或“标段”为单位编制响应文件；供应商应当对所响应“包”或“标段”采购文件中的“采购需求”所列的所有采购内容进行响应及报价，如仅对“包”或“标段”中的部分内容进行响应（或报价），其该包（或标段）的响应文件将被认定为无效响应文件。竞争性磋商文件中允许的偏差除外。</w:t>
      </w:r>
    </w:p>
    <w:p w14:paraId="417B556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3.1.3无论采购文件中是否要求，供应商所提供的</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均应符合国家强制性标准。</w:t>
      </w:r>
    </w:p>
    <w:p w14:paraId="16D2932E">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3.1.4除采购文件中有特殊要求外，响应文件中所使用的计量单位，应采用中华人民共和国法定计量单位。</w:t>
      </w:r>
    </w:p>
    <w:p w14:paraId="2116878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3.1.5</w:t>
      </w:r>
      <w:r>
        <w:rPr>
          <w:rFonts w:hint="eastAsia" w:asciiTheme="minorEastAsia" w:hAnsiTheme="minorEastAsia" w:eastAsiaTheme="minorEastAsia" w:cstheme="minorEastAsia"/>
          <w:b/>
          <w:bCs/>
          <w:i w:val="0"/>
          <w:iCs w:val="0"/>
          <w:color w:val="auto"/>
          <w:sz w:val="21"/>
          <w:szCs w:val="21"/>
          <w:highlight w:val="none"/>
          <w:lang w:val="en-US"/>
        </w:rPr>
        <w:t>磋商语言文字</w:t>
      </w:r>
      <w:r>
        <w:rPr>
          <w:rFonts w:hint="eastAsia" w:asciiTheme="minorEastAsia" w:hAnsiTheme="minorEastAsia" w:eastAsiaTheme="minorEastAsia" w:cstheme="minorEastAsia"/>
          <w:i w:val="0"/>
          <w:iCs w:val="0"/>
          <w:color w:val="auto"/>
          <w:sz w:val="21"/>
          <w:szCs w:val="21"/>
          <w:highlight w:val="none"/>
          <w:lang w:val="en-US"/>
        </w:rPr>
        <w:t>：响应文件以及供应商所有与采购人及采购代理机构就磋商来往的文件、资料均使用中文。如果供应商提供有外文资料应附有相应的中文译本，并以中文译本为准。</w:t>
      </w:r>
    </w:p>
    <w:p w14:paraId="11DF70EC">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1" w:name="BM3_2_响应文件组成"/>
      <w:bookmarkEnd w:id="41"/>
      <w:r>
        <w:rPr>
          <w:rFonts w:hint="eastAsia" w:asciiTheme="minorEastAsia" w:hAnsiTheme="minorEastAsia" w:eastAsiaTheme="minorEastAsia" w:cstheme="minorEastAsia"/>
          <w:b/>
          <w:bCs/>
          <w:i w:val="0"/>
          <w:iCs w:val="0"/>
          <w:color w:val="auto"/>
          <w:sz w:val="21"/>
          <w:szCs w:val="21"/>
          <w:highlight w:val="none"/>
        </w:rPr>
        <w:t>3.2响应文件组成</w:t>
      </w:r>
    </w:p>
    <w:p w14:paraId="2CAA708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3.2.1供应商应完整地按照采购文件第</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章“响应文件格式”中提供的格式及要求编写响应文件，采购文件提供标准格式的按标准格式填列，未提供标准格式的可自行拟定。</w:t>
      </w:r>
    </w:p>
    <w:p w14:paraId="3DD3B24B">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3.2.2具体详见采购文件第</w:t>
      </w:r>
      <w:r>
        <w:rPr>
          <w:rFonts w:hint="eastAsia" w:asciiTheme="minorEastAsia" w:hAnsiTheme="minorEastAsia" w:eastAsiaTheme="minorEastAsia" w:cstheme="minorEastAsia"/>
          <w:i w:val="0"/>
          <w:iCs w:val="0"/>
          <w:color w:val="auto"/>
          <w:sz w:val="21"/>
          <w:szCs w:val="21"/>
          <w:highlight w:val="none"/>
          <w:lang w:val="en-US" w:eastAsia="zh-CN"/>
        </w:rPr>
        <w:t>八</w:t>
      </w:r>
      <w:r>
        <w:rPr>
          <w:rFonts w:hint="eastAsia" w:asciiTheme="minorEastAsia" w:hAnsiTheme="minorEastAsia" w:eastAsiaTheme="minorEastAsia" w:cstheme="minorEastAsia"/>
          <w:i w:val="0"/>
          <w:iCs w:val="0"/>
          <w:color w:val="auto"/>
          <w:sz w:val="21"/>
          <w:szCs w:val="21"/>
          <w:highlight w:val="none"/>
          <w:lang w:val="en-US"/>
        </w:rPr>
        <w:t>章“响应文件格式”。响应文件中资格审查和符合性审查涉及的事项不满足采购文件要求的，其响应文件将被认定为无效响应文件。</w:t>
      </w:r>
    </w:p>
    <w:p w14:paraId="0F0D09F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3.2.3电子响应文件的签字或盖章：供应商必须按照采购文件的要求签字、盖章或加盖电子章。</w:t>
      </w:r>
    </w:p>
    <w:p w14:paraId="4048724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2" w:name="BM3_3__供应商证明所提供标的的合格性和符合采购文件规定的技术文件"/>
      <w:bookmarkEnd w:id="42"/>
      <w:r>
        <w:rPr>
          <w:rFonts w:hint="eastAsia" w:asciiTheme="minorEastAsia" w:hAnsiTheme="minorEastAsia" w:eastAsiaTheme="minorEastAsia" w:cstheme="minorEastAsia"/>
          <w:b/>
          <w:bCs/>
          <w:i w:val="0"/>
          <w:iCs w:val="0"/>
          <w:color w:val="auto"/>
          <w:sz w:val="21"/>
          <w:szCs w:val="21"/>
          <w:highlight w:val="none"/>
        </w:rPr>
        <w:t>3.3供应商证明所提供标的的合格性和符合采购文件规定的技术文件</w:t>
      </w:r>
    </w:p>
    <w:p w14:paraId="1EB1C61A">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3.3.1供应商应按采购文件中的具体要求提交证明文件，证明所提供标的符合采购文件的规定。该证明文件是响应文件的技术文件。</w:t>
      </w:r>
    </w:p>
    <w:p w14:paraId="0768787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3.3.2上款所述的证明文件，可以是文字资料、图纸和数据，包括：</w:t>
      </w:r>
    </w:p>
    <w:p w14:paraId="750D2A3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3.3.2.1</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主要技术指标和性能的详细说明；</w:t>
      </w:r>
    </w:p>
    <w:p w14:paraId="1B8AAC1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3.3.3供应商应注意采购人在采购文件中指出的材料和设备的品牌、型号仅起说明作用，并没有任何倾向性或限制性。评审时不以上述品牌、型号作为评审因素判定其响应文件是否为有效的标准。提供任何品牌的供应商均可依法参加本项目的采购活动。</w:t>
      </w:r>
    </w:p>
    <w:p w14:paraId="2DF38AE8">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3.3.4若采购文件未明确要求提供相应技术证明文件的，供应商可不提供。</w:t>
      </w:r>
    </w:p>
    <w:p w14:paraId="32CAB9BD">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3" w:name="BM3_4响应报价"/>
      <w:bookmarkEnd w:id="43"/>
      <w:r>
        <w:rPr>
          <w:rFonts w:hint="eastAsia" w:asciiTheme="minorEastAsia" w:hAnsiTheme="minorEastAsia" w:eastAsiaTheme="minorEastAsia" w:cstheme="minorEastAsia"/>
          <w:b/>
          <w:bCs/>
          <w:i w:val="0"/>
          <w:iCs w:val="0"/>
          <w:color w:val="auto"/>
          <w:sz w:val="21"/>
          <w:szCs w:val="21"/>
          <w:highlight w:val="none"/>
        </w:rPr>
        <w:t>3.4响应报价</w:t>
      </w:r>
    </w:p>
    <w:p w14:paraId="4CCC5DC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3.4.1供应商的响应报价（及最后报价）应当包括满足所响应“包”或“标段”所应提供的</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等全部内容（除非在供应商须知前附表中另有规定）。所有报价均应以人民币报价。供应商的报价应遵守《中华人民共和国价格法》。</w:t>
      </w:r>
    </w:p>
    <w:p w14:paraId="6C3F9B4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3.4.2供应商应参考采购人所提供的采购范围及工作内容、质量要求、采购预算等全部内容，结合本项目实际情况和供应商自身成本、市场行情等因素，自主报价。不得低于企业成本报价，且不得高于采购人给定的预算价或最高限价，否则响应文件将被认定为无效响应文件。</w:t>
      </w:r>
    </w:p>
    <w:p w14:paraId="4D36CC9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3.4.3供应商应当按照采购文件提供的报价表格式如实填写各项</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的单价、分项总价和总报价。供应商应认真填报所有项目的单价和合价，响应文件中若有漏项、漏报，采购人视为供应商的报价在总报价中已经包括；供应商提交最后报价后，如果被确定为成交人，该供应商所报价格，在合同履行过程中是固定不变的，除因采购人原因引起的变更外，不予调整。供应商报价有算术错误的，其风险由供应商承担。</w:t>
      </w:r>
    </w:p>
    <w:p w14:paraId="5B723A61">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3.4.4供应商的最后报价应当包括：所提供</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需要缴纳的所有税费的价格，所提供服务、培训和采购文件要求提供的其它内容等费用及交付采购人使用前发生的其它费用。</w:t>
      </w:r>
    </w:p>
    <w:p w14:paraId="395B491D">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3.4.5除非采购文件另有规定，每一“包”或“标段”只允许有一个最后总报价，任何有选择的最后总报价或替代方案将导致响应文件无效。</w:t>
      </w:r>
    </w:p>
    <w:p w14:paraId="0622035C">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3.4.6供应商在提交最后总报价后，不得以任何理由再对最后总报价予以修改，最后总报价在响应文件有效期内是固定的，除采购文件中约定的原因外，不能随意改变。</w:t>
      </w:r>
    </w:p>
    <w:p w14:paraId="6D99D980">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3.4.7供应商在报价时应考虑期间的物价上涨，政策性调整等诸多因素以及由此引起的费用变动并计入总报价（包含最后总报价）。</w:t>
      </w:r>
    </w:p>
    <w:p w14:paraId="5CA2E443">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3.4.8采购人不接受具有附加条件的最后总报价或多个方案的最后总报价。</w:t>
      </w:r>
    </w:p>
    <w:p w14:paraId="4B8AA47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3.4.9供应商的最后总报价应是采购人指定地点交付（全部</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val="en-US"/>
        </w:rPr>
        <w:t>内容）的包括交付前发生的各种税费、以及伴随的其它服务费总报价。</w:t>
      </w:r>
    </w:p>
    <w:p w14:paraId="71C98247">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3.4.10供应商的最后总报价应是由供应商计算的完成采购文件中规定的全部工作内容所需一切费用的期望值。</w:t>
      </w:r>
    </w:p>
    <w:p w14:paraId="1D08B52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4" w:name="BM3_5_磋商保证金"/>
      <w:bookmarkEnd w:id="44"/>
      <w:r>
        <w:rPr>
          <w:rFonts w:hint="eastAsia" w:asciiTheme="minorEastAsia" w:hAnsiTheme="minorEastAsia" w:eastAsiaTheme="minorEastAsia" w:cstheme="minorEastAsia"/>
          <w:b/>
          <w:bCs/>
          <w:i w:val="0"/>
          <w:iCs w:val="0"/>
          <w:color w:val="auto"/>
          <w:sz w:val="21"/>
          <w:szCs w:val="21"/>
          <w:highlight w:val="none"/>
        </w:rPr>
        <w:t>3.5磋商保证金</w:t>
      </w:r>
    </w:p>
    <w:p w14:paraId="6593D2C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bookmarkStart w:id="45" w:name="BM3_6_响应文件有效期"/>
      <w:bookmarkEnd w:id="45"/>
      <w:r>
        <w:rPr>
          <w:rFonts w:hint="eastAsia" w:asciiTheme="minorEastAsia" w:hAnsiTheme="minorEastAsia" w:eastAsiaTheme="minorEastAsia" w:cstheme="minorEastAsia"/>
          <w:i w:val="0"/>
          <w:iCs w:val="0"/>
          <w:color w:val="auto"/>
          <w:sz w:val="21"/>
          <w:szCs w:val="21"/>
          <w:highlight w:val="none"/>
          <w:lang w:val="en-US"/>
        </w:rPr>
        <w:t>见</w:t>
      </w:r>
      <w:r>
        <w:rPr>
          <w:rFonts w:hint="eastAsia" w:asciiTheme="minorEastAsia" w:hAnsiTheme="minorEastAsia" w:eastAsiaTheme="minorEastAsia" w:cstheme="minorEastAsia"/>
          <w:i w:val="0"/>
          <w:iCs w:val="0"/>
          <w:color w:val="auto"/>
          <w:sz w:val="21"/>
          <w:szCs w:val="21"/>
          <w:highlight w:val="none"/>
          <w:u w:val="single"/>
          <w:lang w:val="en-US"/>
        </w:rPr>
        <w:t>供应商须知前附表</w:t>
      </w:r>
      <w:r>
        <w:rPr>
          <w:rFonts w:hint="eastAsia" w:asciiTheme="minorEastAsia" w:hAnsiTheme="minorEastAsia" w:eastAsiaTheme="minorEastAsia" w:cstheme="minorEastAsia"/>
          <w:i w:val="0"/>
          <w:iCs w:val="0"/>
          <w:color w:val="auto"/>
          <w:sz w:val="21"/>
          <w:szCs w:val="21"/>
          <w:highlight w:val="none"/>
          <w:lang w:val="en-US"/>
        </w:rPr>
        <w:t>。</w:t>
      </w:r>
    </w:p>
    <w:p w14:paraId="333C8CC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3.6响应文件有效期</w:t>
      </w:r>
    </w:p>
    <w:p w14:paraId="7A5C1189">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3.6.1响应文件应在供应商须知前附表中规定时间内保持有效。响应文件有效期不满足要求的响应文件，将被认定为无效响应文件。</w:t>
      </w:r>
    </w:p>
    <w:p w14:paraId="23DFA926">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3.6.2因特殊原因，采购人或采购代理机构可在原响应文件有效期截止之前，要求供应商延长响应文件的有效期。接受该要求的供应商将不会被要求和允许修正其响应文件。供应商也可以拒绝延长响应文件有效期的要求，且不承担任何责任。上述要求和答复都应以书面形式提交。</w:t>
      </w:r>
    </w:p>
    <w:p w14:paraId="4113D01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6" w:name="BM3_7_响应文件的制作"/>
      <w:bookmarkEnd w:id="46"/>
      <w:r>
        <w:rPr>
          <w:rFonts w:hint="eastAsia" w:asciiTheme="minorEastAsia" w:hAnsiTheme="minorEastAsia" w:eastAsiaTheme="minorEastAsia" w:cstheme="minorEastAsia"/>
          <w:b/>
          <w:bCs/>
          <w:i w:val="0"/>
          <w:iCs w:val="0"/>
          <w:color w:val="auto"/>
          <w:sz w:val="21"/>
          <w:szCs w:val="21"/>
          <w:highlight w:val="none"/>
        </w:rPr>
        <w:t>3.7响应文件的制作</w:t>
      </w:r>
    </w:p>
    <w:p w14:paraId="1B397BB6">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lang w:val="en-US"/>
        </w:rPr>
      </w:pPr>
      <w:r>
        <w:rPr>
          <w:rFonts w:hint="eastAsia" w:asciiTheme="minorEastAsia" w:hAnsiTheme="minorEastAsia" w:eastAsiaTheme="minorEastAsia" w:cstheme="minorEastAsia"/>
          <w:i w:val="0"/>
          <w:iCs w:val="0"/>
          <w:color w:val="auto"/>
          <w:sz w:val="21"/>
          <w:szCs w:val="21"/>
          <w:highlight w:val="none"/>
          <w:lang w:val="en-US"/>
        </w:rPr>
        <w:t>3.7.1供应商在制作电子响应文件时，按照公共资源交易中心提供的“投标文件制作工具”制作电子响应文件。具体查询公共资源交易中心网站主页→办事指南及下载专区。</w:t>
      </w:r>
    </w:p>
    <w:p w14:paraId="35309B9A">
      <w:pPr>
        <w:pStyle w:val="15"/>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bCs/>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lang w:val="en-US"/>
        </w:rPr>
        <w:t>3.7.2响应文件格式所要求包含的全部资料应全部制作在响应文件内（格式中写明可以不提供的除外），严格按照本项目采购文件中提供的所有格式如实填写（不涉及的内容除外），</w:t>
      </w:r>
      <w:r>
        <w:rPr>
          <w:rFonts w:hint="eastAsia" w:asciiTheme="minorEastAsia" w:hAnsiTheme="minorEastAsia" w:eastAsiaTheme="minorEastAsia" w:cstheme="minorEastAsia"/>
          <w:i w:val="0"/>
          <w:iCs w:val="0"/>
          <w:color w:val="auto"/>
          <w:sz w:val="21"/>
          <w:szCs w:val="21"/>
          <w:highlight w:val="none"/>
        </w:rPr>
        <w:t>不应存在漏项或缺项，否则将存在响应文件被拒绝的风险。</w:t>
      </w:r>
      <w:r>
        <w:rPr>
          <w:rFonts w:hint="eastAsia" w:asciiTheme="minorEastAsia" w:hAnsiTheme="minorEastAsia" w:eastAsiaTheme="minorEastAsia" w:cstheme="minorEastAsia"/>
          <w:b/>
          <w:bCs/>
          <w:i w:val="0"/>
          <w:iCs w:val="0"/>
          <w:color w:val="auto"/>
          <w:sz w:val="21"/>
          <w:szCs w:val="21"/>
          <w:highlight w:val="none"/>
          <w:u w:val="single"/>
        </w:rPr>
        <w:t>响应函（磋商函）及报价一览表，须严格按照格式编辑，并作为电子评审系统上传的依据。</w:t>
      </w:r>
    </w:p>
    <w:p w14:paraId="7D3B116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3.7.3</w:t>
      </w:r>
      <w:r>
        <w:rPr>
          <w:rFonts w:hint="eastAsia" w:asciiTheme="minorEastAsia" w:hAnsiTheme="minorEastAsia" w:eastAsiaTheme="minorEastAsia" w:cstheme="minorEastAsia"/>
          <w:i w:val="0"/>
          <w:iCs w:val="0"/>
          <w:color w:val="auto"/>
          <w:sz w:val="21"/>
          <w:szCs w:val="21"/>
          <w:highlight w:val="none"/>
        </w:rPr>
        <w:t xml:space="preserve">供应商编辑电子响应文件时，根据采购文件要求用法人 CA </w:t>
      </w:r>
      <w:r>
        <w:rPr>
          <w:rFonts w:hint="eastAsia" w:asciiTheme="minorEastAsia" w:hAnsiTheme="minorEastAsia" w:eastAsiaTheme="minorEastAsia" w:cstheme="minorEastAsia"/>
          <w:i w:val="0"/>
          <w:iCs w:val="0"/>
          <w:color w:val="auto"/>
          <w:sz w:val="21"/>
          <w:szCs w:val="21"/>
          <w:highlight w:val="none"/>
          <w:lang w:val="en-US" w:eastAsia="zh-CN"/>
        </w:rPr>
        <w:t>数字证书</w:t>
      </w:r>
      <w:r>
        <w:rPr>
          <w:rFonts w:hint="eastAsia" w:asciiTheme="minorEastAsia" w:hAnsiTheme="minorEastAsia" w:eastAsiaTheme="minorEastAsia" w:cstheme="minorEastAsia"/>
          <w:i w:val="0"/>
          <w:iCs w:val="0"/>
          <w:color w:val="auto"/>
          <w:sz w:val="21"/>
          <w:szCs w:val="21"/>
          <w:highlight w:val="none"/>
        </w:rPr>
        <w:t>和企业 CA数字证书进行签章制作；最后一步生成电子响应文件时，只能用本单位的企业 CA 数字证书。</w:t>
      </w:r>
    </w:p>
    <w:p w14:paraId="20526D8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3.7.4</w:t>
      </w:r>
      <w:r>
        <w:rPr>
          <w:rFonts w:hint="eastAsia" w:asciiTheme="minorEastAsia" w:hAnsiTheme="minorEastAsia" w:eastAsiaTheme="minorEastAsia" w:cstheme="minorEastAsia"/>
          <w:i w:val="0"/>
          <w:iCs w:val="0"/>
          <w:color w:val="auto"/>
          <w:sz w:val="21"/>
          <w:szCs w:val="21"/>
          <w:highlight w:val="none"/>
        </w:rPr>
        <w:t>供应商须在响应文件提交截止时间前制作并提交响应文件。加密的电子响应文件，应在响应文件提交截止时间前通过“公共资源交易中心”电子交易平台内上传。</w:t>
      </w:r>
    </w:p>
    <w:p w14:paraId="25038DC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3.7.5</w:t>
      </w:r>
      <w:r>
        <w:rPr>
          <w:rFonts w:hint="eastAsia" w:asciiTheme="minorEastAsia" w:hAnsiTheme="minorEastAsia" w:eastAsiaTheme="minorEastAsia" w:cstheme="minorEastAsia"/>
          <w:i w:val="0"/>
          <w:iCs w:val="0"/>
          <w:color w:val="auto"/>
          <w:sz w:val="21"/>
          <w:szCs w:val="21"/>
          <w:highlight w:val="none"/>
        </w:rPr>
        <w:t>加密的电子响应文件为“公共资源交易中心”网站提供的“投标文件制作工具”软件制作生成的加密版响应文件。</w:t>
      </w:r>
    </w:p>
    <w:p w14:paraId="56F2E58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3.7.6</w:t>
      </w:r>
      <w:r>
        <w:rPr>
          <w:rFonts w:hint="eastAsia" w:asciiTheme="minorEastAsia" w:hAnsiTheme="minorEastAsia" w:eastAsiaTheme="minorEastAsia" w:cstheme="minorEastAsia"/>
          <w:i w:val="0"/>
          <w:iCs w:val="0"/>
          <w:color w:val="auto"/>
          <w:sz w:val="21"/>
          <w:szCs w:val="21"/>
          <w:highlight w:val="none"/>
        </w:rPr>
        <w:t>响应文件的修改：供应商如果对响应文件进行了修改，则应在修改处加盖企业（单位）的电子签章。</w:t>
      </w:r>
    </w:p>
    <w:p w14:paraId="08C1431D">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47" w:name="BM4、响应文件的提交"/>
      <w:bookmarkEnd w:id="47"/>
      <w:bookmarkStart w:id="48" w:name="_Toc70524422"/>
      <w:r>
        <w:rPr>
          <w:rFonts w:hint="eastAsia" w:asciiTheme="minorEastAsia" w:hAnsiTheme="minorEastAsia" w:eastAsiaTheme="minorEastAsia" w:cstheme="minorEastAsia"/>
          <w:i w:val="0"/>
          <w:iCs w:val="0"/>
          <w:color w:val="auto"/>
          <w:sz w:val="21"/>
          <w:szCs w:val="21"/>
          <w:highlight w:val="none"/>
        </w:rPr>
        <w:t>4、响应文件的提交</w:t>
      </w:r>
      <w:bookmarkEnd w:id="48"/>
    </w:p>
    <w:p w14:paraId="0DE04AE8">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49" w:name="BM4_1_响应文件的密封和标记"/>
      <w:bookmarkEnd w:id="49"/>
      <w:r>
        <w:rPr>
          <w:rFonts w:hint="eastAsia" w:asciiTheme="minorEastAsia" w:hAnsiTheme="minorEastAsia" w:eastAsiaTheme="minorEastAsia" w:cstheme="minorEastAsia"/>
          <w:b/>
          <w:bCs/>
          <w:i w:val="0"/>
          <w:iCs w:val="0"/>
          <w:color w:val="auto"/>
          <w:sz w:val="21"/>
          <w:szCs w:val="21"/>
          <w:highlight w:val="none"/>
        </w:rPr>
        <w:t>4.1响应文件的密封和标记</w:t>
      </w:r>
    </w:p>
    <w:p w14:paraId="30AB9DD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4.1.1</w:t>
      </w:r>
      <w:r>
        <w:rPr>
          <w:rFonts w:hint="eastAsia" w:asciiTheme="minorEastAsia" w:hAnsiTheme="minorEastAsia" w:eastAsiaTheme="minorEastAsia" w:cstheme="minorEastAsia"/>
          <w:i w:val="0"/>
          <w:iCs w:val="0"/>
          <w:color w:val="auto"/>
          <w:sz w:val="21"/>
          <w:szCs w:val="21"/>
          <w:highlight w:val="none"/>
        </w:rPr>
        <w:t>因采用全程不见面磋商、评审方式，故电子响应文件按本采购文件第4.2.2条要求加密上传到指定平台。</w:t>
      </w:r>
    </w:p>
    <w:p w14:paraId="553C770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0" w:name="BM4_2_响应文件提交截止时间"/>
      <w:bookmarkEnd w:id="50"/>
      <w:r>
        <w:rPr>
          <w:rFonts w:hint="eastAsia" w:asciiTheme="minorEastAsia" w:hAnsiTheme="minorEastAsia" w:eastAsiaTheme="minorEastAsia" w:cstheme="minorEastAsia"/>
          <w:b/>
          <w:bCs/>
          <w:i w:val="0"/>
          <w:iCs w:val="0"/>
          <w:color w:val="auto"/>
          <w:sz w:val="21"/>
          <w:szCs w:val="21"/>
          <w:highlight w:val="none"/>
        </w:rPr>
        <w:t>4.2响应文件提交截止时间</w:t>
      </w:r>
    </w:p>
    <w:p w14:paraId="2654B48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4.2.1</w:t>
      </w:r>
      <w:r>
        <w:rPr>
          <w:rFonts w:hint="eastAsia" w:asciiTheme="minorEastAsia" w:hAnsiTheme="minorEastAsia" w:eastAsiaTheme="minorEastAsia" w:cstheme="minorEastAsia"/>
          <w:i w:val="0"/>
          <w:iCs w:val="0"/>
          <w:color w:val="auto"/>
          <w:sz w:val="21"/>
          <w:szCs w:val="21"/>
          <w:highlight w:val="none"/>
        </w:rPr>
        <w:t>响应文件提交截止时间</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06C7CD4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4.2.2</w:t>
      </w:r>
      <w:r>
        <w:rPr>
          <w:rFonts w:hint="eastAsia" w:asciiTheme="minorEastAsia" w:hAnsiTheme="minorEastAsia" w:eastAsiaTheme="minorEastAsia" w:cstheme="minorEastAsia"/>
          <w:i w:val="0"/>
          <w:iCs w:val="0"/>
          <w:color w:val="auto"/>
          <w:sz w:val="21"/>
          <w:szCs w:val="21"/>
          <w:highlight w:val="none"/>
        </w:rPr>
        <w:t>加密的电子响应文件应在响应文件提交截止时间前通过“公共资源交易中心”电子交易平台上传。</w:t>
      </w:r>
    </w:p>
    <w:p w14:paraId="4EC61A1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4.2.3</w:t>
      </w:r>
      <w:r>
        <w:rPr>
          <w:rFonts w:hint="eastAsia" w:asciiTheme="minorEastAsia" w:hAnsiTheme="minorEastAsia" w:eastAsiaTheme="minorEastAsia" w:cstheme="minorEastAsia"/>
          <w:i w:val="0"/>
          <w:iCs w:val="0"/>
          <w:color w:val="auto"/>
          <w:sz w:val="21"/>
          <w:szCs w:val="21"/>
          <w:highlight w:val="none"/>
        </w:rPr>
        <w:t>采购人和采购代理机构可以按本章第2.2.2条、2.4条的规定，通过修改采购文件自行决定是否酌情延长响应文件提交截止时间的期限。如果采购人和采购代理机构延长了响应文件提交截止时间的期限，供应商提交响应文件的截止时间则以延长后的时间为准。</w:t>
      </w:r>
    </w:p>
    <w:p w14:paraId="26EE8E7E">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4.2.4</w:t>
      </w:r>
      <w:r>
        <w:rPr>
          <w:rFonts w:hint="eastAsia" w:asciiTheme="minorEastAsia" w:hAnsiTheme="minorEastAsia" w:eastAsiaTheme="minorEastAsia" w:cstheme="minorEastAsia"/>
          <w:i w:val="0"/>
          <w:iCs w:val="0"/>
          <w:color w:val="auto"/>
          <w:sz w:val="21"/>
          <w:szCs w:val="21"/>
          <w:highlight w:val="none"/>
        </w:rPr>
        <w:t>迟交的响应文件</w:t>
      </w:r>
    </w:p>
    <w:p w14:paraId="4649B44D">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采购人和采购代理机构将拒绝在规定的时间内未上传、未解密的响应文件。</w:t>
      </w:r>
      <w:bookmarkStart w:id="51" w:name="BM4_3__响应文件的提交、修改与撤回"/>
      <w:bookmarkEnd w:id="51"/>
    </w:p>
    <w:p w14:paraId="241E7AE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4.3响应文件的提交、修改与撤回</w:t>
      </w:r>
    </w:p>
    <w:p w14:paraId="7FED3090">
      <w:pPr>
        <w:pageBreakBefore w:val="0"/>
        <w:widowControl w:val="0"/>
        <w:tabs>
          <w:tab w:val="left" w:pos="1587"/>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w:t>
      </w:r>
      <w:r>
        <w:rPr>
          <w:rFonts w:hint="eastAsia" w:asciiTheme="minorEastAsia" w:hAnsiTheme="minorEastAsia" w:eastAsiaTheme="minorEastAsia" w:cstheme="minorEastAsia"/>
          <w:i w:val="0"/>
          <w:iCs w:val="0"/>
          <w:color w:val="auto"/>
          <w:sz w:val="21"/>
          <w:szCs w:val="21"/>
          <w:highlight w:val="none"/>
        </w:rPr>
        <w:t>响应文件的提交</w:t>
      </w:r>
    </w:p>
    <w:p w14:paraId="23E0AAE3">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4.3.1.1</w:t>
      </w:r>
      <w:r>
        <w:rPr>
          <w:rFonts w:hint="eastAsia" w:asciiTheme="minorEastAsia" w:hAnsiTheme="minorEastAsia" w:eastAsiaTheme="minorEastAsia" w:cstheme="minorEastAsia"/>
          <w:i w:val="0"/>
          <w:iCs w:val="0"/>
          <w:color w:val="auto"/>
          <w:sz w:val="21"/>
          <w:szCs w:val="21"/>
          <w:highlight w:val="none"/>
        </w:rPr>
        <w:t>供应商应在响应文件提交截止时间前上传加密的电子响应文件到公共资源交易中心系统的指定位置。请供应商在上传时认真检查上传的响应文件是否完整、正确。</w:t>
      </w:r>
    </w:p>
    <w:p w14:paraId="0AA09794">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4.3.1.2</w:t>
      </w:r>
      <w:r>
        <w:rPr>
          <w:rFonts w:hint="eastAsia" w:asciiTheme="minorEastAsia" w:hAnsiTheme="minorEastAsia" w:eastAsiaTheme="minorEastAsia" w:cstheme="minorEastAsia"/>
          <w:i w:val="0"/>
          <w:iCs w:val="0"/>
          <w:color w:val="auto"/>
          <w:sz w:val="21"/>
          <w:szCs w:val="21"/>
          <w:highlight w:val="none"/>
        </w:rPr>
        <w:t>供应商因交易中心投标系统问题无法上传电子响应文件时，请在工作时间与公共资源交易中心联系。</w:t>
      </w:r>
    </w:p>
    <w:p w14:paraId="630813F9">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w:t>
      </w:r>
      <w:r>
        <w:rPr>
          <w:rFonts w:hint="eastAsia" w:asciiTheme="minorEastAsia" w:hAnsiTheme="minorEastAsia" w:eastAsiaTheme="minorEastAsia" w:cstheme="minorEastAsia"/>
          <w:i w:val="0"/>
          <w:iCs w:val="0"/>
          <w:color w:val="auto"/>
          <w:sz w:val="21"/>
          <w:szCs w:val="21"/>
          <w:highlight w:val="none"/>
        </w:rPr>
        <w:t>响应文件的修改和撤回</w:t>
      </w:r>
    </w:p>
    <w:p w14:paraId="3195D9FE">
      <w:pPr>
        <w:pageBreakBefore w:val="0"/>
        <w:widowControl w:val="0"/>
        <w:tabs>
          <w:tab w:val="left" w:pos="1664"/>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4.3.2.1</w:t>
      </w:r>
      <w:r>
        <w:rPr>
          <w:rFonts w:hint="eastAsia" w:asciiTheme="minorEastAsia" w:hAnsiTheme="minorEastAsia" w:eastAsiaTheme="minorEastAsia" w:cstheme="minorEastAsia"/>
          <w:i w:val="0"/>
          <w:iCs w:val="0"/>
          <w:color w:val="auto"/>
          <w:sz w:val="21"/>
          <w:szCs w:val="21"/>
          <w:highlight w:val="none"/>
        </w:rPr>
        <w:t>供应商在提交响应文件后，在响应文件提交截止时间之前可以修改或撤回其响应文件。</w:t>
      </w:r>
    </w:p>
    <w:p w14:paraId="578F652E">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4.3.2.2</w:t>
      </w:r>
      <w:r>
        <w:rPr>
          <w:rFonts w:hint="eastAsia" w:asciiTheme="minorEastAsia" w:hAnsiTheme="minorEastAsia" w:eastAsiaTheme="minorEastAsia" w:cstheme="minorEastAsia"/>
          <w:i w:val="0"/>
          <w:iCs w:val="0"/>
          <w:color w:val="auto"/>
          <w:sz w:val="21"/>
          <w:szCs w:val="21"/>
          <w:highlight w:val="none"/>
        </w:rPr>
        <w:t>供应商在提交了最后报价之后至供应商在响应文件中载明的响应文件有效期满期间，供应商不得撤回（撤销）其响应文件。</w:t>
      </w:r>
    </w:p>
    <w:p w14:paraId="3246A8B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52" w:name="BM5、磋商及评审"/>
      <w:bookmarkEnd w:id="52"/>
      <w:bookmarkStart w:id="53" w:name="_Toc70524423"/>
      <w:r>
        <w:rPr>
          <w:rFonts w:hint="eastAsia" w:asciiTheme="minorEastAsia" w:hAnsiTheme="minorEastAsia" w:eastAsiaTheme="minorEastAsia" w:cstheme="minorEastAsia"/>
          <w:i w:val="0"/>
          <w:iCs w:val="0"/>
          <w:color w:val="auto"/>
          <w:sz w:val="21"/>
          <w:szCs w:val="21"/>
          <w:highlight w:val="none"/>
        </w:rPr>
        <w:t>5、磋商及评审</w:t>
      </w:r>
      <w:bookmarkEnd w:id="53"/>
    </w:p>
    <w:p w14:paraId="39AF53B4">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4" w:name="BM5_1磋商会议"/>
      <w:bookmarkEnd w:id="54"/>
      <w:r>
        <w:rPr>
          <w:rFonts w:hint="eastAsia" w:asciiTheme="minorEastAsia" w:hAnsiTheme="minorEastAsia" w:eastAsiaTheme="minorEastAsia" w:cstheme="minorEastAsia"/>
          <w:b/>
          <w:bCs/>
          <w:i w:val="0"/>
          <w:iCs w:val="0"/>
          <w:color w:val="auto"/>
          <w:sz w:val="21"/>
          <w:szCs w:val="21"/>
          <w:highlight w:val="none"/>
        </w:rPr>
        <w:t>5.1磋商会议</w:t>
      </w:r>
    </w:p>
    <w:p w14:paraId="6BC4E32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w:t>
      </w:r>
      <w:r>
        <w:rPr>
          <w:rFonts w:hint="eastAsia" w:asciiTheme="minorEastAsia" w:hAnsiTheme="minorEastAsia" w:eastAsiaTheme="minorEastAsia" w:cstheme="minorEastAsia"/>
          <w:i w:val="0"/>
          <w:iCs w:val="0"/>
          <w:color w:val="auto"/>
          <w:sz w:val="21"/>
          <w:szCs w:val="21"/>
          <w:highlight w:val="none"/>
        </w:rPr>
        <w:t>采购人和采购代理机构将在“</w:t>
      </w:r>
      <w:r>
        <w:rPr>
          <w:rFonts w:hint="eastAsia" w:asciiTheme="minorEastAsia" w:hAnsiTheme="minorEastAsia" w:eastAsiaTheme="minorEastAsia" w:cstheme="minorEastAsia"/>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的时间和地点组织磋商会议。供应商无需到现场参加磋商会议，磋商会议采用“远程不见面”方式，供应商须在采购文件规定的响应文件提交截止时间前，登录远程开标大厅，在线准时参加磋商会议活动，并在规定的时间内对响应文件进行解密、答疑澄清（如需要）、最后报价等（</w:t>
      </w:r>
      <w:r>
        <w:rPr>
          <w:rFonts w:hint="eastAsia" w:asciiTheme="minorEastAsia" w:hAnsiTheme="minorEastAsia" w:eastAsiaTheme="minorEastAsia" w:cstheme="minorEastAsia"/>
          <w:b/>
          <w:bCs/>
          <w:i w:val="0"/>
          <w:iCs w:val="0"/>
          <w:color w:val="auto"/>
          <w:sz w:val="21"/>
          <w:szCs w:val="21"/>
          <w:highlight w:val="none"/>
        </w:rPr>
        <w:t>除非在</w:t>
      </w:r>
      <w:r>
        <w:rPr>
          <w:rFonts w:hint="eastAsia" w:asciiTheme="minorEastAsia" w:hAnsiTheme="minorEastAsia" w:eastAsiaTheme="minorEastAsia" w:cstheme="minorEastAsia"/>
          <w:b/>
          <w:bCs/>
          <w:i w:val="0"/>
          <w:iCs w:val="0"/>
          <w:color w:val="auto"/>
          <w:sz w:val="21"/>
          <w:szCs w:val="21"/>
          <w:highlight w:val="none"/>
          <w:u w:val="single"/>
        </w:rPr>
        <w:t>供应商须知前附表中另有规定</w:t>
      </w:r>
      <w:r>
        <w:rPr>
          <w:rFonts w:hint="eastAsia" w:asciiTheme="minorEastAsia" w:hAnsiTheme="minorEastAsia" w:eastAsiaTheme="minorEastAsia" w:cstheme="minorEastAsia"/>
          <w:i w:val="0"/>
          <w:iCs w:val="0"/>
          <w:color w:val="auto"/>
          <w:sz w:val="21"/>
          <w:szCs w:val="21"/>
          <w:highlight w:val="none"/>
        </w:rPr>
        <w:t>）。</w:t>
      </w:r>
    </w:p>
    <w:p w14:paraId="0708F9EF">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5.1.2</w:t>
      </w:r>
      <w:r>
        <w:rPr>
          <w:rFonts w:hint="eastAsia" w:asciiTheme="minorEastAsia" w:hAnsiTheme="minorEastAsia" w:eastAsiaTheme="minorEastAsia" w:cstheme="minorEastAsia"/>
          <w:i w:val="0"/>
          <w:iCs w:val="0"/>
          <w:color w:val="auto"/>
          <w:sz w:val="21"/>
          <w:szCs w:val="21"/>
          <w:highlight w:val="none"/>
        </w:rPr>
        <w:t>供应商须在</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规定的时间内完成响应文件的解密。由于供应商的自身原因，在规定时间内解密不成功的，其响应文件将被拒绝。</w:t>
      </w:r>
    </w:p>
    <w:p w14:paraId="249975E0">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5.1.3</w:t>
      </w:r>
      <w:r>
        <w:rPr>
          <w:rFonts w:hint="eastAsia" w:asciiTheme="minorEastAsia" w:hAnsiTheme="minorEastAsia" w:eastAsiaTheme="minorEastAsia" w:cstheme="minorEastAsia"/>
          <w:i w:val="0"/>
          <w:iCs w:val="0"/>
          <w:color w:val="auto"/>
          <w:sz w:val="21"/>
          <w:szCs w:val="21"/>
          <w:highlight w:val="none"/>
        </w:rPr>
        <w:t>供应商在“公共资源交易中心”网站下载采购文件成功后，如未在采购文件规定的“响应文件提交截止时间”前成功上传或误传加密的响应文件，而导致的解密失败，其响应文件将被拒绝。</w:t>
      </w:r>
    </w:p>
    <w:p w14:paraId="17BC078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5.1.4</w:t>
      </w:r>
      <w:r>
        <w:rPr>
          <w:rFonts w:hint="eastAsia" w:asciiTheme="minorEastAsia" w:hAnsiTheme="minorEastAsia" w:eastAsiaTheme="minorEastAsia" w:cstheme="minorEastAsia"/>
          <w:i w:val="0"/>
          <w:iCs w:val="0"/>
          <w:color w:val="auto"/>
          <w:sz w:val="21"/>
          <w:szCs w:val="21"/>
          <w:highlight w:val="none"/>
        </w:rPr>
        <w:t>供应商代表对磋商会议过程有疑义的，应当在磋商开始前通过交易系统提出询问。</w:t>
      </w:r>
    </w:p>
    <w:p w14:paraId="16803426">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5.1.5</w:t>
      </w:r>
      <w:r>
        <w:rPr>
          <w:rFonts w:hint="eastAsia" w:asciiTheme="minorEastAsia" w:hAnsiTheme="minorEastAsia" w:eastAsiaTheme="minorEastAsia" w:cstheme="minorEastAsia"/>
          <w:i w:val="0"/>
          <w:iCs w:val="0"/>
          <w:color w:val="auto"/>
          <w:sz w:val="21"/>
          <w:szCs w:val="21"/>
          <w:highlight w:val="none"/>
        </w:rPr>
        <w:t>在</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规定的时间内完成响应文件解密的供应商不足3家的，将不再进行磋商（特殊情况除外）。</w:t>
      </w:r>
      <w:bookmarkStart w:id="55" w:name="BM5_2_组建磋商小组"/>
      <w:bookmarkEnd w:id="55"/>
    </w:p>
    <w:p w14:paraId="60B038D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5.2组建磋商小组</w:t>
      </w:r>
    </w:p>
    <w:p w14:paraId="6C7E78FC">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5.2.1</w:t>
      </w:r>
      <w:r>
        <w:rPr>
          <w:rFonts w:hint="eastAsia" w:asciiTheme="minorEastAsia" w:hAnsiTheme="minorEastAsia" w:eastAsiaTheme="minorEastAsia" w:cstheme="minorEastAsia"/>
          <w:i w:val="0"/>
          <w:iCs w:val="0"/>
          <w:color w:val="auto"/>
          <w:sz w:val="21"/>
          <w:szCs w:val="21"/>
          <w:highlight w:val="none"/>
        </w:rPr>
        <w:t>采购人与采购代理机构将按照《中华人民共和国政府采购法》《中华人民共和国政府采购法实施条例》《政府采购竞争性磋商采购方式管理暂行办法》财库〔2014〕214号文及本项目本级和上级财政部门的有关规定依法组建竞争性磋商小组（以下简称磋商小组），负责本项目的磋商及评审工作。</w:t>
      </w:r>
    </w:p>
    <w:p w14:paraId="64D52E6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5.2.2</w:t>
      </w:r>
      <w:r>
        <w:rPr>
          <w:rFonts w:hint="eastAsia" w:asciiTheme="minorEastAsia" w:hAnsiTheme="minorEastAsia" w:eastAsiaTheme="minorEastAsia" w:cstheme="minorEastAsia"/>
          <w:i w:val="0"/>
          <w:iCs w:val="0"/>
          <w:color w:val="auto"/>
          <w:sz w:val="21"/>
          <w:szCs w:val="21"/>
          <w:highlight w:val="none"/>
        </w:rPr>
        <w:t>磋商小组由采购人代表和评审专家组成，成员人数为三人以上单数。其中，评审专家不得少于成员总数的三分之二。具体成员人数见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w:t>
      </w:r>
    </w:p>
    <w:p w14:paraId="3AC8AF6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6" w:name="BM5_3资格审查"/>
      <w:bookmarkEnd w:id="56"/>
      <w:r>
        <w:rPr>
          <w:rFonts w:hint="eastAsia" w:asciiTheme="minorEastAsia" w:hAnsiTheme="minorEastAsia" w:eastAsiaTheme="minorEastAsia" w:cstheme="minorEastAsia"/>
          <w:b/>
          <w:bCs/>
          <w:i w:val="0"/>
          <w:iCs w:val="0"/>
          <w:color w:val="auto"/>
          <w:sz w:val="21"/>
          <w:szCs w:val="21"/>
          <w:highlight w:val="none"/>
        </w:rPr>
        <w:t>5.3资格审查</w:t>
      </w:r>
    </w:p>
    <w:p w14:paraId="176A6F13">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5.3.1</w:t>
      </w:r>
      <w:r>
        <w:rPr>
          <w:rFonts w:hint="eastAsia" w:asciiTheme="minorEastAsia" w:hAnsiTheme="minorEastAsia" w:eastAsiaTheme="minorEastAsia" w:cstheme="minorEastAsia"/>
          <w:i w:val="0"/>
          <w:iCs w:val="0"/>
          <w:color w:val="auto"/>
          <w:sz w:val="21"/>
          <w:szCs w:val="21"/>
          <w:highlight w:val="none"/>
        </w:rPr>
        <w:t>磋商小组依据法律法规和采购文件中规定的内容，对供应商的资格（提交的资格证明材料见</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）进行审查。未通过资格审查的供应商不能进入下一阶段评审；通过资格审查的供应商不足3家的（特殊情况下不足2家的），不得进入下一阶段评审。</w:t>
      </w:r>
    </w:p>
    <w:p w14:paraId="495DF3B8">
      <w:pPr>
        <w:pStyle w:val="15"/>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特殊情况：</w:t>
      </w:r>
      <w:r>
        <w:rPr>
          <w:rFonts w:hint="eastAsia" w:asciiTheme="minorEastAsia" w:hAnsiTheme="minorEastAsia" w:eastAsiaTheme="minorEastAsia" w:cstheme="minorEastAsia"/>
          <w:i w:val="0"/>
          <w:iCs w:val="0"/>
          <w:color w:val="auto"/>
          <w:sz w:val="21"/>
          <w:szCs w:val="21"/>
          <w:highlight w:val="none"/>
        </w:rPr>
        <w:t>采用竞争性磋商采购方式采购“市场竞争不充分的科研项目，以及需要扶持的科技成果转化项目”，通过资格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C57435C">
      <w:pPr>
        <w:pStyle w:val="92"/>
        <w:pageBreakBefore w:val="0"/>
        <w:widowControl w:val="0"/>
        <w:tabs>
          <w:tab w:val="left" w:pos="1774"/>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w:t>
      </w:r>
      <w:r>
        <w:rPr>
          <w:rFonts w:hint="eastAsia" w:asciiTheme="minorEastAsia" w:hAnsiTheme="minorEastAsia" w:eastAsiaTheme="minorEastAsia" w:cstheme="minorEastAsia"/>
          <w:i w:val="0"/>
          <w:iCs w:val="0"/>
          <w:color w:val="auto"/>
          <w:sz w:val="21"/>
          <w:szCs w:val="21"/>
          <w:highlight w:val="none"/>
        </w:rPr>
        <w:t>采购人或采购代理机构将按照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中规定的时间查询供应商的信用记录。供应商存在不良信用记录的，其响应文件将被认定为</w:t>
      </w:r>
      <w:r>
        <w:rPr>
          <w:rFonts w:hint="eastAsia" w:asciiTheme="minorEastAsia" w:hAnsiTheme="minorEastAsia" w:eastAsiaTheme="minorEastAsia" w:cstheme="minorEastAsia"/>
          <w:b/>
          <w:bCs/>
          <w:i w:val="0"/>
          <w:iCs w:val="0"/>
          <w:color w:val="auto"/>
          <w:sz w:val="21"/>
          <w:szCs w:val="21"/>
          <w:highlight w:val="none"/>
        </w:rPr>
        <w:t>无效响应文件</w:t>
      </w:r>
      <w:r>
        <w:rPr>
          <w:rFonts w:hint="eastAsia" w:asciiTheme="minorEastAsia" w:hAnsiTheme="minorEastAsia" w:eastAsiaTheme="minorEastAsia" w:cstheme="minorEastAsia"/>
          <w:i w:val="0"/>
          <w:iCs w:val="0"/>
          <w:color w:val="auto"/>
          <w:sz w:val="21"/>
          <w:szCs w:val="21"/>
          <w:highlight w:val="none"/>
        </w:rPr>
        <w:t>。</w:t>
      </w:r>
    </w:p>
    <w:p w14:paraId="1BF1358E">
      <w:pPr>
        <w:pStyle w:val="92"/>
        <w:keepNext w:val="0"/>
        <w:keepLines w:val="0"/>
        <w:pageBreakBefore w:val="0"/>
        <w:widowControl w:val="0"/>
        <w:tabs>
          <w:tab w:val="left" w:pos="1880"/>
        </w:tabs>
        <w:kinsoku/>
        <w:wordWrap w:val="0"/>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5.3.2.1</w:t>
      </w:r>
      <w:r>
        <w:rPr>
          <w:rFonts w:hint="eastAsia" w:asciiTheme="minorEastAsia" w:hAnsiTheme="minorEastAsia" w:eastAsiaTheme="minorEastAsia" w:cstheme="minorEastAsia"/>
          <w:i w:val="0"/>
          <w:iCs w:val="0"/>
          <w:color w:val="auto"/>
          <w:sz w:val="21"/>
          <w:szCs w:val="21"/>
          <w:highlight w:val="none"/>
        </w:rPr>
        <w:t>供应商在中国政府采购</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"http://www.ccgp.gov.cn/"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rPr>
        <w:t>网（www.ccgp.gov.cn</w:t>
      </w:r>
      <w:r>
        <w:rPr>
          <w:rFonts w:hint="eastAsia" w:asciiTheme="minorEastAsia" w:hAnsiTheme="minorEastAsia" w:eastAsiaTheme="minorEastAsia" w:cstheme="minorEastAsia"/>
          <w:i w:val="0"/>
          <w:iCs w:val="0"/>
          <w:color w:val="auto"/>
          <w:sz w:val="21"/>
          <w:szCs w:val="21"/>
          <w:highlight w:val="none"/>
        </w:rPr>
        <w:fldChar w:fldCharType="end"/>
      </w:r>
      <w:r>
        <w:rPr>
          <w:rFonts w:hint="eastAsia" w:asciiTheme="minorEastAsia" w:hAnsiTheme="minorEastAsia" w:eastAsiaTheme="minorEastAsia" w:cstheme="minorEastAsia"/>
          <w:i w:val="0"/>
          <w:iCs w:val="0"/>
          <w:color w:val="auto"/>
          <w:sz w:val="21"/>
          <w:szCs w:val="21"/>
          <w:highlight w:val="none"/>
        </w:rPr>
        <w:t>）被列入政府采购严重违法失信行为信息记录名单，在“信用中国”网站（</w:t>
      </w:r>
      <w:r>
        <w:rPr>
          <w:rFonts w:hint="eastAsia" w:asciiTheme="minorEastAsia" w:hAnsiTheme="minorEastAsia" w:eastAsiaTheme="minorEastAsia" w:cstheme="minorEastAsia"/>
          <w:i w:val="0"/>
          <w:iCs w:val="0"/>
          <w:color w:val="auto"/>
          <w:sz w:val="21"/>
          <w:szCs w:val="21"/>
          <w:highlight w:val="none"/>
        </w:rPr>
        <w:fldChar w:fldCharType="begin"/>
      </w:r>
      <w:r>
        <w:rPr>
          <w:rFonts w:hint="eastAsia" w:asciiTheme="minorEastAsia" w:hAnsiTheme="minorEastAsia" w:eastAsiaTheme="minorEastAsia" w:cstheme="minorEastAsia"/>
          <w:i w:val="0"/>
          <w:iCs w:val="0"/>
          <w:color w:val="auto"/>
          <w:sz w:val="21"/>
          <w:szCs w:val="21"/>
          <w:highlight w:val="none"/>
        </w:rPr>
        <w:instrText xml:space="preserve"> HYPERLINK "http://www.creditchina.gov.cn/" \h </w:instrText>
      </w:r>
      <w:r>
        <w:rPr>
          <w:rFonts w:hint="eastAsia" w:asciiTheme="minorEastAsia" w:hAnsiTheme="minorEastAsia" w:eastAsiaTheme="minorEastAsia" w:cstheme="minorEastAsia"/>
          <w:i w:val="0"/>
          <w:iCs w:val="0"/>
          <w:color w:val="auto"/>
          <w:sz w:val="21"/>
          <w:szCs w:val="21"/>
          <w:highlight w:val="none"/>
        </w:rPr>
        <w:fldChar w:fldCharType="separate"/>
      </w:r>
      <w:r>
        <w:rPr>
          <w:rFonts w:hint="eastAsia" w:asciiTheme="minorEastAsia" w:hAnsiTheme="minorEastAsia" w:eastAsiaTheme="minorEastAsia" w:cstheme="minorEastAsia"/>
          <w:i w:val="0"/>
          <w:iCs w:val="0"/>
          <w:color w:val="auto"/>
          <w:sz w:val="21"/>
          <w:szCs w:val="21"/>
          <w:highlight w:val="none"/>
        </w:rPr>
        <w:t>www.creditchina.gov.cn</w:t>
      </w:r>
      <w:r>
        <w:rPr>
          <w:rFonts w:hint="eastAsia" w:asciiTheme="minorEastAsia" w:hAnsiTheme="minorEastAsia" w:eastAsiaTheme="minorEastAsia" w:cstheme="minorEastAsia"/>
          <w:i w:val="0"/>
          <w:iCs w:val="0"/>
          <w:color w:val="auto"/>
          <w:sz w:val="21"/>
          <w:szCs w:val="21"/>
          <w:highlight w:val="none"/>
        </w:rPr>
        <w:fldChar w:fldCharType="end"/>
      </w:r>
      <w:r>
        <w:rPr>
          <w:rFonts w:hint="eastAsia" w:asciiTheme="minorEastAsia" w:hAnsiTheme="minorEastAsia" w:eastAsiaTheme="minorEastAsia" w:cstheme="minorEastAsia"/>
          <w:i w:val="0"/>
          <w:iCs w:val="0"/>
          <w:color w:val="auto"/>
          <w:sz w:val="21"/>
          <w:szCs w:val="21"/>
          <w:highlight w:val="none"/>
        </w:rPr>
        <w:t>）被列入失信被执行人、重大税收违法失信主体，以及存在《中华人民共和国政府采购法实施条例》第十九条规定的行政处罚记录。</w:t>
      </w:r>
    </w:p>
    <w:p w14:paraId="45784789">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以联合体形式参加政府采购活动的，联合体任何成员存在以上不良信用记录的，联合体响应文件将被认定为无效响应文件。</w:t>
      </w:r>
    </w:p>
    <w:p w14:paraId="4520EDFB">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5.3.2.2</w:t>
      </w:r>
      <w:r>
        <w:rPr>
          <w:rFonts w:hint="eastAsia" w:asciiTheme="minorEastAsia" w:hAnsiTheme="minorEastAsia" w:eastAsiaTheme="minorEastAsia" w:cstheme="minorEastAsia"/>
          <w:i w:val="0"/>
          <w:iCs w:val="0"/>
          <w:color w:val="auto"/>
          <w:sz w:val="21"/>
          <w:szCs w:val="21"/>
          <w:highlight w:val="none"/>
        </w:rPr>
        <w:t>查询及记录方式：</w:t>
      </w:r>
      <w:r>
        <w:rPr>
          <w:rFonts w:hint="eastAsia" w:asciiTheme="minorEastAsia" w:hAnsiTheme="minorEastAsia" w:eastAsiaTheme="minorEastAsia" w:cstheme="minorEastAsia"/>
          <w:b/>
          <w:bCs/>
          <w:i w:val="0"/>
          <w:iCs w:val="0"/>
          <w:color w:val="auto"/>
          <w:sz w:val="21"/>
          <w:szCs w:val="21"/>
          <w:highlight w:val="none"/>
        </w:rPr>
        <w:t>采购人或采购代理机构经办人</w:t>
      </w:r>
      <w:r>
        <w:rPr>
          <w:rFonts w:hint="eastAsia" w:asciiTheme="minorEastAsia" w:hAnsiTheme="minorEastAsia" w:eastAsiaTheme="minorEastAsia" w:cstheme="minorEastAsia"/>
          <w:i w:val="0"/>
          <w:iCs w:val="0"/>
          <w:color w:val="auto"/>
          <w:sz w:val="21"/>
          <w:szCs w:val="21"/>
          <w:highlight w:val="none"/>
        </w:rPr>
        <w:t>将查询网页打印并存档备查。供应商不良信用记录以</w:t>
      </w:r>
      <w:r>
        <w:rPr>
          <w:rFonts w:hint="eastAsia" w:asciiTheme="minorEastAsia" w:hAnsiTheme="minorEastAsia" w:eastAsiaTheme="minorEastAsia" w:cstheme="minorEastAsia"/>
          <w:b/>
          <w:bCs/>
          <w:i w:val="0"/>
          <w:iCs w:val="0"/>
          <w:color w:val="auto"/>
          <w:sz w:val="21"/>
          <w:szCs w:val="21"/>
          <w:highlight w:val="none"/>
        </w:rPr>
        <w:t>采购人或采购代理机构</w:t>
      </w:r>
      <w:r>
        <w:rPr>
          <w:rFonts w:hint="eastAsia" w:asciiTheme="minorEastAsia" w:hAnsiTheme="minorEastAsia" w:eastAsiaTheme="minorEastAsia" w:cstheme="minorEastAsia"/>
          <w:i w:val="0"/>
          <w:iCs w:val="0"/>
          <w:color w:val="auto"/>
          <w:sz w:val="21"/>
          <w:szCs w:val="21"/>
          <w:highlight w:val="none"/>
        </w:rPr>
        <w:t>查询结果为准。供应商自行提供的与网站信息不一致的其他证明材料亦不作为资格审查依据。在磋商文件规定的查询时间之外，网站信息发生的任何变更均不作为资格审查依据。</w:t>
      </w:r>
    </w:p>
    <w:p w14:paraId="4432EC8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7" w:name="BM5_4_响应文件符合性审查与澄清"/>
      <w:bookmarkEnd w:id="57"/>
      <w:r>
        <w:rPr>
          <w:rFonts w:hint="eastAsia" w:asciiTheme="minorEastAsia" w:hAnsiTheme="minorEastAsia" w:eastAsiaTheme="minorEastAsia" w:cstheme="minorEastAsia"/>
          <w:b/>
          <w:bCs/>
          <w:i w:val="0"/>
          <w:iCs w:val="0"/>
          <w:color w:val="auto"/>
          <w:sz w:val="21"/>
          <w:szCs w:val="21"/>
          <w:highlight w:val="none"/>
        </w:rPr>
        <w:t>5.4响应文件符合性审查与澄清</w:t>
      </w:r>
    </w:p>
    <w:p w14:paraId="0AC64D14">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5.4.1</w:t>
      </w:r>
      <w:r>
        <w:rPr>
          <w:rFonts w:hint="eastAsia" w:asciiTheme="minorEastAsia" w:hAnsiTheme="minorEastAsia" w:eastAsiaTheme="minorEastAsia" w:cstheme="minorEastAsia"/>
          <w:i w:val="0"/>
          <w:iCs w:val="0"/>
          <w:color w:val="auto"/>
          <w:sz w:val="21"/>
          <w:szCs w:val="21"/>
          <w:highlight w:val="none"/>
        </w:rPr>
        <w:t>符合性审查是指依据采购文件的规定，从商务和技术角度对响应文件的有效性、完整性和响应程度进行审查，以确定是否对采购文件的实质性要求做出响应。供应商应当按照采购文件中的相关要求，提交符合性证明材料。未通过符合性审查的供应商不能进入下一阶段评审，其响应文件将被认定为无效响应文件；通过符合性审查的供应商数量不足3家的（特殊情况下不足2家的），不得作进一步的比较和评价。</w:t>
      </w:r>
    </w:p>
    <w:p w14:paraId="3BCFD670">
      <w:pPr>
        <w:pStyle w:val="15"/>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特殊情况：</w:t>
      </w:r>
      <w:r>
        <w:rPr>
          <w:rFonts w:hint="eastAsia" w:asciiTheme="minorEastAsia" w:hAnsiTheme="minorEastAsia" w:eastAsiaTheme="minorEastAsia" w:cstheme="minorEastAsia"/>
          <w:i w:val="0"/>
          <w:iCs w:val="0"/>
          <w:color w:val="auto"/>
          <w:sz w:val="21"/>
          <w:szCs w:val="21"/>
          <w:highlight w:val="none"/>
        </w:rPr>
        <w:t>采用竞争性磋商采购方式采购“市场竞争不充分的科研项目，以及需要扶持的科技成果转化项目”，通过符合性审查的供应商不足2家的，不得进入下一阶段评审。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A74640F">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5.4.2响应文件的澄清</w:t>
      </w:r>
    </w:p>
    <w:p w14:paraId="67A7CD35">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5.4.2.1</w:t>
      </w:r>
      <w:r>
        <w:rPr>
          <w:rFonts w:hint="eastAsia" w:asciiTheme="minorEastAsia" w:hAnsiTheme="minorEastAsia" w:eastAsiaTheme="minorEastAsia" w:cstheme="minorEastAsia"/>
          <w:i w:val="0"/>
          <w:iCs w:val="0"/>
          <w:color w:val="auto"/>
          <w:sz w:val="21"/>
          <w:szCs w:val="21"/>
          <w:highlight w:val="none"/>
        </w:rPr>
        <w:t>在磋商期间，磋商小组可以书面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14ED673F">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要求供应商澄清、说明或者更正响应文件将以书面形式作出，并在交易系统中向供应商发出，供应商在收到该要求后，应在磋商小组规定时间内在交易系统中做出相应的回复，如果磋商小组在规定时间内没有收到供应商的回复则视为该供应商没有回复。</w:t>
      </w:r>
    </w:p>
    <w:p w14:paraId="4C1A52C8">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5.4.2.2</w:t>
      </w:r>
      <w:r>
        <w:rPr>
          <w:rFonts w:hint="eastAsia" w:asciiTheme="minorEastAsia" w:hAnsiTheme="minorEastAsia" w:eastAsiaTheme="minorEastAsia" w:cstheme="minorEastAsia"/>
          <w:i w:val="0"/>
          <w:iCs w:val="0"/>
          <w:color w:val="auto"/>
          <w:sz w:val="21"/>
          <w:szCs w:val="21"/>
          <w:highlight w:val="none"/>
        </w:rPr>
        <w:t>供应商应当在采购文件中确定的响应文件递交截止时间前，登录远程开标大厅，在线准时参加磋商活动并根据需要进行文件答疑澄清等。</w:t>
      </w:r>
    </w:p>
    <w:p w14:paraId="1598B877">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5.4.2.3</w:t>
      </w:r>
      <w:r>
        <w:rPr>
          <w:rFonts w:hint="eastAsia" w:asciiTheme="minorEastAsia" w:hAnsiTheme="minorEastAsia" w:eastAsiaTheme="minorEastAsia" w:cstheme="minorEastAsia"/>
          <w:i w:val="0"/>
          <w:iCs w:val="0"/>
          <w:color w:val="auto"/>
          <w:sz w:val="21"/>
          <w:szCs w:val="21"/>
          <w:highlight w:val="none"/>
        </w:rPr>
        <w:t>供应商的澄清、说明或者更正应当加盖单位的电子签章及法定代表人（或单位负责人）的电子签章。供应商为自然人的，应当由本人签字并附身份证明。</w:t>
      </w:r>
    </w:p>
    <w:p w14:paraId="72B0FAC5">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5.4.2.4</w:t>
      </w:r>
      <w:r>
        <w:rPr>
          <w:rFonts w:hint="eastAsia" w:asciiTheme="minorEastAsia" w:hAnsiTheme="minorEastAsia" w:eastAsiaTheme="minorEastAsia" w:cstheme="minorEastAsia"/>
          <w:i w:val="0"/>
          <w:iCs w:val="0"/>
          <w:color w:val="auto"/>
          <w:sz w:val="21"/>
          <w:szCs w:val="21"/>
          <w:highlight w:val="none"/>
        </w:rPr>
        <w:t>响应文件的澄清、说明或者更正不得对响应文件的内容进行实质性修改。</w:t>
      </w:r>
    </w:p>
    <w:p w14:paraId="2C3B96CD">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5.4.2.5</w:t>
      </w:r>
      <w:r>
        <w:rPr>
          <w:rFonts w:hint="eastAsia" w:asciiTheme="minorEastAsia" w:hAnsiTheme="minorEastAsia" w:eastAsiaTheme="minorEastAsia" w:cstheme="minorEastAsia"/>
          <w:i w:val="0"/>
          <w:iCs w:val="0"/>
          <w:color w:val="auto"/>
          <w:sz w:val="21"/>
          <w:szCs w:val="21"/>
          <w:highlight w:val="none"/>
        </w:rPr>
        <w:t>供应商的澄清、说明或更正将作为响应文件的一部分并取代响应文件中被澄清的部分。</w:t>
      </w:r>
    </w:p>
    <w:p w14:paraId="4DF8DA96">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58" w:name="BM5_5磋商"/>
      <w:bookmarkEnd w:id="58"/>
      <w:r>
        <w:rPr>
          <w:rFonts w:hint="eastAsia" w:asciiTheme="minorEastAsia" w:hAnsiTheme="minorEastAsia" w:eastAsiaTheme="minorEastAsia" w:cstheme="minorEastAsia"/>
          <w:b/>
          <w:bCs/>
          <w:i w:val="0"/>
          <w:iCs w:val="0"/>
          <w:color w:val="auto"/>
          <w:sz w:val="21"/>
          <w:szCs w:val="21"/>
          <w:highlight w:val="none"/>
        </w:rPr>
        <w:t>5.5磋商</w:t>
      </w:r>
    </w:p>
    <w:p w14:paraId="0E444BF7">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5.5.1</w:t>
      </w:r>
      <w:r>
        <w:rPr>
          <w:rFonts w:hint="eastAsia" w:asciiTheme="minorEastAsia" w:hAnsiTheme="minorEastAsia" w:eastAsiaTheme="minorEastAsia" w:cstheme="minorEastAsia"/>
          <w:i w:val="0"/>
          <w:iCs w:val="0"/>
          <w:color w:val="auto"/>
          <w:sz w:val="21"/>
          <w:szCs w:val="21"/>
          <w:highlight w:val="none"/>
        </w:rPr>
        <w:t>磋商小组所有成员应当集中与单一供应商分别进行磋商。磋商小组将根据采购文件规定的程序、评定成交的标准等事项与实质性响应采购文件要求的供应商分别进行磋商。在磋商中，磋商的任何一方不得透露与磋商有关的其他供应商的技术资料、价格和其他信息。</w:t>
      </w:r>
    </w:p>
    <w:p w14:paraId="2CD1676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5.5.2</w:t>
      </w:r>
      <w:r>
        <w:rPr>
          <w:rFonts w:hint="eastAsia" w:asciiTheme="minorEastAsia" w:hAnsiTheme="minorEastAsia" w:eastAsiaTheme="minorEastAsia" w:cstheme="minorEastAsia"/>
          <w:i w:val="0"/>
          <w:iCs w:val="0"/>
          <w:color w:val="auto"/>
          <w:sz w:val="21"/>
          <w:szCs w:val="21"/>
          <w:highlight w:val="none"/>
        </w:rPr>
        <w:t>在磋商过程中，磋商小组可以根据采购文件和磋商情况，经采购人代表确认后变动采购需求中的技术、服务要求以及合同草案条款等实质性内容，但不得变动磋商文件中的其他内容。</w:t>
      </w:r>
    </w:p>
    <w:p w14:paraId="76615BF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5.5.3</w:t>
      </w:r>
      <w:r>
        <w:rPr>
          <w:rFonts w:hint="eastAsia" w:asciiTheme="minorEastAsia" w:hAnsiTheme="minorEastAsia" w:eastAsiaTheme="minorEastAsia" w:cstheme="minorEastAsia"/>
          <w:i w:val="0"/>
          <w:iCs w:val="0"/>
          <w:color w:val="auto"/>
          <w:sz w:val="21"/>
          <w:szCs w:val="21"/>
          <w:highlight w:val="none"/>
        </w:rPr>
        <w:t>对采购文件作出实质性变动是采购文件的有效组成部分，磋商小组将及时以书面形式同时通知所有参加磋商的供应商。</w:t>
      </w:r>
    </w:p>
    <w:p w14:paraId="42DD4CC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5.5.4</w:t>
      </w:r>
      <w:r>
        <w:rPr>
          <w:rFonts w:hint="eastAsia" w:asciiTheme="minorEastAsia" w:hAnsiTheme="minorEastAsia" w:eastAsiaTheme="minorEastAsia" w:cstheme="minorEastAsia"/>
          <w:i w:val="0"/>
          <w:iCs w:val="0"/>
          <w:color w:val="auto"/>
          <w:sz w:val="21"/>
          <w:szCs w:val="21"/>
          <w:highlight w:val="none"/>
        </w:rPr>
        <w:t>如果采购文件作出实质性变动，供应商应当按照采购文件的变动情况和磋商小组的要求重新提交响应文件，并按要求加盖电子签章，供应商为自然人的，应当由本人签字并附身份证明。</w:t>
      </w:r>
      <w:bookmarkStart w:id="59" w:name="BM5_6_最后报价"/>
      <w:bookmarkEnd w:id="59"/>
    </w:p>
    <w:p w14:paraId="1E97DF18">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5.6最后报价</w:t>
      </w:r>
    </w:p>
    <w:p w14:paraId="232D2D2F">
      <w:pPr>
        <w:pStyle w:val="92"/>
        <w:pageBreakBefore w:val="0"/>
        <w:widowControl w:val="0"/>
        <w:tabs>
          <w:tab w:val="left" w:pos="1879"/>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5.6.1</w:t>
      </w:r>
      <w:r>
        <w:rPr>
          <w:rFonts w:hint="eastAsia" w:asciiTheme="minorEastAsia" w:hAnsiTheme="minorEastAsia" w:eastAsiaTheme="minorEastAsia" w:cstheme="minorEastAsia"/>
          <w:i w:val="0"/>
          <w:iCs w:val="0"/>
          <w:color w:val="auto"/>
          <w:sz w:val="21"/>
          <w:szCs w:val="21"/>
          <w:highlight w:val="none"/>
        </w:rPr>
        <w:t>采购文件能够详细列明采购标的的技术、服务要求的，磋商结束后，磋商小组将要求所有实质性响应的供应商在规定时间内提交最后报价。供应商在接到磋商小组的通知后，未在规定的时间内提交最后报价的，视为该供应商退出磋商。磋商小组将不再评审该供应商递交的响应文件。</w:t>
      </w:r>
    </w:p>
    <w:p w14:paraId="3CAB0BE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F5F59F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提交最后报价的供应商不得少于3家，本须知第5.6.2条规定的情形除外。</w:t>
      </w:r>
    </w:p>
    <w:p w14:paraId="15F34694">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5.6.2</w:t>
      </w:r>
      <w:r>
        <w:rPr>
          <w:rFonts w:hint="eastAsia" w:asciiTheme="minorEastAsia" w:hAnsiTheme="minorEastAsia" w:eastAsiaTheme="minorEastAsia" w:cstheme="minorEastAsia"/>
          <w:i w:val="0"/>
          <w:iCs w:val="0"/>
          <w:color w:val="auto"/>
          <w:sz w:val="21"/>
          <w:szCs w:val="21"/>
          <w:highlight w:val="none"/>
        </w:rPr>
        <w:t>采用竞争性磋商方式开展采购的“市场竞争不充分的科研项目，以及需要扶持的科技成果转化项目”，提交最后报价的供应商可以为2家。</w:t>
      </w:r>
    </w:p>
    <w:p w14:paraId="13EBED0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D9698AE">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5.6.3</w:t>
      </w:r>
      <w:r>
        <w:rPr>
          <w:rFonts w:hint="eastAsia" w:asciiTheme="minorEastAsia" w:hAnsiTheme="minorEastAsia" w:eastAsiaTheme="minorEastAsia" w:cstheme="minorEastAsia"/>
          <w:i w:val="0"/>
          <w:iCs w:val="0"/>
          <w:color w:val="auto"/>
          <w:sz w:val="21"/>
          <w:szCs w:val="21"/>
          <w:highlight w:val="none"/>
        </w:rPr>
        <w:t>最后报价是供应商响应文件的有效组成部分，且以最后报价为准。大写金额和小写金额不一致的，以大写金额为准；报价有算术错误的，其风险由供应商承担。</w:t>
      </w:r>
    </w:p>
    <w:p w14:paraId="173B12DB">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5.6.4</w:t>
      </w:r>
      <w:r>
        <w:rPr>
          <w:rFonts w:hint="eastAsia" w:asciiTheme="minorEastAsia" w:hAnsiTheme="minorEastAsia" w:eastAsiaTheme="minorEastAsia" w:cstheme="minorEastAsia"/>
          <w:i w:val="0"/>
          <w:iCs w:val="0"/>
          <w:color w:val="auto"/>
          <w:sz w:val="21"/>
          <w:szCs w:val="21"/>
          <w:highlight w:val="none"/>
        </w:rPr>
        <w:t>已提交响应文件的供应商，在提交最后报价之前，可以根据磋商情况退出磋商，退出磋商不视为撤回响应文件，退出磋商不影响退出磋商的供应商对已经递交的响应文件承担法律、法规和采购文件中规定的相应责任。</w:t>
      </w:r>
    </w:p>
    <w:p w14:paraId="52E210E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firstLine="420" w:firstLineChars="200"/>
        <w:jc w:val="both"/>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5.6.5</w:t>
      </w:r>
      <w:r>
        <w:rPr>
          <w:rFonts w:hint="eastAsia" w:asciiTheme="minorEastAsia" w:hAnsiTheme="minorEastAsia" w:eastAsiaTheme="minorEastAsia" w:cstheme="minorEastAsia"/>
          <w:b/>
          <w:bCs/>
          <w:i w:val="0"/>
          <w:iCs w:val="0"/>
          <w:snapToGrid w:val="0"/>
          <w:color w:val="auto"/>
          <w:kern w:val="0"/>
          <w:sz w:val="21"/>
          <w:szCs w:val="21"/>
          <w:highlight w:val="none"/>
        </w:rPr>
        <w:t>政府采购评审中出现下列情形之一的，评审委员会应当启动异常低价投标（响应）审查程序：</w:t>
      </w:r>
    </w:p>
    <w:p w14:paraId="32FB34C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1.投标（响应）报价低于全部通过符合性审查供应商投标（响应）报价平均值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的，即投标（响应）报价&lt;全部通过符合性审查供应商投标（响应）报价平均值×</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16752C3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2.投标（响应）报价低于通过符合性审查的次低报价供应商投标（响应）报价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的，即投标（响应）报价&lt;通过符合性审查的次低报价供应商投标（响应）报价×</w:t>
      </w:r>
      <w:r>
        <w:rPr>
          <w:rFonts w:hint="eastAsia" w:asciiTheme="minorEastAsia" w:hAnsiTheme="minorEastAsia" w:eastAsiaTheme="minorEastAsia" w:cstheme="minorEastAsia"/>
          <w:i w:val="0"/>
          <w:iCs w:val="0"/>
          <w:snapToGrid w:val="0"/>
          <w:color w:val="auto"/>
          <w:kern w:val="0"/>
          <w:sz w:val="21"/>
          <w:szCs w:val="21"/>
          <w:highlight w:val="none"/>
          <w:lang w:eastAsia="zh-CN"/>
        </w:rPr>
        <w:t>65%</w:t>
      </w:r>
      <w:r>
        <w:rPr>
          <w:rFonts w:hint="eastAsia" w:asciiTheme="minorEastAsia" w:hAnsiTheme="minorEastAsia" w:eastAsiaTheme="minorEastAsia" w:cstheme="minorEastAsia"/>
          <w:i w:val="0"/>
          <w:iCs w:val="0"/>
          <w:snapToGrid w:val="0"/>
          <w:color w:val="auto"/>
          <w:kern w:val="0"/>
          <w:sz w:val="21"/>
          <w:szCs w:val="21"/>
          <w:highlight w:val="none"/>
        </w:rPr>
        <w:t>；</w:t>
      </w:r>
    </w:p>
    <w:p w14:paraId="1E50658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3.投标（响应）报价低于采购项目最高限价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5%的，即投标（响应）报价&lt;采购项目最高限价×</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5%；</w:t>
      </w:r>
    </w:p>
    <w:p w14:paraId="60B5551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4.评审委员会基于专业判断，认为供应商报价过低，有可能影响产品质量或者不能诚信履约的其他情形。</w:t>
      </w:r>
    </w:p>
    <w:p w14:paraId="2CE189A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相关法律法规对供应商报价有规定的，从其规定。</w:t>
      </w:r>
    </w:p>
    <w:p w14:paraId="7E5D927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评审委员会启动异常低价投标（响应）审查后，属于前述第1项至第4项情形的，</w:t>
      </w:r>
      <w:r>
        <w:rPr>
          <w:rFonts w:hint="eastAsia" w:ascii="宋体" w:hAnsi="宋体" w:eastAsia="宋体" w:cs="宋体"/>
          <w:b w:val="0"/>
          <w:bCs w:val="0"/>
          <w:i w:val="0"/>
          <w:iCs w:val="0"/>
          <w:color w:val="auto"/>
          <w:szCs w:val="21"/>
          <w:highlight w:val="none"/>
        </w:rPr>
        <w:t>应当要求相关</w:t>
      </w:r>
      <w:r>
        <w:rPr>
          <w:rFonts w:hint="eastAsia" w:ascii="宋体" w:hAnsi="宋体" w:eastAsia="宋体" w:cs="宋体"/>
          <w:b w:val="0"/>
          <w:bCs w:val="0"/>
          <w:i w:val="0"/>
          <w:iCs w:val="0"/>
          <w:color w:val="auto"/>
          <w:szCs w:val="21"/>
          <w:highlight w:val="none"/>
          <w:lang w:val="en-US" w:eastAsia="zh-CN"/>
        </w:rPr>
        <w:t>供应商</w:t>
      </w:r>
      <w:r>
        <w:rPr>
          <w:rFonts w:hint="eastAsia" w:ascii="宋体" w:hAnsi="宋体" w:eastAsia="宋体" w:cs="宋体"/>
          <w:b/>
          <w:bCs/>
          <w:i w:val="0"/>
          <w:iCs w:val="0"/>
          <w:color w:val="auto"/>
          <w:szCs w:val="21"/>
          <w:highlight w:val="none"/>
        </w:rPr>
        <w:t>通过交易系统（接到通知后30分钟内）提供书面说明</w:t>
      </w:r>
      <w:r>
        <w:rPr>
          <w:rFonts w:hint="eastAsia" w:ascii="宋体" w:hAnsi="宋体" w:eastAsia="宋体" w:cs="宋体"/>
          <w:b w:val="0"/>
          <w:bCs w:val="0"/>
          <w:i w:val="0"/>
          <w:iCs w:val="0"/>
          <w:color w:val="auto"/>
          <w:szCs w:val="21"/>
          <w:highlight w:val="none"/>
        </w:rPr>
        <w:t>，对响应价格作出解释，提供项目具体成本测算等与报价合理性相关的书面说明及必要的证明材料，包括但不限于原材料成本、人工成本、制造费用等</w:t>
      </w:r>
      <w:r>
        <w:rPr>
          <w:rFonts w:hint="eastAsia" w:ascii="宋体" w:hAnsi="宋体" w:eastAsia="宋体" w:cs="宋体"/>
          <w:b/>
          <w:bCs/>
          <w:i w:val="0"/>
          <w:iCs w:val="0"/>
          <w:color w:val="auto"/>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rPr>
        <w:t>其中，属于第3项情形，供应商已随投标（响应）文件一并提交相关书面说明及必要的证明材料的，在评审现场可不再重复提交。</w:t>
      </w:r>
    </w:p>
    <w:p w14:paraId="1D519E1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360" w:lineRule="auto"/>
        <w:ind w:left="0" w:leftChars="0" w:firstLine="420" w:firstLineChars="200"/>
        <w:jc w:val="both"/>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0BA3FD">
      <w:pPr>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r>
        <w:rPr>
          <w:rFonts w:hint="eastAsia" w:asciiTheme="minorEastAsia" w:hAnsiTheme="minorEastAsia" w:eastAsiaTheme="minorEastAsia" w:cstheme="minorEastAsia"/>
          <w:i w:val="0"/>
          <w:iCs w:val="0"/>
          <w:color w:val="auto"/>
          <w:sz w:val="21"/>
          <w:szCs w:val="21"/>
          <w:highlight w:val="none"/>
        </w:rPr>
        <w:t>。</w:t>
      </w:r>
      <w:bookmarkStart w:id="60" w:name="BM5_7_无效响应文件的规定"/>
      <w:bookmarkEnd w:id="60"/>
    </w:p>
    <w:p w14:paraId="05AF1B45">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5.7无效响应文件的规定</w:t>
      </w:r>
    </w:p>
    <w:p w14:paraId="58B75FA9">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5.7.1</w:t>
      </w:r>
      <w:r>
        <w:rPr>
          <w:rFonts w:hint="eastAsia" w:asciiTheme="minorEastAsia" w:hAnsiTheme="minorEastAsia" w:eastAsiaTheme="minorEastAsia" w:cstheme="minorEastAsia"/>
          <w:i w:val="0"/>
          <w:iCs w:val="0"/>
          <w:color w:val="auto"/>
          <w:sz w:val="21"/>
          <w:szCs w:val="21"/>
          <w:highlight w:val="none"/>
        </w:rPr>
        <w:t>在评审之前，根据采购文件的规定，磋商小组将审查每份响应文件是否实质性响应了采购文件的要求。供应商不得通过修正或撤销不符合要求的偏离，从而使其响应文件成为实质上响应采购文件。磋商小组决定响应文件是否符合要求是否实质性响应只根据采购文件要求、响应文件内容及政府采购的相关法律法规、财政主管部门的相关文件。</w:t>
      </w:r>
    </w:p>
    <w:p w14:paraId="2C2C7F82">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5.7.2</w:t>
      </w:r>
      <w:r>
        <w:rPr>
          <w:rFonts w:hint="eastAsia" w:asciiTheme="minorEastAsia" w:hAnsiTheme="minorEastAsia" w:eastAsiaTheme="minorEastAsia" w:cstheme="minorEastAsia"/>
          <w:i w:val="0"/>
          <w:iCs w:val="0"/>
          <w:color w:val="auto"/>
          <w:sz w:val="21"/>
          <w:szCs w:val="21"/>
          <w:highlight w:val="none"/>
        </w:rPr>
        <w:t>如果响应文件没有对采购文件的实质性要求进行响应，将作为无效响应处理，供应商不得再对响应文件进行任何修正从而使其响应成为实质上响应。</w:t>
      </w:r>
    </w:p>
    <w:p w14:paraId="3261AC36">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w:t>
      </w:r>
      <w:r>
        <w:rPr>
          <w:rFonts w:hint="eastAsia" w:asciiTheme="minorEastAsia" w:hAnsiTheme="minorEastAsia" w:eastAsiaTheme="minorEastAsia" w:cstheme="minorEastAsia"/>
          <w:i w:val="0"/>
          <w:iCs w:val="0"/>
          <w:color w:val="auto"/>
          <w:sz w:val="21"/>
          <w:szCs w:val="21"/>
          <w:highlight w:val="none"/>
        </w:rPr>
        <w:t>如发现下列情况之一的，其响应文件将被认定为无效响应文件：</w:t>
      </w:r>
    </w:p>
    <w:p w14:paraId="0C4A5F55">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5.7.3.1供应商未按磋商文件要求签字或加盖电子签章的；</w:t>
      </w:r>
    </w:p>
    <w:p w14:paraId="4C64D921">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5.7.3.2</w:t>
      </w:r>
      <w:r>
        <w:rPr>
          <w:rFonts w:hint="eastAsia" w:asciiTheme="minorEastAsia" w:hAnsiTheme="minorEastAsia" w:eastAsiaTheme="minorEastAsia" w:cstheme="minorEastAsia"/>
          <w:i w:val="0"/>
          <w:iCs w:val="0"/>
          <w:color w:val="auto"/>
          <w:sz w:val="21"/>
          <w:szCs w:val="21"/>
          <w:highlight w:val="none"/>
        </w:rPr>
        <w:t>供应商的报价超过了采购文件中规定的预算金额或者最高限价的；</w:t>
      </w:r>
    </w:p>
    <w:p w14:paraId="21E45BF0">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5.7.3.3</w:t>
      </w:r>
      <w:r>
        <w:rPr>
          <w:rFonts w:hint="eastAsia" w:asciiTheme="minorEastAsia" w:hAnsiTheme="minorEastAsia" w:eastAsiaTheme="minorEastAsia" w:cstheme="minorEastAsia"/>
          <w:i w:val="0"/>
          <w:iCs w:val="0"/>
          <w:color w:val="auto"/>
          <w:sz w:val="21"/>
          <w:szCs w:val="21"/>
          <w:highlight w:val="none"/>
        </w:rPr>
        <w:t>不具备采购文件中规定的资格要求的；</w:t>
      </w:r>
    </w:p>
    <w:p w14:paraId="6610499A">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5.7.3.4</w:t>
      </w:r>
      <w:r>
        <w:rPr>
          <w:rFonts w:hint="eastAsia" w:asciiTheme="minorEastAsia" w:hAnsiTheme="minorEastAsia" w:eastAsiaTheme="minorEastAsia" w:cstheme="minorEastAsia"/>
          <w:i w:val="0"/>
          <w:iCs w:val="0"/>
          <w:color w:val="auto"/>
          <w:sz w:val="21"/>
          <w:szCs w:val="21"/>
          <w:highlight w:val="none"/>
        </w:rPr>
        <w:t>不同供应商递交的响应文件制作机器码一致的；</w:t>
      </w:r>
    </w:p>
    <w:p w14:paraId="1A568AEE">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5.7.3.5</w:t>
      </w:r>
      <w:r>
        <w:rPr>
          <w:rFonts w:hint="eastAsia" w:asciiTheme="minorEastAsia" w:hAnsiTheme="minorEastAsia" w:eastAsiaTheme="minorEastAsia" w:cstheme="minorEastAsia"/>
          <w:i w:val="0"/>
          <w:iCs w:val="0"/>
          <w:color w:val="auto"/>
          <w:sz w:val="21"/>
          <w:szCs w:val="21"/>
          <w:highlight w:val="none"/>
        </w:rPr>
        <w:t>未满足采购文件中商务和技术条款的实质性要求；</w:t>
      </w:r>
    </w:p>
    <w:p w14:paraId="1D4BA933">
      <w:pPr>
        <w:pStyle w:val="92"/>
        <w:pageBreakBefore w:val="0"/>
        <w:widowControl w:val="0"/>
        <w:tabs>
          <w:tab w:val="left" w:pos="1880"/>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5.7.3.6</w:t>
      </w:r>
      <w:r>
        <w:rPr>
          <w:rFonts w:hint="eastAsia" w:asciiTheme="minorEastAsia" w:hAnsiTheme="minorEastAsia" w:eastAsiaTheme="minorEastAsia" w:cstheme="minorEastAsia"/>
          <w:i w:val="0"/>
          <w:iCs w:val="0"/>
          <w:color w:val="auto"/>
          <w:sz w:val="21"/>
          <w:szCs w:val="21"/>
          <w:highlight w:val="none"/>
        </w:rPr>
        <w:t>属于供应商之间串通，或者依法被视为供应商之间串通；</w:t>
      </w:r>
    </w:p>
    <w:p w14:paraId="35A79FF1">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5.7.3.7</w:t>
      </w:r>
      <w:r>
        <w:rPr>
          <w:rFonts w:hint="eastAsia" w:asciiTheme="minorEastAsia" w:hAnsiTheme="minorEastAsia" w:eastAsiaTheme="minorEastAsia" w:cstheme="minorEastAsia"/>
          <w:i w:val="0"/>
          <w:iCs w:val="0"/>
          <w:color w:val="auto"/>
          <w:sz w:val="21"/>
          <w:szCs w:val="21"/>
          <w:highlight w:val="none"/>
        </w:rPr>
        <w:t>磋商小组认为供应商的报价明显低于其他符合要求供应商的报价，有可能影响履约的，且供应商未按照磋商小组要求提供证明其报价合理性的相关材料；</w:t>
      </w:r>
    </w:p>
    <w:p w14:paraId="5B9653B8">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5.7.3.8</w:t>
      </w:r>
      <w:r>
        <w:rPr>
          <w:rFonts w:hint="eastAsia" w:asciiTheme="minorEastAsia" w:hAnsiTheme="minorEastAsia" w:eastAsiaTheme="minorEastAsia" w:cstheme="minorEastAsia"/>
          <w:i w:val="0"/>
          <w:iCs w:val="0"/>
          <w:color w:val="auto"/>
          <w:sz w:val="21"/>
          <w:szCs w:val="21"/>
          <w:highlight w:val="none"/>
        </w:rPr>
        <w:t>响应文件含有采购人不能接受的附加条件的；</w:t>
      </w:r>
    </w:p>
    <w:p w14:paraId="3FC91AB4">
      <w:pPr>
        <w:pStyle w:val="92"/>
        <w:pageBreakBefore w:val="0"/>
        <w:widowControl w:val="0"/>
        <w:tabs>
          <w:tab w:val="left" w:pos="193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5.7.3.9</w:t>
      </w:r>
      <w:r>
        <w:rPr>
          <w:rFonts w:hint="eastAsia" w:asciiTheme="minorEastAsia" w:hAnsiTheme="minorEastAsia" w:eastAsiaTheme="minorEastAsia" w:cstheme="minorEastAsia"/>
          <w:i w:val="0"/>
          <w:iCs w:val="0"/>
          <w:color w:val="auto"/>
          <w:sz w:val="21"/>
          <w:szCs w:val="21"/>
          <w:highlight w:val="none"/>
        </w:rPr>
        <w:t>属于法律、法规和采购文件中规定的其他无效响应情形的。</w:t>
      </w:r>
      <w:bookmarkStart w:id="61" w:name="BM5_8_响应文件的评审"/>
      <w:bookmarkEnd w:id="61"/>
    </w:p>
    <w:p w14:paraId="68913A7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5.8响应文件的评审</w:t>
      </w:r>
    </w:p>
    <w:p w14:paraId="74DBB961">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5.8.1</w:t>
      </w:r>
      <w:r>
        <w:rPr>
          <w:rFonts w:hint="eastAsia" w:asciiTheme="minorEastAsia" w:hAnsiTheme="minorEastAsia" w:eastAsiaTheme="minorEastAsia" w:cstheme="minorEastAsia"/>
          <w:i w:val="0"/>
          <w:iCs w:val="0"/>
          <w:color w:val="auto"/>
          <w:sz w:val="21"/>
          <w:szCs w:val="21"/>
          <w:highlight w:val="none"/>
        </w:rPr>
        <w:t>磋商小组成员将按照客观、公正、审慎的原则，根据采购文件规定的评审程序、评审方法和评审标准进行独立评审。经符合性审查合格的响应文件，磋商小组将对其技术部分和商务部分作进一步的评审。未实质性响应采购文件的响应文件按无效响应处理，磋商小组将告知提交响应文件的供应商。</w:t>
      </w:r>
    </w:p>
    <w:p w14:paraId="527B657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经磋商确定最终采购需求和提交最后报价的供应商后，由磋商小组采用综合评分法对提交最后报价的供应商的响应文件和最后报价进行综合评分。</w:t>
      </w:r>
    </w:p>
    <w:p w14:paraId="2A035127">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评审时，磋商小组各成员应当独立对每个有效响应的文件进行评价、打分，然后汇总每个供应商每项评分因素的得分。以磋商小组所有成员打分的算数平均值作为供应商的最终得分，按最终得分由高到低的顺序推荐成交候选人。分值计算保留小数点后两位，第三位四舍五入。</w:t>
      </w:r>
    </w:p>
    <w:p w14:paraId="462E7EFB">
      <w:pPr>
        <w:pStyle w:val="92"/>
        <w:pageBreakBefore w:val="0"/>
        <w:widowControl w:val="0"/>
        <w:tabs>
          <w:tab w:val="left" w:pos="167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5.8.2</w:t>
      </w:r>
      <w:r>
        <w:rPr>
          <w:rFonts w:hint="eastAsia" w:asciiTheme="minorEastAsia" w:hAnsiTheme="minorEastAsia" w:eastAsiaTheme="minorEastAsia" w:cstheme="minorEastAsia"/>
          <w:i w:val="0"/>
          <w:iCs w:val="0"/>
          <w:color w:val="auto"/>
          <w:sz w:val="21"/>
          <w:szCs w:val="21"/>
          <w:highlight w:val="none"/>
        </w:rPr>
        <w:t>评审严格按照采购文件的要求和标准进行，采用综合评分法进行评审。详细评审标准见采购文件第六章磋商程序、评审方法及评审标准；</w:t>
      </w:r>
    </w:p>
    <w:p w14:paraId="56658293">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综合评分法，是指响应文件满足磋商文件全部实质性要求且按评审因素的量化指标评审得分最高的供应商为成交候选供应商的评审方法。</w:t>
      </w:r>
    </w:p>
    <w:p w14:paraId="4FE3BCFE">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2" w:name="BM5_9_采购文件执行的政府采购政策"/>
      <w:bookmarkEnd w:id="62"/>
      <w:r>
        <w:rPr>
          <w:rFonts w:hint="eastAsia" w:asciiTheme="minorEastAsia" w:hAnsiTheme="minorEastAsia" w:eastAsiaTheme="minorEastAsia" w:cstheme="minorEastAsia"/>
          <w:b/>
          <w:bCs/>
          <w:i w:val="0"/>
          <w:iCs w:val="0"/>
          <w:color w:val="auto"/>
          <w:sz w:val="21"/>
          <w:szCs w:val="21"/>
          <w:highlight w:val="none"/>
        </w:rPr>
        <w:t>5.9采购文件执行的政府采购政策</w:t>
      </w:r>
    </w:p>
    <w:p w14:paraId="5AEA7D6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本项目需要执行的政府采购政策：详见采购文件第六章。</w:t>
      </w:r>
    </w:p>
    <w:p w14:paraId="3AB65800">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3" w:name="BM5_10终止本次磋商"/>
      <w:bookmarkEnd w:id="63"/>
      <w:r>
        <w:rPr>
          <w:rFonts w:hint="eastAsia" w:asciiTheme="minorEastAsia" w:hAnsiTheme="minorEastAsia" w:eastAsiaTheme="minorEastAsia" w:cstheme="minorEastAsia"/>
          <w:b/>
          <w:bCs/>
          <w:i w:val="0"/>
          <w:iCs w:val="0"/>
          <w:color w:val="auto"/>
          <w:sz w:val="21"/>
          <w:szCs w:val="21"/>
          <w:highlight w:val="none"/>
        </w:rPr>
        <w:t>5.10终止本次磋商</w:t>
      </w:r>
    </w:p>
    <w:p w14:paraId="1DDE1B8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出现下列情形之一的，采购人或采购代理机构应当终止本次竞争性磋商。</w:t>
      </w:r>
    </w:p>
    <w:p w14:paraId="15FBE4C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（1）因情况变化，不再符合规定的竞争性磋商采购方式适用情形的；</w:t>
      </w:r>
    </w:p>
    <w:p w14:paraId="2CF9A84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（2）出现影响采购公正的违法、违规行为的；</w:t>
      </w:r>
    </w:p>
    <w:p w14:paraId="2567B83B">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（3）在采购过程中符合要求的供应商不足3家的（特殊情况下为不足2的）。</w:t>
      </w:r>
    </w:p>
    <w:p w14:paraId="4F42A3A7">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（4）因重大变故，采购任务取消的。</w:t>
      </w:r>
    </w:p>
    <w:p w14:paraId="429436AA">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4" w:name="BM5_11保密要求"/>
      <w:bookmarkEnd w:id="64"/>
      <w:r>
        <w:rPr>
          <w:rFonts w:hint="eastAsia" w:asciiTheme="minorEastAsia" w:hAnsiTheme="minorEastAsia" w:eastAsiaTheme="minorEastAsia" w:cstheme="minorEastAsia"/>
          <w:b/>
          <w:bCs/>
          <w:i w:val="0"/>
          <w:iCs w:val="0"/>
          <w:color w:val="auto"/>
          <w:sz w:val="21"/>
          <w:szCs w:val="21"/>
          <w:highlight w:val="none"/>
        </w:rPr>
        <w:t>5.11保密要求</w:t>
      </w:r>
    </w:p>
    <w:p w14:paraId="311CDF99">
      <w:pPr>
        <w:pStyle w:val="92"/>
        <w:pageBreakBefore w:val="0"/>
        <w:widowControl w:val="0"/>
        <w:tabs>
          <w:tab w:val="left" w:pos="182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5.11.1</w:t>
      </w:r>
      <w:r>
        <w:rPr>
          <w:rFonts w:hint="eastAsia" w:asciiTheme="minorEastAsia" w:hAnsiTheme="minorEastAsia" w:eastAsiaTheme="minorEastAsia" w:cstheme="minorEastAsia"/>
          <w:i w:val="0"/>
          <w:iCs w:val="0"/>
          <w:color w:val="auto"/>
          <w:sz w:val="21"/>
          <w:szCs w:val="21"/>
          <w:highlight w:val="none"/>
        </w:rPr>
        <w:t>评审将在严格保密的情况下进行。</w:t>
      </w:r>
    </w:p>
    <w:p w14:paraId="16D1E8E9">
      <w:pPr>
        <w:pStyle w:val="92"/>
        <w:pageBreakBefore w:val="0"/>
        <w:widowControl w:val="0"/>
        <w:tabs>
          <w:tab w:val="left" w:pos="1777"/>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5.11.2</w:t>
      </w:r>
      <w:r>
        <w:rPr>
          <w:rFonts w:hint="eastAsia" w:asciiTheme="minorEastAsia" w:hAnsiTheme="minorEastAsia" w:eastAsiaTheme="minorEastAsia" w:cstheme="minorEastAsia"/>
          <w:i w:val="0"/>
          <w:iCs w:val="0"/>
          <w:color w:val="auto"/>
          <w:sz w:val="21"/>
          <w:szCs w:val="21"/>
          <w:highlight w:val="none"/>
        </w:rPr>
        <w:t>有关人员应当遵守评审工作纪律，不得泄露评审文件、评审情况和评审过程中获悉的国家秘密、商业秘密。</w:t>
      </w:r>
    </w:p>
    <w:p w14:paraId="07C28A0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65" w:name="BM6、确定成交供应商"/>
      <w:bookmarkEnd w:id="65"/>
      <w:bookmarkStart w:id="66" w:name="_Toc70524424"/>
      <w:r>
        <w:rPr>
          <w:rFonts w:hint="eastAsia" w:asciiTheme="minorEastAsia" w:hAnsiTheme="minorEastAsia" w:eastAsiaTheme="minorEastAsia" w:cstheme="minorEastAsia"/>
          <w:i w:val="0"/>
          <w:iCs w:val="0"/>
          <w:color w:val="auto"/>
          <w:sz w:val="21"/>
          <w:szCs w:val="21"/>
          <w:highlight w:val="none"/>
        </w:rPr>
        <w:t>6、确定成交供应商</w:t>
      </w:r>
      <w:bookmarkEnd w:id="66"/>
    </w:p>
    <w:p w14:paraId="4FA6DF7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7" w:name="BM6_1_成交候选供应商的确定原则及标准"/>
      <w:bookmarkEnd w:id="67"/>
      <w:r>
        <w:rPr>
          <w:rFonts w:hint="eastAsia" w:asciiTheme="minorEastAsia" w:hAnsiTheme="minorEastAsia" w:eastAsiaTheme="minorEastAsia" w:cstheme="minorEastAsia"/>
          <w:b/>
          <w:bCs/>
          <w:i w:val="0"/>
          <w:iCs w:val="0"/>
          <w:color w:val="auto"/>
          <w:sz w:val="21"/>
          <w:szCs w:val="21"/>
          <w:highlight w:val="none"/>
        </w:rPr>
        <w:t>6.1成交候选供应商的确定原则及标准</w:t>
      </w:r>
    </w:p>
    <w:p w14:paraId="4B34C105">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6.1.1</w:t>
      </w:r>
      <w:r>
        <w:rPr>
          <w:rFonts w:hint="eastAsia" w:asciiTheme="minorEastAsia" w:hAnsiTheme="minorEastAsia" w:eastAsiaTheme="minorEastAsia" w:cstheme="minorEastAsia"/>
          <w:i w:val="0"/>
          <w:iCs w:val="0"/>
          <w:color w:val="auto"/>
          <w:sz w:val="21"/>
          <w:szCs w:val="21"/>
          <w:highlight w:val="none"/>
        </w:rPr>
        <w:t>除第6.3条规定外，磋商结束后，除了算数修正和落实政府采购政策需进行的价格扣除外，不对供应商的最后报价进行任何调整。评审结果按照得分由高至低的顺序排序。得分相同的，按修正和扣除后的最后报价由低到高顺序排列。具体处理办法详见第</w:t>
      </w:r>
      <w:r>
        <w:rPr>
          <w:rFonts w:hint="eastAsia" w:asciiTheme="minorEastAsia" w:hAnsiTheme="minorEastAsia" w:eastAsiaTheme="minorEastAsia" w:cstheme="minorEastAsia"/>
          <w:i w:val="0"/>
          <w:iCs w:val="0"/>
          <w:color w:val="auto"/>
          <w:sz w:val="21"/>
          <w:szCs w:val="21"/>
          <w:highlight w:val="none"/>
          <w:lang w:val="en-US" w:eastAsia="zh-CN"/>
        </w:rPr>
        <w:t>六</w:t>
      </w:r>
      <w:r>
        <w:rPr>
          <w:rFonts w:hint="eastAsia" w:asciiTheme="minorEastAsia" w:hAnsiTheme="minorEastAsia" w:eastAsiaTheme="minorEastAsia" w:cstheme="minorEastAsia"/>
          <w:i w:val="0"/>
          <w:iCs w:val="0"/>
          <w:color w:val="auto"/>
          <w:sz w:val="21"/>
          <w:szCs w:val="21"/>
          <w:highlight w:val="none"/>
        </w:rPr>
        <w:t>章评审方法。</w:t>
      </w:r>
    </w:p>
    <w:p w14:paraId="1A51F238">
      <w:pPr>
        <w:pStyle w:val="92"/>
        <w:pageBreakBefore w:val="0"/>
        <w:widowControl w:val="0"/>
        <w:tabs>
          <w:tab w:val="left" w:pos="177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6.1.2</w:t>
      </w:r>
      <w:r>
        <w:rPr>
          <w:rFonts w:hint="eastAsia" w:asciiTheme="minorEastAsia" w:hAnsiTheme="minorEastAsia" w:eastAsiaTheme="minorEastAsia" w:cstheme="minorEastAsia"/>
          <w:i w:val="0"/>
          <w:iCs w:val="0"/>
          <w:color w:val="auto"/>
          <w:sz w:val="21"/>
          <w:szCs w:val="21"/>
          <w:highlight w:val="none"/>
        </w:rPr>
        <w:t>磋商小组将按</w:t>
      </w:r>
      <w:r>
        <w:rPr>
          <w:rFonts w:hint="eastAsia" w:asciiTheme="minorEastAsia" w:hAnsiTheme="minorEastAsia" w:eastAsiaTheme="minorEastAsia" w:cstheme="minorEastAsia"/>
          <w:b/>
          <w:bCs/>
          <w:i w:val="0"/>
          <w:iCs w:val="0"/>
          <w:color w:val="auto"/>
          <w:sz w:val="21"/>
          <w:szCs w:val="21"/>
          <w:highlight w:val="none"/>
          <w:u w:val="single"/>
        </w:rPr>
        <w:t>供应商须知表</w:t>
      </w:r>
      <w:r>
        <w:rPr>
          <w:rFonts w:hint="eastAsia" w:asciiTheme="minorEastAsia" w:hAnsiTheme="minorEastAsia" w:eastAsiaTheme="minorEastAsia" w:cstheme="minorEastAsia"/>
          <w:i w:val="0"/>
          <w:iCs w:val="0"/>
          <w:color w:val="auto"/>
          <w:sz w:val="21"/>
          <w:szCs w:val="21"/>
          <w:highlight w:val="none"/>
        </w:rPr>
        <w:t>中规定的数量推荐成交候选供应商或按</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中规定，由</w:t>
      </w:r>
      <w:r>
        <w:rPr>
          <w:rFonts w:hint="eastAsia" w:asciiTheme="minorEastAsia" w:hAnsiTheme="minorEastAsia" w:eastAsiaTheme="minorEastAsia" w:cstheme="minorEastAsia"/>
          <w:i w:val="0"/>
          <w:iCs w:val="0"/>
          <w:color w:val="auto"/>
          <w:sz w:val="21"/>
          <w:szCs w:val="21"/>
          <w:highlight w:val="none"/>
          <w:lang w:val="en-US" w:eastAsia="zh-CN"/>
        </w:rPr>
        <w:t>采购人或</w:t>
      </w:r>
      <w:r>
        <w:rPr>
          <w:rFonts w:hint="eastAsia" w:asciiTheme="minorEastAsia" w:hAnsiTheme="minorEastAsia" w:eastAsiaTheme="minorEastAsia" w:cstheme="minorEastAsia"/>
          <w:i w:val="0"/>
          <w:iCs w:val="0"/>
          <w:color w:val="auto"/>
          <w:sz w:val="21"/>
          <w:szCs w:val="21"/>
          <w:highlight w:val="none"/>
        </w:rPr>
        <w:t>磋商小组直接确定成交供应商。</w:t>
      </w:r>
    </w:p>
    <w:p w14:paraId="4A7BB2AD">
      <w:pPr>
        <w:pStyle w:val="92"/>
        <w:pageBreakBefore w:val="0"/>
        <w:widowControl w:val="0"/>
        <w:tabs>
          <w:tab w:val="left" w:pos="172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6.1.3</w:t>
      </w:r>
      <w:r>
        <w:rPr>
          <w:rFonts w:hint="eastAsia" w:asciiTheme="minorEastAsia" w:hAnsiTheme="minorEastAsia" w:eastAsiaTheme="minorEastAsia" w:cstheme="minorEastAsia"/>
          <w:i w:val="0"/>
          <w:iCs w:val="0"/>
          <w:color w:val="auto"/>
          <w:sz w:val="21"/>
          <w:szCs w:val="21"/>
          <w:highlight w:val="none"/>
        </w:rPr>
        <w:t>因推荐成交候选供应商名单产生其他问题，由磋商小组集体研究处理。</w:t>
      </w:r>
      <w:bookmarkStart w:id="68" w:name="BM6_2_确定成交供应商"/>
      <w:bookmarkEnd w:id="68"/>
    </w:p>
    <w:p w14:paraId="71718041">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6.2确定成交供应商</w:t>
      </w:r>
    </w:p>
    <w:p w14:paraId="13227E9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6.2.1采购人在收到评审报告5个工作日内，从评审报告提出的成交候选供应商中，根据质量和服务均能满足采购文件实质性响应要求且综合得分最高的原则确定成交供应商，也可以书面授权磋商小组直接确定成交供应商。本项目成交供应商确定方式详见</w:t>
      </w:r>
      <w:r>
        <w:rPr>
          <w:rFonts w:hint="eastAsia" w:asciiTheme="minorEastAsia" w:hAnsiTheme="minorEastAsia" w:eastAsiaTheme="minorEastAsia" w:cstheme="minorEastAsia"/>
          <w:b/>
          <w:bCs/>
          <w:i w:val="0"/>
          <w:iCs w:val="0"/>
          <w:color w:val="auto"/>
          <w:sz w:val="21"/>
          <w:szCs w:val="21"/>
          <w:highlight w:val="none"/>
          <w:u w:val="single"/>
        </w:rPr>
        <w:t>供应商须知表6.2.1条</w:t>
      </w:r>
      <w:r>
        <w:rPr>
          <w:rFonts w:hint="eastAsia" w:asciiTheme="minorEastAsia" w:hAnsiTheme="minorEastAsia" w:eastAsiaTheme="minorEastAsia" w:cstheme="minorEastAsia"/>
          <w:i w:val="0"/>
          <w:iCs w:val="0"/>
          <w:color w:val="auto"/>
          <w:sz w:val="21"/>
          <w:szCs w:val="21"/>
          <w:highlight w:val="none"/>
        </w:rPr>
        <w:t>。</w:t>
      </w:r>
    </w:p>
    <w:p w14:paraId="70EEEA57">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69" w:name="BM6_3采购任务取消"/>
      <w:bookmarkEnd w:id="69"/>
      <w:r>
        <w:rPr>
          <w:rFonts w:hint="eastAsia" w:asciiTheme="minorEastAsia" w:hAnsiTheme="minorEastAsia" w:eastAsiaTheme="minorEastAsia" w:cstheme="minorEastAsia"/>
          <w:b/>
          <w:bCs/>
          <w:i w:val="0"/>
          <w:iCs w:val="0"/>
          <w:color w:val="auto"/>
          <w:sz w:val="21"/>
          <w:szCs w:val="21"/>
          <w:highlight w:val="none"/>
        </w:rPr>
        <w:t>6.3采购任务取消</w:t>
      </w:r>
    </w:p>
    <w:p w14:paraId="33A9B035">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因重大变故采购任务取消时，采购人有权拒绝任何供应商成交，且对受影响的供应商不承担任何责任。</w:t>
      </w:r>
    </w:p>
    <w:p w14:paraId="653D750D">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70" w:name="BM6_4_发出成交通知书"/>
      <w:bookmarkEnd w:id="70"/>
      <w:r>
        <w:rPr>
          <w:rFonts w:hint="eastAsia" w:asciiTheme="minorEastAsia" w:hAnsiTheme="minorEastAsia" w:eastAsiaTheme="minorEastAsia" w:cstheme="minorEastAsia"/>
          <w:b/>
          <w:bCs/>
          <w:i w:val="0"/>
          <w:iCs w:val="0"/>
          <w:color w:val="auto"/>
          <w:sz w:val="21"/>
          <w:szCs w:val="21"/>
          <w:highlight w:val="none"/>
        </w:rPr>
        <w:t>6.4发出成交通知书</w:t>
      </w:r>
    </w:p>
    <w:p w14:paraId="3406C726">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采购人或者采购代理机构应当在成交供应商确定之日起2个工作日内，在相关网站公告成交结果，同时向成交供应商发出成交通知书，成交通知书是合同的组成部分。</w:t>
      </w:r>
    </w:p>
    <w:p w14:paraId="4B756FB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1" w:name="BM7、签订合同"/>
      <w:bookmarkEnd w:id="71"/>
      <w:bookmarkStart w:id="72" w:name="_Toc70524425"/>
      <w:r>
        <w:rPr>
          <w:rFonts w:hint="eastAsia" w:asciiTheme="minorEastAsia" w:hAnsiTheme="minorEastAsia" w:eastAsiaTheme="minorEastAsia" w:cstheme="minorEastAsia"/>
          <w:i w:val="0"/>
          <w:iCs w:val="0"/>
          <w:color w:val="auto"/>
          <w:sz w:val="21"/>
          <w:szCs w:val="21"/>
          <w:highlight w:val="none"/>
        </w:rPr>
        <w:t>7、签订合同</w:t>
      </w:r>
      <w:bookmarkEnd w:id="72"/>
    </w:p>
    <w:p w14:paraId="590052E9">
      <w:pPr>
        <w:pStyle w:val="92"/>
        <w:pageBreakBefore w:val="0"/>
        <w:widowControl w:val="0"/>
        <w:tabs>
          <w:tab w:val="left" w:pos="156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7.1</w:t>
      </w:r>
      <w:r>
        <w:rPr>
          <w:rFonts w:hint="eastAsia" w:asciiTheme="minorEastAsia" w:hAnsiTheme="minorEastAsia" w:eastAsiaTheme="minorEastAsia" w:cstheme="minorEastAsia"/>
          <w:i w:val="0"/>
          <w:iCs w:val="0"/>
          <w:color w:val="auto"/>
          <w:sz w:val="21"/>
          <w:szCs w:val="21"/>
          <w:highlight w:val="none"/>
        </w:rPr>
        <w:t>成交供应商应当自发出成交通知书之日起</w:t>
      </w:r>
      <w:r>
        <w:rPr>
          <w:rFonts w:hint="eastAsia" w:asciiTheme="minorEastAsia" w:hAnsiTheme="minorEastAsia" w:eastAsiaTheme="minorEastAsia" w:cstheme="minorEastAsia"/>
          <w:i w:val="0"/>
          <w:iCs w:val="0"/>
          <w:color w:val="auto"/>
          <w:sz w:val="21"/>
          <w:szCs w:val="21"/>
          <w:highlight w:val="none"/>
          <w:lang w:val="en-US" w:eastAsia="zh-CN"/>
        </w:rPr>
        <w:t>15</w:t>
      </w:r>
      <w:r>
        <w:rPr>
          <w:rFonts w:hint="eastAsia" w:asciiTheme="minorEastAsia" w:hAnsiTheme="minorEastAsia" w:eastAsiaTheme="minorEastAsia" w:cstheme="minorEastAsia"/>
          <w:i w:val="0"/>
          <w:iCs w:val="0"/>
          <w:color w:val="auto"/>
          <w:sz w:val="21"/>
          <w:szCs w:val="21"/>
          <w:highlight w:val="none"/>
        </w:rPr>
        <w:t>日</w:t>
      </w:r>
      <w:r>
        <w:rPr>
          <w:rFonts w:hint="eastAsia" w:asciiTheme="minorEastAsia" w:hAnsiTheme="minorEastAsia" w:eastAsiaTheme="minorEastAsia" w:cstheme="minorEastAsia"/>
          <w:i w:val="0"/>
          <w:iCs w:val="0"/>
          <w:color w:val="auto"/>
          <w:sz w:val="21"/>
          <w:szCs w:val="21"/>
          <w:highlight w:val="none"/>
          <w:lang w:val="en-US" w:eastAsia="zh-CN"/>
        </w:rPr>
        <w:t>历天</w:t>
      </w:r>
      <w:r>
        <w:rPr>
          <w:rFonts w:hint="eastAsia" w:asciiTheme="minorEastAsia" w:hAnsiTheme="minorEastAsia" w:eastAsiaTheme="minorEastAsia" w:cstheme="minorEastAsia"/>
          <w:i w:val="0"/>
          <w:iCs w:val="0"/>
          <w:color w:val="auto"/>
          <w:sz w:val="21"/>
          <w:szCs w:val="21"/>
          <w:highlight w:val="none"/>
        </w:rPr>
        <w:t>内（另有规定的除外），按照采购文件确定的合同文本以及采购标的、规格型号、采购金额、采购数量、技术和服务要求等事项与采购人签订政府采购合同。</w:t>
      </w:r>
    </w:p>
    <w:p w14:paraId="4F40003A">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7.2</w:t>
      </w:r>
      <w:r>
        <w:rPr>
          <w:rFonts w:hint="eastAsia" w:asciiTheme="minorEastAsia" w:hAnsiTheme="minorEastAsia" w:eastAsiaTheme="minorEastAsia" w:cstheme="minorEastAsia"/>
          <w:i w:val="0"/>
          <w:iCs w:val="0"/>
          <w:color w:val="auto"/>
          <w:sz w:val="21"/>
          <w:szCs w:val="21"/>
          <w:highlight w:val="none"/>
        </w:rPr>
        <w:t>除不可抗力等因素外，成交通知书发出后，采购人改变成交结果，或者成交供应商拒绝签订政府采购合同的，应当承担相应的法律责任。</w:t>
      </w:r>
    </w:p>
    <w:p w14:paraId="690AFEB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7.3</w:t>
      </w:r>
      <w:r>
        <w:rPr>
          <w:rFonts w:hint="eastAsia" w:asciiTheme="minorEastAsia" w:hAnsiTheme="minorEastAsia" w:eastAsiaTheme="minorEastAsia" w:cstheme="minorEastAsia"/>
          <w:i w:val="0"/>
          <w:iCs w:val="0"/>
          <w:color w:val="auto"/>
          <w:sz w:val="21"/>
          <w:szCs w:val="21"/>
          <w:highlight w:val="none"/>
        </w:rPr>
        <w:t>采购文件、成交供应商的响应文件及其澄清文件等，均为签订合同的依据。所签订的合同不得对采购文件确定的事项和成交供应商响应文件作实质性修改。采购人不得向成交供应商提出超出采购文件以外的任何不合理的要求，作为签订合同的条件，不得与成交供应商订立背离采购文件确定的合同文本以及采购标的、规格型号、采购金额、采购数量、技术和服务要求等实质性内容的协议。</w:t>
      </w:r>
    </w:p>
    <w:p w14:paraId="5FEC3635">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7.4</w:t>
      </w:r>
      <w:r>
        <w:rPr>
          <w:rFonts w:hint="eastAsia" w:asciiTheme="minorEastAsia" w:hAnsiTheme="minorEastAsia" w:eastAsiaTheme="minorEastAsia" w:cstheme="minorEastAsia"/>
          <w:i w:val="0"/>
          <w:iCs w:val="0"/>
          <w:color w:val="auto"/>
          <w:sz w:val="21"/>
          <w:szCs w:val="21"/>
          <w:highlight w:val="none"/>
        </w:rPr>
        <w:t>如成交供应商拒绝与采购人签订合同的，成交供应商须按“供应商参加磋商采购活动的承诺书”中的承诺内容向采购人和采购代理机构支付赔偿；采购人可以按照评审报告推荐的成交候选供应商名单排序，确定下一成交候选供应商为成交供应商，也可以重新开展政府采购活动。拒绝签订政府采购合同的成交供应商不得参加对该项目重新开展的采购活动。</w:t>
      </w:r>
    </w:p>
    <w:p w14:paraId="3236D01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7.5</w:t>
      </w:r>
      <w:r>
        <w:rPr>
          <w:rFonts w:hint="eastAsia" w:asciiTheme="minorEastAsia" w:hAnsiTheme="minorEastAsia" w:eastAsiaTheme="minorEastAsia" w:cstheme="minorEastAsia"/>
          <w:i w:val="0"/>
          <w:iCs w:val="0"/>
          <w:color w:val="auto"/>
          <w:sz w:val="21"/>
          <w:szCs w:val="21"/>
          <w:highlight w:val="none"/>
        </w:rPr>
        <w:t>当出现法律法规规定的成交无效或成交结果无效情形时，采购人可以按照评审报告推荐的成交候选供应商名单排序，确定下一成交候选供应商为成交供应商，也可以重新开展政府采购活动。</w:t>
      </w:r>
    </w:p>
    <w:p w14:paraId="4172DCDF">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3" w:name="BM8、履约保证金"/>
      <w:bookmarkEnd w:id="73"/>
      <w:bookmarkStart w:id="74" w:name="_Toc70524426"/>
      <w:r>
        <w:rPr>
          <w:rFonts w:hint="eastAsia" w:asciiTheme="minorEastAsia" w:hAnsiTheme="minorEastAsia" w:eastAsiaTheme="minorEastAsia" w:cstheme="minorEastAsia"/>
          <w:i w:val="0"/>
          <w:iCs w:val="0"/>
          <w:color w:val="auto"/>
          <w:sz w:val="21"/>
          <w:szCs w:val="21"/>
          <w:highlight w:val="none"/>
        </w:rPr>
        <w:t>8、履约保证金</w:t>
      </w:r>
      <w:bookmarkEnd w:id="74"/>
    </w:p>
    <w:p w14:paraId="2B7C2A7F">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8.1</w:t>
      </w:r>
      <w:r>
        <w:rPr>
          <w:rFonts w:hint="eastAsia" w:asciiTheme="minorEastAsia" w:hAnsiTheme="minorEastAsia" w:eastAsiaTheme="minorEastAsia" w:cstheme="minorEastAsia"/>
          <w:i w:val="0"/>
          <w:iCs w:val="0"/>
          <w:color w:val="auto"/>
          <w:sz w:val="21"/>
          <w:szCs w:val="21"/>
          <w:highlight w:val="none"/>
        </w:rPr>
        <w:t>如果需要交纳履约保证金，成交供应商应按照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中的规定向采购人提供履约保证金。经采购人同意，成交供应商也可以自愿采用其他履约保证金的提供方式。</w:t>
      </w:r>
    </w:p>
    <w:p w14:paraId="73ED97D6">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8.2</w:t>
      </w:r>
      <w:r>
        <w:rPr>
          <w:rFonts w:hint="eastAsia" w:asciiTheme="minorEastAsia" w:hAnsiTheme="minorEastAsia" w:eastAsiaTheme="minorEastAsia" w:cstheme="minorEastAsia"/>
          <w:i w:val="0"/>
          <w:iCs w:val="0"/>
          <w:color w:val="auto"/>
          <w:sz w:val="21"/>
          <w:szCs w:val="21"/>
          <w:highlight w:val="none"/>
        </w:rPr>
        <w:t>政府采购利用担保试点范围内的项目，成交供应商也可以按照财政部门的规定，向采购人提供合格的履约担保函。</w:t>
      </w:r>
    </w:p>
    <w:p w14:paraId="4D7E804A">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8.3</w:t>
      </w:r>
      <w:r>
        <w:rPr>
          <w:rFonts w:hint="eastAsia" w:asciiTheme="minorEastAsia" w:hAnsiTheme="minorEastAsia" w:eastAsiaTheme="minorEastAsia" w:cstheme="minorEastAsia"/>
          <w:i w:val="0"/>
          <w:iCs w:val="0"/>
          <w:color w:val="auto"/>
          <w:sz w:val="21"/>
          <w:szCs w:val="21"/>
          <w:highlight w:val="none"/>
        </w:rPr>
        <w:t>如果成交供应商没有按照上述履约保证金的规定执行，将视为拒绝签订合同并放弃成交资格，应当按照《供应商参加磋商采购活动的承诺书》中的承诺向采购人和采购代理机构支付赔偿。在此情况下，采购人可确定下一成交候选供应商为成交供应商，也可以重新开展采购活动。</w:t>
      </w:r>
    </w:p>
    <w:p w14:paraId="25D0DB91">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5" w:name="BM9、预付款"/>
      <w:bookmarkEnd w:id="75"/>
      <w:bookmarkStart w:id="76" w:name="_Toc70524427"/>
      <w:r>
        <w:rPr>
          <w:rFonts w:hint="eastAsia" w:asciiTheme="minorEastAsia" w:hAnsiTheme="minorEastAsia" w:eastAsiaTheme="minorEastAsia" w:cstheme="minorEastAsia"/>
          <w:i w:val="0"/>
          <w:iCs w:val="0"/>
          <w:color w:val="auto"/>
          <w:sz w:val="21"/>
          <w:szCs w:val="21"/>
          <w:highlight w:val="none"/>
        </w:rPr>
        <w:t>9、预付款</w:t>
      </w:r>
      <w:bookmarkEnd w:id="76"/>
    </w:p>
    <w:p w14:paraId="0D31F0C4">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9.1</w:t>
      </w:r>
      <w:r>
        <w:rPr>
          <w:rFonts w:hint="eastAsia" w:asciiTheme="minorEastAsia" w:hAnsiTheme="minorEastAsia" w:eastAsiaTheme="minorEastAsia" w:cstheme="minorEastAsia"/>
          <w:i w:val="0"/>
          <w:iCs w:val="0"/>
          <w:color w:val="auto"/>
          <w:sz w:val="21"/>
          <w:szCs w:val="21"/>
          <w:highlight w:val="none"/>
        </w:rPr>
        <w:t>预付款是在指政府采购合同签订后、履行前，采购人向成交供应商预先支付部分合同款项，预付款比例按照</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规定执行。</w:t>
      </w:r>
    </w:p>
    <w:p w14:paraId="1D34718D">
      <w:pPr>
        <w:pStyle w:val="92"/>
        <w:pageBreakBefore w:val="0"/>
        <w:widowControl w:val="0"/>
        <w:tabs>
          <w:tab w:val="left" w:pos="1512"/>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9.2</w:t>
      </w:r>
      <w:r>
        <w:rPr>
          <w:rFonts w:hint="eastAsia" w:asciiTheme="minorEastAsia" w:hAnsiTheme="minorEastAsia" w:eastAsiaTheme="minorEastAsia" w:cstheme="minorEastAsia"/>
          <w:i w:val="0"/>
          <w:iCs w:val="0"/>
          <w:color w:val="auto"/>
          <w:sz w:val="21"/>
          <w:szCs w:val="21"/>
          <w:highlight w:val="none"/>
        </w:rPr>
        <w:t>如采购人要求，成交供应商在收到预付款前，需向采购人提供预付款保函。预付款保函是指成交供应商向银行或者有资质的专业的担保机构申请，由其向采购人出具的确保预付款直接或者间接用于政府采购合同履约或者保障政府采购履约质量的银行保函或者担保保函等。</w:t>
      </w:r>
    </w:p>
    <w:p w14:paraId="6F6E8B25">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7" w:name="BM10、采购代理服务费"/>
      <w:bookmarkEnd w:id="77"/>
      <w:bookmarkStart w:id="78" w:name="_Toc70524428"/>
      <w:r>
        <w:rPr>
          <w:rFonts w:hint="eastAsia" w:asciiTheme="minorEastAsia" w:hAnsiTheme="minorEastAsia" w:eastAsiaTheme="minorEastAsia" w:cstheme="minorEastAsia"/>
          <w:i w:val="0"/>
          <w:iCs w:val="0"/>
          <w:color w:val="auto"/>
          <w:sz w:val="21"/>
          <w:szCs w:val="21"/>
          <w:highlight w:val="none"/>
        </w:rPr>
        <w:t>10、采购代理服务费</w:t>
      </w:r>
      <w:bookmarkEnd w:id="78"/>
    </w:p>
    <w:p w14:paraId="2EF94E9D">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成交供应商须按照供应商须知表10条规定，向采购代理机构支付采购代理服务费。</w:t>
      </w:r>
    </w:p>
    <w:p w14:paraId="6BC410BB">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79" w:name="BM11、政府采购信用担保"/>
      <w:bookmarkEnd w:id="79"/>
      <w:bookmarkStart w:id="80" w:name="_Toc70524429"/>
      <w:r>
        <w:rPr>
          <w:rFonts w:hint="eastAsia" w:asciiTheme="minorEastAsia" w:hAnsiTheme="minorEastAsia" w:eastAsiaTheme="minorEastAsia" w:cstheme="minorEastAsia"/>
          <w:i w:val="0"/>
          <w:iCs w:val="0"/>
          <w:color w:val="auto"/>
          <w:sz w:val="21"/>
          <w:szCs w:val="21"/>
          <w:highlight w:val="none"/>
        </w:rPr>
        <w:t>11、政府采购信用担保</w:t>
      </w:r>
      <w:bookmarkEnd w:id="80"/>
    </w:p>
    <w:p w14:paraId="5B6ED9C6">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如属于政府采购信用担保试点范围内，中小型企业供应商可以自由按照财政部门的规定，采用履约担保和融资担保。</w:t>
      </w:r>
    </w:p>
    <w:p w14:paraId="24DD7C52">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供应商递交的履约担保函应符合本采购文件的规定。</w:t>
      </w:r>
    </w:p>
    <w:p w14:paraId="5E57FDA5">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成交供应商可以采取融资担保的形式为政府采购项目履约进行融资。</w:t>
      </w:r>
    </w:p>
    <w:p w14:paraId="011B2DCE">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1" w:name="BM12、质疑的提出与接收"/>
      <w:bookmarkEnd w:id="81"/>
      <w:bookmarkStart w:id="82" w:name="_Toc70524430"/>
      <w:r>
        <w:rPr>
          <w:rFonts w:hint="eastAsia" w:asciiTheme="minorEastAsia" w:hAnsiTheme="minorEastAsia" w:eastAsiaTheme="minorEastAsia" w:cstheme="minorEastAsia"/>
          <w:i w:val="0"/>
          <w:iCs w:val="0"/>
          <w:color w:val="auto"/>
          <w:sz w:val="21"/>
          <w:szCs w:val="21"/>
          <w:highlight w:val="none"/>
        </w:rPr>
        <w:t>12、质疑的提出与接收</w:t>
      </w:r>
      <w:bookmarkEnd w:id="82"/>
    </w:p>
    <w:p w14:paraId="685FB664">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12.1</w:t>
      </w:r>
      <w:r>
        <w:rPr>
          <w:rFonts w:hint="eastAsia" w:asciiTheme="minorEastAsia" w:hAnsiTheme="minorEastAsia" w:eastAsiaTheme="minorEastAsia" w:cstheme="minorEastAsia"/>
          <w:i w:val="0"/>
          <w:iCs w:val="0"/>
          <w:color w:val="auto"/>
          <w:sz w:val="21"/>
          <w:szCs w:val="21"/>
          <w:highlight w:val="none"/>
        </w:rPr>
        <w:t>供应商认为采购文件、采购过程和成交结果使自己的权益受到损害的，可以根据《中华人民共和国政府采购法》《中华人民共和国政府采购法实施条例》《政府采购竞争性磋商采购方式暂行办法》和《政府采购质疑和投诉办法》等有关规定，依法向采购人或其委托的采购代理机构提出质疑。</w:t>
      </w:r>
    </w:p>
    <w:p w14:paraId="196E1E38">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12.2</w:t>
      </w:r>
      <w:r>
        <w:rPr>
          <w:rFonts w:hint="eastAsia" w:asciiTheme="minorEastAsia" w:hAnsiTheme="minorEastAsia" w:eastAsiaTheme="minorEastAsia" w:cstheme="minorEastAsia"/>
          <w:i w:val="0"/>
          <w:iCs w:val="0"/>
          <w:color w:val="auto"/>
          <w:sz w:val="21"/>
          <w:szCs w:val="21"/>
          <w:highlight w:val="none"/>
        </w:rPr>
        <w:t>质疑供应商应按照财政部门制定的《政府采购质疑函范本》格式（可从财政部官方网站下载）和《政府采购质疑和投诉办法》的要求，在法定质疑期内以书面形式提出质疑，针对同一采购程序环节的质疑应一次性提出。超出法定质疑期的、重复提出的、分次提出的或内容、形式不符合《政府采购质疑和投诉办法》的，质疑供应商将依法承担不利后果。</w:t>
      </w:r>
    </w:p>
    <w:p w14:paraId="66A63439">
      <w:pPr>
        <w:pStyle w:val="92"/>
        <w:pageBreakBefore w:val="0"/>
        <w:widowControl w:val="0"/>
        <w:tabs>
          <w:tab w:val="left" w:pos="1615"/>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12.3</w:t>
      </w:r>
      <w:r>
        <w:rPr>
          <w:rFonts w:hint="eastAsia" w:asciiTheme="minorEastAsia" w:hAnsiTheme="minorEastAsia" w:eastAsiaTheme="minorEastAsia" w:cstheme="minorEastAsia"/>
          <w:i w:val="0"/>
          <w:iCs w:val="0"/>
          <w:color w:val="auto"/>
          <w:sz w:val="21"/>
          <w:szCs w:val="21"/>
          <w:highlight w:val="none"/>
        </w:rPr>
        <w:t>采购代理机构质疑函接收部门、联系电话和通讯地址，见</w:t>
      </w:r>
      <w:r>
        <w:rPr>
          <w:rFonts w:hint="eastAsia" w:asciiTheme="minorEastAsia" w:hAnsiTheme="minorEastAsia" w:eastAsiaTheme="minorEastAsia" w:cstheme="minorEastAsia"/>
          <w:b/>
          <w:bCs/>
          <w:i w:val="0"/>
          <w:iCs w:val="0"/>
          <w:color w:val="auto"/>
          <w:sz w:val="21"/>
          <w:szCs w:val="21"/>
          <w:highlight w:val="none"/>
          <w:u w:val="single"/>
        </w:rPr>
        <w:t>供应商须知表</w:t>
      </w:r>
      <w:r>
        <w:rPr>
          <w:rFonts w:hint="eastAsia" w:asciiTheme="minorEastAsia" w:hAnsiTheme="minorEastAsia" w:eastAsiaTheme="minorEastAsia" w:cstheme="minorEastAsia"/>
          <w:i w:val="0"/>
          <w:iCs w:val="0"/>
          <w:color w:val="auto"/>
          <w:sz w:val="21"/>
          <w:szCs w:val="21"/>
          <w:highlight w:val="none"/>
        </w:rPr>
        <w:t>12条。</w:t>
      </w:r>
    </w:p>
    <w:p w14:paraId="6474885D">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3" w:name="BM13、知识产权"/>
      <w:bookmarkEnd w:id="83"/>
      <w:bookmarkStart w:id="84" w:name="_Toc70524431"/>
      <w:r>
        <w:rPr>
          <w:rFonts w:hint="eastAsia" w:asciiTheme="minorEastAsia" w:hAnsiTheme="minorEastAsia" w:eastAsiaTheme="minorEastAsia" w:cstheme="minorEastAsia"/>
          <w:i w:val="0"/>
          <w:iCs w:val="0"/>
          <w:color w:val="auto"/>
          <w:sz w:val="21"/>
          <w:szCs w:val="21"/>
          <w:highlight w:val="none"/>
        </w:rPr>
        <w:t>13、知识产权</w:t>
      </w:r>
      <w:bookmarkEnd w:id="84"/>
    </w:p>
    <w:p w14:paraId="2A73AF5D">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须保证采购人在中华人民共和国境内使用供应商所提供的工程或其任何一部分时，不会产生因第三方提出侵犯其专利权、商标权或其它知识产权而引起的法律或经济纠纷。如供应商不拥有相应的知识产权，则在响应报价中必须包括合法获取该知识产权的一切相关费用。如因此导致采购人损失的，供应商须承担全部赔偿责任。</w:t>
      </w:r>
    </w:p>
    <w:p w14:paraId="37F7EC7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5" w:name="BM14、供应商的赔偿责任"/>
      <w:bookmarkEnd w:id="85"/>
      <w:bookmarkStart w:id="86" w:name="_Toc70524432"/>
      <w:r>
        <w:rPr>
          <w:rFonts w:hint="eastAsia" w:asciiTheme="minorEastAsia" w:hAnsiTheme="minorEastAsia" w:eastAsiaTheme="minorEastAsia" w:cstheme="minorEastAsia"/>
          <w:i w:val="0"/>
          <w:iCs w:val="0"/>
          <w:color w:val="auto"/>
          <w:sz w:val="21"/>
          <w:szCs w:val="21"/>
          <w:highlight w:val="none"/>
        </w:rPr>
        <w:t>14、供应商的赔偿责任</w:t>
      </w:r>
      <w:bookmarkEnd w:id="86"/>
    </w:p>
    <w:p w14:paraId="1F757F92">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有下列情形之一的，给采购人造成的损失的，成交供应商还应当予以赔偿。</w:t>
      </w:r>
    </w:p>
    <w:p w14:paraId="450DCCB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（1）供应商在提交响应文件截止时间后撤回（撤销）响应文件的（不包括在提交最后报价之前退出磋商的）；</w:t>
      </w:r>
    </w:p>
    <w:p w14:paraId="04409334">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（2）供应商在响应文件中提供虚假材料的；</w:t>
      </w:r>
    </w:p>
    <w:p w14:paraId="42B682C9">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（3）除因不可抗力或采购文件认可的情形以外，成交供应商不与采购人签订合同的；</w:t>
      </w:r>
    </w:p>
    <w:p w14:paraId="4DF175B1">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（4）供应商与采购人、其他供应商或者采购代理机构恶意串通的；</w:t>
      </w:r>
    </w:p>
    <w:p w14:paraId="62F64C2A">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（5）磋商文件规定的其他情形。</w:t>
      </w:r>
    </w:p>
    <w:p w14:paraId="6D0F2AA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7" w:name="BM15、廉洁自律规定"/>
      <w:bookmarkEnd w:id="87"/>
      <w:bookmarkStart w:id="88" w:name="_Toc70524433"/>
      <w:r>
        <w:rPr>
          <w:rFonts w:hint="eastAsia" w:asciiTheme="minorEastAsia" w:hAnsiTheme="minorEastAsia" w:eastAsiaTheme="minorEastAsia" w:cstheme="minorEastAsia"/>
          <w:i w:val="0"/>
          <w:iCs w:val="0"/>
          <w:color w:val="auto"/>
          <w:sz w:val="21"/>
          <w:szCs w:val="21"/>
          <w:highlight w:val="none"/>
        </w:rPr>
        <w:t>15、廉洁自律规定</w:t>
      </w:r>
      <w:bookmarkEnd w:id="88"/>
    </w:p>
    <w:p w14:paraId="3F2039B6">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15.1</w:t>
      </w:r>
      <w:r>
        <w:rPr>
          <w:rFonts w:hint="eastAsia" w:asciiTheme="minorEastAsia" w:hAnsiTheme="minorEastAsia" w:eastAsiaTheme="minorEastAsia" w:cstheme="minorEastAsia"/>
          <w:i w:val="0"/>
          <w:iCs w:val="0"/>
          <w:color w:val="auto"/>
          <w:sz w:val="21"/>
          <w:szCs w:val="21"/>
          <w:highlight w:val="none"/>
        </w:rPr>
        <w:t>采购代理机构工作人员不得以不正当手段获取政府采购代理业务，不得与采购人、供应商恶意串通操纵政府采购活动。</w:t>
      </w:r>
    </w:p>
    <w:p w14:paraId="3813E45F">
      <w:pPr>
        <w:pStyle w:val="92"/>
        <w:pageBreakBefore w:val="0"/>
        <w:widowControl w:val="0"/>
        <w:tabs>
          <w:tab w:val="left" w:pos="1668"/>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15.2</w:t>
      </w:r>
      <w:r>
        <w:rPr>
          <w:rFonts w:hint="eastAsia" w:asciiTheme="minorEastAsia" w:hAnsiTheme="minorEastAsia" w:eastAsiaTheme="minorEastAsia" w:cstheme="minorEastAsia"/>
          <w:i w:val="0"/>
          <w:iCs w:val="0"/>
          <w:color w:val="auto"/>
          <w:sz w:val="21"/>
          <w:szCs w:val="21"/>
          <w:highlight w:val="none"/>
        </w:rPr>
        <w:t>采购代理机构工作人员不得接受采购人或者供应商组织的宴请、旅游、娱乐，不得收受礼品、现金、有价证券等，不得向采购人或者供应商报销应当由个人承担的费用。</w:t>
      </w:r>
    </w:p>
    <w:p w14:paraId="7438E38A">
      <w:pPr>
        <w:pStyle w:val="92"/>
        <w:pageBreakBefore w:val="0"/>
        <w:widowControl w:val="0"/>
        <w:tabs>
          <w:tab w:val="left" w:pos="1661"/>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15.3</w:t>
      </w:r>
      <w:r>
        <w:rPr>
          <w:rFonts w:hint="eastAsia" w:asciiTheme="minorEastAsia" w:hAnsiTheme="minorEastAsia" w:eastAsiaTheme="minorEastAsia" w:cstheme="minorEastAsia"/>
          <w:i w:val="0"/>
          <w:iCs w:val="0"/>
          <w:color w:val="auto"/>
          <w:sz w:val="21"/>
          <w:szCs w:val="21"/>
          <w:highlight w:val="none"/>
        </w:rPr>
        <w:t>为强化内部监督机制，供应商可按</w:t>
      </w:r>
      <w:r>
        <w:rPr>
          <w:rFonts w:hint="eastAsia" w:asciiTheme="minorEastAsia" w:hAnsiTheme="minorEastAsia" w:eastAsiaTheme="minorEastAsia" w:cstheme="minorEastAsia"/>
          <w:b/>
          <w:bCs/>
          <w:i w:val="0"/>
          <w:iCs w:val="0"/>
          <w:color w:val="auto"/>
          <w:sz w:val="21"/>
          <w:szCs w:val="21"/>
          <w:highlight w:val="none"/>
          <w:u w:val="single"/>
        </w:rPr>
        <w:t>供应商须知前附表</w:t>
      </w:r>
      <w:r>
        <w:rPr>
          <w:rFonts w:hint="eastAsia" w:asciiTheme="minorEastAsia" w:hAnsiTheme="minorEastAsia" w:eastAsiaTheme="minorEastAsia" w:cstheme="minorEastAsia"/>
          <w:i w:val="0"/>
          <w:iCs w:val="0"/>
          <w:color w:val="auto"/>
          <w:sz w:val="21"/>
          <w:szCs w:val="21"/>
          <w:highlight w:val="none"/>
        </w:rPr>
        <w:t>中代理机构的反腐倡廉监督电话/邮箱，反映采购代理机构的廉洁自律等问题。</w:t>
      </w:r>
    </w:p>
    <w:p w14:paraId="3A702FE9">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89" w:name="BM16、人员回避"/>
      <w:bookmarkEnd w:id="89"/>
      <w:bookmarkStart w:id="90" w:name="_Toc70524434"/>
      <w:r>
        <w:rPr>
          <w:rFonts w:hint="eastAsia" w:asciiTheme="minorEastAsia" w:hAnsiTheme="minorEastAsia" w:eastAsiaTheme="minorEastAsia" w:cstheme="minorEastAsia"/>
          <w:i w:val="0"/>
          <w:iCs w:val="0"/>
          <w:color w:val="auto"/>
          <w:sz w:val="21"/>
          <w:szCs w:val="21"/>
          <w:highlight w:val="none"/>
        </w:rPr>
        <w:t>16、人员回避</w:t>
      </w:r>
      <w:bookmarkEnd w:id="90"/>
    </w:p>
    <w:p w14:paraId="490A7833">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供应商认为采购人员及其相关人员有法律法规所列与其他供应商有利害关系的，可以向采购人或采购代理机构书面提出回避申请，并说明理由。</w:t>
      </w:r>
    </w:p>
    <w:p w14:paraId="56EFC760">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1" w:name="BM17、纪律和监督"/>
      <w:bookmarkEnd w:id="91"/>
      <w:bookmarkStart w:id="92" w:name="_Toc70524435"/>
      <w:r>
        <w:rPr>
          <w:rFonts w:hint="eastAsia" w:asciiTheme="minorEastAsia" w:hAnsiTheme="minorEastAsia" w:eastAsiaTheme="minorEastAsia" w:cstheme="minorEastAsia"/>
          <w:i w:val="0"/>
          <w:iCs w:val="0"/>
          <w:color w:val="auto"/>
          <w:sz w:val="21"/>
          <w:szCs w:val="21"/>
          <w:highlight w:val="none"/>
        </w:rPr>
        <w:t>17、纪律和监督</w:t>
      </w:r>
      <w:bookmarkEnd w:id="92"/>
    </w:p>
    <w:p w14:paraId="14EE65C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3" w:name="BM17_1对采购人的纪律要求"/>
      <w:bookmarkEnd w:id="93"/>
      <w:r>
        <w:rPr>
          <w:rFonts w:hint="eastAsia" w:asciiTheme="minorEastAsia" w:hAnsiTheme="minorEastAsia" w:eastAsiaTheme="minorEastAsia" w:cstheme="minorEastAsia"/>
          <w:b/>
          <w:bCs/>
          <w:i w:val="0"/>
          <w:iCs w:val="0"/>
          <w:color w:val="auto"/>
          <w:sz w:val="21"/>
          <w:szCs w:val="21"/>
          <w:highlight w:val="none"/>
        </w:rPr>
        <w:t>17.1对采购人的纪律要求</w:t>
      </w:r>
    </w:p>
    <w:p w14:paraId="30955010">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采购人不得泄漏采购活动中应当保密的情况和资料，不得与供应商串通损害国家利益、社会公共利益或者他人合法权益。</w:t>
      </w:r>
    </w:p>
    <w:p w14:paraId="1DC230DB">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4" w:name="BM17_2对供应商的纪律要求"/>
      <w:bookmarkEnd w:id="94"/>
      <w:r>
        <w:rPr>
          <w:rFonts w:hint="eastAsia" w:asciiTheme="minorEastAsia" w:hAnsiTheme="minorEastAsia" w:eastAsiaTheme="minorEastAsia" w:cstheme="minorEastAsia"/>
          <w:b/>
          <w:bCs/>
          <w:i w:val="0"/>
          <w:iCs w:val="0"/>
          <w:color w:val="auto"/>
          <w:sz w:val="21"/>
          <w:szCs w:val="21"/>
          <w:highlight w:val="none"/>
        </w:rPr>
        <w:t>17.2对供应商的纪律要求</w:t>
      </w:r>
    </w:p>
    <w:p w14:paraId="12C3E0B8">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供应商不得相互串通或者与采购人串通，不得向采购人或者磋商小组成员行贿谋取成交，不得以他人名义参加采购活动或者以其他方式弄虚作假骗取成交；供应商不得以任何方式干扰、影响采购工作。</w:t>
      </w:r>
    </w:p>
    <w:p w14:paraId="6D759BC9">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5" w:name="BM17_3对磋商小组成员的纪律要求"/>
      <w:bookmarkEnd w:id="95"/>
      <w:r>
        <w:rPr>
          <w:rFonts w:hint="eastAsia" w:asciiTheme="minorEastAsia" w:hAnsiTheme="minorEastAsia" w:eastAsiaTheme="minorEastAsia" w:cstheme="minorEastAsia"/>
          <w:b/>
          <w:bCs/>
          <w:i w:val="0"/>
          <w:iCs w:val="0"/>
          <w:color w:val="auto"/>
          <w:sz w:val="21"/>
          <w:szCs w:val="21"/>
          <w:highlight w:val="none"/>
        </w:rPr>
        <w:t>17.3对磋商小组成员的纪律要求</w:t>
      </w:r>
    </w:p>
    <w:p w14:paraId="236937AB">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成员不得收受他人的财物或者其他好处，不得向他人透漏对响应文件的评审和比较、成交候选人的推荐情况以及评审有关的其他情况。在评审过程中，磋商小组成员不得擅离职守，影响评审程序正常进行，不得使用第</w:t>
      </w:r>
      <w:r>
        <w:rPr>
          <w:rFonts w:hint="eastAsia" w:asciiTheme="minorEastAsia" w:hAnsiTheme="minorEastAsia" w:eastAsiaTheme="minorEastAsia" w:cstheme="minorEastAsia"/>
          <w:i w:val="0"/>
          <w:iCs w:val="0"/>
          <w:color w:val="auto"/>
          <w:sz w:val="21"/>
          <w:szCs w:val="21"/>
          <w:highlight w:val="none"/>
          <w:lang w:val="en-US" w:eastAsia="zh-CN"/>
        </w:rPr>
        <w:t>六</w:t>
      </w:r>
      <w:r>
        <w:rPr>
          <w:rFonts w:hint="eastAsia" w:asciiTheme="minorEastAsia" w:hAnsiTheme="minorEastAsia" w:eastAsiaTheme="minorEastAsia" w:cstheme="minorEastAsia"/>
          <w:i w:val="0"/>
          <w:iCs w:val="0"/>
          <w:color w:val="auto"/>
          <w:sz w:val="21"/>
          <w:szCs w:val="21"/>
          <w:highlight w:val="none"/>
        </w:rPr>
        <w:t>章“磋商程序、评审方法和标准”没有规定的评审因素和标准进行评审。</w:t>
      </w:r>
    </w:p>
    <w:p w14:paraId="00C9AC74">
      <w:pPr>
        <w:pStyle w:val="92"/>
        <w:pageBreakBefore w:val="0"/>
        <w:widowControl w:val="0"/>
        <w:tabs>
          <w:tab w:val="left" w:pos="1040"/>
        </w:tabs>
        <w:kinsoku/>
        <w:wordWrap/>
        <w:overflowPunct/>
        <w:topLinePunct w:val="0"/>
        <w:autoSpaceDE/>
        <w:autoSpaceDN/>
        <w:bidi w:val="0"/>
        <w:adjustRightInd/>
        <w:snapToGrid/>
        <w:spacing w:line="360" w:lineRule="auto"/>
        <w:ind w:left="0" w:firstLine="0"/>
        <w:textAlignment w:val="auto"/>
        <w:rPr>
          <w:rFonts w:hint="eastAsia" w:asciiTheme="minorEastAsia" w:hAnsiTheme="minorEastAsia" w:eastAsiaTheme="minorEastAsia" w:cstheme="minorEastAsia"/>
          <w:b/>
          <w:bCs/>
          <w:i w:val="0"/>
          <w:iCs w:val="0"/>
          <w:color w:val="auto"/>
          <w:sz w:val="21"/>
          <w:szCs w:val="21"/>
          <w:highlight w:val="none"/>
        </w:rPr>
      </w:pPr>
      <w:bookmarkStart w:id="96" w:name="BM17_4对与评审活动有关的工作人员的纪律要求"/>
      <w:bookmarkEnd w:id="96"/>
      <w:r>
        <w:rPr>
          <w:rFonts w:hint="eastAsia" w:asciiTheme="minorEastAsia" w:hAnsiTheme="minorEastAsia" w:eastAsiaTheme="minorEastAsia" w:cstheme="minorEastAsia"/>
          <w:b/>
          <w:bCs/>
          <w:i w:val="0"/>
          <w:iCs w:val="0"/>
          <w:color w:val="auto"/>
          <w:sz w:val="21"/>
          <w:szCs w:val="21"/>
          <w:highlight w:val="none"/>
        </w:rPr>
        <w:t>17.4对与评审活动有关的工作人员的纪律要求</w:t>
      </w:r>
    </w:p>
    <w:p w14:paraId="655481CC">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与评审活动有关的工作人员不得收受他人的财物或者其他好处，不得向他人透漏对响应文件的评审和比较、成交候选人的推荐情况以及评审有关的其他情况。在评审过程中，与评审活动有关的工作人员不得擅离职守，影响评审程序正常进行。</w:t>
      </w:r>
    </w:p>
    <w:p w14:paraId="05183555">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7" w:name="BM18、履约验收"/>
      <w:bookmarkEnd w:id="97"/>
      <w:bookmarkStart w:id="98" w:name="_Toc70524436"/>
      <w:r>
        <w:rPr>
          <w:rFonts w:hint="eastAsia" w:asciiTheme="minorEastAsia" w:hAnsiTheme="minorEastAsia" w:eastAsiaTheme="minorEastAsia" w:cstheme="minorEastAsia"/>
          <w:i w:val="0"/>
          <w:iCs w:val="0"/>
          <w:color w:val="auto"/>
          <w:sz w:val="21"/>
          <w:szCs w:val="21"/>
          <w:highlight w:val="none"/>
        </w:rPr>
        <w:t>18、履约验收</w:t>
      </w:r>
      <w:bookmarkEnd w:id="98"/>
    </w:p>
    <w:p w14:paraId="0E44DF02">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99" w:name="_Toc70524437"/>
      <w:r>
        <w:rPr>
          <w:rFonts w:hint="eastAsia" w:asciiTheme="minorEastAsia" w:hAnsiTheme="minorEastAsia" w:eastAsiaTheme="minorEastAsia" w:cstheme="minorEastAsia"/>
          <w:i w:val="0"/>
          <w:iCs w:val="0"/>
          <w:color w:val="auto"/>
          <w:sz w:val="21"/>
          <w:szCs w:val="21"/>
          <w:highlight w:val="none"/>
        </w:rPr>
        <w:t>本项目采购人将严格按照国家及行业相关法律法规的要求进行验收。</w:t>
      </w:r>
    </w:p>
    <w:p w14:paraId="014B7914">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19、合同分包</w:t>
      </w:r>
      <w:bookmarkEnd w:id="99"/>
    </w:p>
    <w:p w14:paraId="409BF35C">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19.1</w:t>
      </w:r>
      <w:r>
        <w:rPr>
          <w:rFonts w:hint="eastAsia" w:asciiTheme="minorEastAsia" w:hAnsiTheme="minorEastAsia" w:eastAsiaTheme="minorEastAsia" w:cstheme="minorEastAsia"/>
          <w:i w:val="0"/>
          <w:iCs w:val="0"/>
          <w:color w:val="auto"/>
          <w:sz w:val="21"/>
          <w:szCs w:val="21"/>
          <w:highlight w:val="none"/>
        </w:rPr>
        <w:t>经采购人同意，成交供应商可以依法采取分包方式履行合同，但必须在响应文件中事前载明。这种要求应当在合同签订之前征得采购人同意，并且分包供应商履行的分包项目的品牌、规格型号及技术要求等，必须与成交的一致。分包履行合同的部分应当为采购项目的非主体、非关键性工作，不属于成交供应商的主要合同义务。</w:t>
      </w:r>
    </w:p>
    <w:p w14:paraId="1DFAE8A1">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19.2</w:t>
      </w:r>
      <w:r>
        <w:rPr>
          <w:rFonts w:hint="eastAsia" w:asciiTheme="minorEastAsia" w:hAnsiTheme="minorEastAsia" w:eastAsiaTheme="minorEastAsia" w:cstheme="minorEastAsia"/>
          <w:i w:val="0"/>
          <w:iCs w:val="0"/>
          <w:color w:val="auto"/>
          <w:sz w:val="21"/>
          <w:szCs w:val="21"/>
          <w:highlight w:val="none"/>
        </w:rPr>
        <w:t>采购合同实行分包履行的，成交供应商就采购项目和分包项目向采购人负责，分包供应商就分包项目承担责任。</w:t>
      </w:r>
    </w:p>
    <w:p w14:paraId="2DB5333E">
      <w:pPr>
        <w:pStyle w:val="92"/>
        <w:pageBreakBefore w:val="0"/>
        <w:widowControl w:val="0"/>
        <w:tabs>
          <w:tab w:val="left" w:pos="1566"/>
        </w:tabs>
        <w:kinsoku/>
        <w:wordWrap/>
        <w:overflowPunct/>
        <w:topLinePunct w:val="0"/>
        <w:autoSpaceDE/>
        <w:autoSpaceDN/>
        <w:bidi w:val="0"/>
        <w:adjustRightInd/>
        <w:snapToGrid/>
        <w:spacing w:line="360" w:lineRule="auto"/>
        <w:ind w:left="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rPr>
        <w:t>19.3</w:t>
      </w:r>
      <w:r>
        <w:rPr>
          <w:rFonts w:hint="eastAsia" w:asciiTheme="minorEastAsia" w:hAnsiTheme="minorEastAsia" w:eastAsiaTheme="minorEastAsia" w:cstheme="minorEastAsia"/>
          <w:i w:val="0"/>
          <w:iCs w:val="0"/>
          <w:color w:val="auto"/>
          <w:sz w:val="21"/>
          <w:szCs w:val="21"/>
          <w:highlight w:val="none"/>
        </w:rPr>
        <w:t>中小企业依据《政府采购促进中小企业发展管理办法》（财库[2020]46号）规定的政策获取政府采购合同后，小型、微型企业不得分包给大型、中型企业，中型企业不得分包给大型企业。</w:t>
      </w:r>
    </w:p>
    <w:p w14:paraId="6A07A0CA">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00" w:name="_Toc70524438"/>
      <w:r>
        <w:rPr>
          <w:rFonts w:hint="eastAsia" w:asciiTheme="minorEastAsia" w:hAnsiTheme="minorEastAsia" w:eastAsiaTheme="minorEastAsia" w:cstheme="minorEastAsia"/>
          <w:i w:val="0"/>
          <w:iCs w:val="0"/>
          <w:color w:val="auto"/>
          <w:sz w:val="21"/>
          <w:szCs w:val="21"/>
          <w:highlight w:val="none"/>
        </w:rPr>
        <w:t>20、合同转包</w:t>
      </w:r>
      <w:bookmarkEnd w:id="100"/>
    </w:p>
    <w:p w14:paraId="30328302">
      <w:pPr>
        <w:pStyle w:val="15"/>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成交供应商转包的，视同拒绝履行政府采购合同义务，将依法追究法律责任。</w:t>
      </w:r>
      <w:bookmarkStart w:id="101" w:name="BM21、需要补充的其他内容"/>
      <w:bookmarkEnd w:id="101"/>
    </w:p>
    <w:p w14:paraId="7F2B7974">
      <w:pPr>
        <w:pStyle w:val="4"/>
        <w:pageBreakBefore w:val="0"/>
        <w:widowControl w:val="0"/>
        <w:kinsoku/>
        <w:wordWrap/>
        <w:overflowPunct/>
        <w:topLinePunct w:val="0"/>
        <w:autoSpaceDE/>
        <w:autoSpaceDN/>
        <w:bidi w:val="0"/>
        <w:adjustRightInd/>
        <w:snapToGrid/>
        <w:spacing w:before="0" w:after="0" w:line="360" w:lineRule="auto"/>
        <w:ind w:left="0"/>
        <w:textAlignment w:val="auto"/>
        <w:rPr>
          <w:rFonts w:hint="eastAsia" w:asciiTheme="minorEastAsia" w:hAnsiTheme="minorEastAsia" w:eastAsiaTheme="minorEastAsia" w:cstheme="minorEastAsia"/>
          <w:i w:val="0"/>
          <w:iCs w:val="0"/>
          <w:color w:val="auto"/>
          <w:sz w:val="21"/>
          <w:szCs w:val="21"/>
          <w:highlight w:val="none"/>
        </w:rPr>
      </w:pPr>
      <w:bookmarkStart w:id="102" w:name="_Toc70524439"/>
      <w:r>
        <w:rPr>
          <w:rFonts w:hint="eastAsia" w:asciiTheme="minorEastAsia" w:hAnsiTheme="minorEastAsia" w:eastAsiaTheme="minorEastAsia" w:cstheme="minorEastAsia"/>
          <w:i w:val="0"/>
          <w:iCs w:val="0"/>
          <w:color w:val="auto"/>
          <w:sz w:val="21"/>
          <w:szCs w:val="21"/>
          <w:highlight w:val="none"/>
        </w:rPr>
        <w:t>21、需要补充的其他内容</w:t>
      </w:r>
      <w:bookmarkEnd w:id="102"/>
    </w:p>
    <w:p w14:paraId="5C606AE4">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sectPr>
          <w:headerReference r:id="rId12" w:type="first"/>
          <w:footerReference r:id="rId14" w:type="first"/>
          <w:headerReference r:id="rId11" w:type="default"/>
          <w:footerReference r:id="rId13" w:type="default"/>
          <w:pgSz w:w="11906" w:h="16838"/>
          <w:pgMar w:top="1440" w:right="1417" w:bottom="1440" w:left="1417"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heme="minorEastAsia" w:hAnsiTheme="minorEastAsia" w:eastAsiaTheme="minorEastAsia" w:cstheme="minorEastAsia"/>
          <w:i w:val="0"/>
          <w:iCs w:val="0"/>
          <w:color w:val="auto"/>
          <w:sz w:val="21"/>
          <w:szCs w:val="21"/>
          <w:highlight w:val="none"/>
        </w:rPr>
        <w:t>需要补充的其他内容：</w:t>
      </w:r>
      <w:r>
        <w:rPr>
          <w:rFonts w:hint="eastAsia" w:asciiTheme="minorEastAsia" w:hAnsiTheme="minorEastAsia" w:eastAsiaTheme="minorEastAsia" w:cstheme="minorEastAsia"/>
          <w:b/>
          <w:bCs/>
          <w:i w:val="0"/>
          <w:iCs w:val="0"/>
          <w:color w:val="auto"/>
          <w:sz w:val="21"/>
          <w:szCs w:val="21"/>
          <w:highlight w:val="none"/>
          <w:u w:val="single"/>
        </w:rPr>
        <w:t>见供应商须知前附表</w:t>
      </w:r>
      <w:r>
        <w:rPr>
          <w:rFonts w:hint="eastAsia" w:asciiTheme="minorEastAsia" w:hAnsiTheme="minorEastAsia" w:eastAsiaTheme="minorEastAsia" w:cstheme="minorEastAsia"/>
          <w:i w:val="0"/>
          <w:iCs w:val="0"/>
          <w:color w:val="auto"/>
          <w:sz w:val="21"/>
          <w:szCs w:val="21"/>
          <w:highlight w:val="none"/>
        </w:rPr>
        <w:t>。</w:t>
      </w:r>
    </w:p>
    <w:p w14:paraId="2B258FDF">
      <w:pPr>
        <w:pStyle w:val="2"/>
        <w:jc w:val="center"/>
        <w:rPr>
          <w:rFonts w:hint="eastAsia" w:asciiTheme="minorEastAsia" w:hAnsiTheme="minorEastAsia" w:eastAsiaTheme="minorEastAsia" w:cstheme="minorEastAsia"/>
          <w:i w:val="0"/>
          <w:iCs w:val="0"/>
          <w:color w:val="auto"/>
          <w:sz w:val="44"/>
          <w:szCs w:val="44"/>
          <w:highlight w:val="none"/>
          <w:lang w:val="en-US" w:eastAsia="zh-CN"/>
        </w:rPr>
      </w:pPr>
      <w:bookmarkStart w:id="103" w:name="_Toc19962"/>
      <w:bookmarkStart w:id="104" w:name="_Toc9302"/>
      <w:r>
        <w:rPr>
          <w:rFonts w:hint="eastAsia" w:asciiTheme="minorEastAsia" w:hAnsiTheme="minorEastAsia" w:eastAsiaTheme="minorEastAsia" w:cstheme="minorEastAsia"/>
          <w:i w:val="0"/>
          <w:iCs w:val="0"/>
          <w:color w:val="auto"/>
          <w:sz w:val="44"/>
          <w:szCs w:val="44"/>
          <w:highlight w:val="none"/>
        </w:rPr>
        <w:t>第</w:t>
      </w:r>
      <w:r>
        <w:rPr>
          <w:rFonts w:hint="eastAsia" w:asciiTheme="minorEastAsia" w:hAnsiTheme="minorEastAsia" w:eastAsiaTheme="minorEastAsia" w:cstheme="minorEastAsia"/>
          <w:i w:val="0"/>
          <w:iCs w:val="0"/>
          <w:color w:val="auto"/>
          <w:sz w:val="44"/>
          <w:szCs w:val="44"/>
          <w:highlight w:val="none"/>
          <w:lang w:val="en-US" w:eastAsia="zh-CN"/>
        </w:rPr>
        <w:t>三</w:t>
      </w:r>
      <w:r>
        <w:rPr>
          <w:rFonts w:hint="eastAsia" w:asciiTheme="minorEastAsia" w:hAnsiTheme="minorEastAsia" w:eastAsiaTheme="minorEastAsia" w:cstheme="minorEastAsia"/>
          <w:i w:val="0"/>
          <w:iCs w:val="0"/>
          <w:color w:val="auto"/>
          <w:sz w:val="44"/>
          <w:szCs w:val="44"/>
          <w:highlight w:val="none"/>
        </w:rPr>
        <w:t xml:space="preserve">章  </w:t>
      </w:r>
      <w:bookmarkEnd w:id="103"/>
      <w:r>
        <w:rPr>
          <w:rFonts w:hint="eastAsia" w:asciiTheme="minorEastAsia" w:hAnsiTheme="minorEastAsia" w:eastAsiaTheme="minorEastAsia" w:cstheme="minorEastAsia"/>
          <w:i w:val="0"/>
          <w:iCs w:val="0"/>
          <w:color w:val="auto"/>
          <w:sz w:val="44"/>
          <w:szCs w:val="44"/>
          <w:highlight w:val="none"/>
          <w:lang w:val="en-US" w:eastAsia="zh-CN"/>
        </w:rPr>
        <w:t>采购需求</w:t>
      </w:r>
      <w:bookmarkEnd w:id="104"/>
    </w:p>
    <w:p w14:paraId="14195E1F">
      <w:pPr>
        <w:rPr>
          <w:i w:val="0"/>
          <w:iCs w:val="0"/>
          <w:color w:val="auto"/>
          <w:highlight w:val="none"/>
        </w:rPr>
      </w:pPr>
    </w:p>
    <w:p w14:paraId="3416CC08">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一、工程概况</w:t>
      </w:r>
    </w:p>
    <w:p w14:paraId="16C1A574">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本项目为郑州大学后勤保障部2026教师公寓暖气管网改造项目。</w:t>
      </w:r>
    </w:p>
    <w:p w14:paraId="16A5C089">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二、技术标准与要求</w:t>
      </w:r>
    </w:p>
    <w:p w14:paraId="38D3A0CE">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lang w:val="en-US" w:eastAsia="zh-CN"/>
        </w:rPr>
        <w:t>一</w:t>
      </w: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rPr>
        <w:t>技术标准</w:t>
      </w:r>
    </w:p>
    <w:p w14:paraId="0C496798">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1、本采购项目施工必须达到中华人民共和国以及省、市或行业的工程建设标准、规范的要求及其它现行的建设工程施工验收规范、施工技术标准、程序、操作规程等。</w:t>
      </w:r>
    </w:p>
    <w:p w14:paraId="5D8807A8">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GBT 12221-2005：金属阀门结构长度</w:t>
      </w:r>
    </w:p>
    <w:p w14:paraId="696F2D9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GBT 13927-2022：通用阀门压力试验</w:t>
      </w:r>
    </w:p>
    <w:p w14:paraId="00A6BAE1">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GB_T 15185-2016：法兰连接铁制和铜制球阀</w:t>
      </w:r>
    </w:p>
    <w:p w14:paraId="7F5ED6E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GBT 35842-2018：城镇供热预制直埋保温阀门技术要求</w:t>
      </w:r>
    </w:p>
    <w:p w14:paraId="60424D56">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GB/T 37827-2019：城镇供热用焊接球阀</w:t>
      </w:r>
    </w:p>
    <w:p w14:paraId="76790D55">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CJJ 28-2014：城镇供热管网工程施工及验收规范</w:t>
      </w:r>
    </w:p>
    <w:p w14:paraId="79138477">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CJJT 81-2013：城镇供热直埋热水管道技术规程</w:t>
      </w:r>
    </w:p>
    <w:p w14:paraId="6695F3AE">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2、住房和城乡建设部现行有关建筑工程规定、其它有关国家及地方的现行规程、规范及标准。</w:t>
      </w:r>
    </w:p>
    <w:p w14:paraId="7074333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严格执行国家、省、市现行的建设工程施工及验收规范、建筑内部装修设计防火规范、装饰工程施工及验收规范、施工技术标准、程序、建设工程施工操作规程、《建设工程质量管理条例》、《建筑施工安全检查标准》以及有关建筑质量、消防防火、抗震、抗腐蚀、抗锈蚀、防雷、防水、安全施工、建筑材料准用制度等有关文件、规定、规范等有关技术要求和《建筑工程质量验收标准》，《建筑安装工程质量检验评定统一标准》等。</w:t>
      </w:r>
    </w:p>
    <w:p w14:paraId="036B483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4、应符合国家颁布的有关防火、护震、防腐、防水、防雷、材料质量、材料准用制度等标准、规范、规程之规定。</w:t>
      </w:r>
    </w:p>
    <w:p w14:paraId="12C04E5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5、响应人提供本工程所有型号的管材、阀门、管件、防腐、保温材料等必须符合国家相关标准，并提供其检验报告。</w:t>
      </w:r>
    </w:p>
    <w:p w14:paraId="2B39DEED">
      <w:pPr>
        <w:pStyle w:val="3"/>
        <w:pageBreakBefore w:val="0"/>
        <w:kinsoku/>
        <w:overflowPunct/>
        <w:bidi w:val="0"/>
        <w:spacing w:line="360" w:lineRule="auto"/>
        <w:jc w:val="left"/>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eastAsia="zh-CN"/>
        </w:rPr>
        <w:t>（</w:t>
      </w:r>
      <w:r>
        <w:rPr>
          <w:rFonts w:hint="eastAsia" w:ascii="宋体" w:hAnsi="宋体" w:eastAsia="宋体" w:cs="宋体"/>
          <w:b w:val="0"/>
          <w:bCs/>
          <w:i w:val="0"/>
          <w:iCs w:val="0"/>
          <w:color w:val="auto"/>
          <w:sz w:val="21"/>
          <w:szCs w:val="21"/>
          <w:highlight w:val="none"/>
          <w:lang w:val="en-US" w:eastAsia="zh-CN"/>
        </w:rPr>
        <w:t>二</w:t>
      </w:r>
      <w:r>
        <w:rPr>
          <w:rFonts w:hint="eastAsia" w:ascii="宋体" w:hAnsi="宋体" w:eastAsia="宋体" w:cs="宋体"/>
          <w:b w:val="0"/>
          <w:bCs/>
          <w:i w:val="0"/>
          <w:iCs w:val="0"/>
          <w:color w:val="auto"/>
          <w:sz w:val="21"/>
          <w:szCs w:val="21"/>
          <w:highlight w:val="none"/>
          <w:lang w:eastAsia="zh-CN"/>
        </w:rPr>
        <w:t>）施工要求</w:t>
      </w:r>
    </w:p>
    <w:p w14:paraId="1DE83C87">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1、施工前应编制安全技术措施方案和应急预案，并应经有关单位审批通过后方可进行施工。</w:t>
      </w:r>
    </w:p>
    <w:p w14:paraId="1A57493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2、施工现场应根据作业对象及其特点和环境状况，设置安全防护设施。安全防护设施应可靠、完整，警示标志应醒目。</w:t>
      </w:r>
    </w:p>
    <w:p w14:paraId="1822C73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3、施工现场夜间必须设置照明、警示灯和具有反光功能的警示标志。</w:t>
      </w:r>
    </w:p>
    <w:p w14:paraId="28A96153">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4、施工现场宜采用封闭施工，并应符合下列规定:围挡高度不得小于1.8mm;护栏高度不得小于 1.2m。</w:t>
      </w:r>
    </w:p>
    <w:p w14:paraId="7720E77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5、安装阀门前，应检查阀杆和阀盘是否灵活、有无卡住和外协;阀盘关闭是否严密，是否进行了压力试验检查，不合格的阀门不得进行安装。</w:t>
      </w:r>
    </w:p>
    <w:p w14:paraId="51F44F42">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6、管路安装前应将管道内部清理干净，安装完成应及时封闭管口。阀门安装的位置不应妨碍设备、管道和阀门本身的安装、操作和检修，安装高度一般以首轮距离地面1-1.2m为宜。对安装在距操作面1.8m以上，且阀门较多时，应设置永久的操作平台，以方面操作。对重量较大的阀门或易损坏的阀门还应设置阀门支架。</w:t>
      </w:r>
    </w:p>
    <w:p w14:paraId="4D48A514">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7、水平管路上的阀门，阀杆一般应安装在上半圆范围内，阀杆不宜向下安装垂直管路上的阀门，阀杆应沿巡回操作通道方向安装，并尽可能集中布置，以方便操作。</w:t>
      </w:r>
    </w:p>
    <w:p w14:paraId="5665EB2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8、水平并排管路上的阀门，为了缩小管道间距，应将阀门前后错开整齐布置垂直并排管道</w:t>
      </w:r>
    </w:p>
    <w:p w14:paraId="1778E0C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上的阀门最好安装高度一致:为了不妨碍操作，手轮之间的净距离不得小于100mm。</w:t>
      </w:r>
    </w:p>
    <w:p w14:paraId="7A364FB6">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9、阀门安装应在关闭状态下进行，搬运要轻拿轻放，吊装绳索不得栓在首轮或阀杆上，以防损坏手轮与阀杆。</w:t>
      </w:r>
    </w:p>
    <w:p w14:paraId="57A18AA1">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10、阀门的操作机械和传动装置应进行必要的调整好整定，使其传动灵活，指示准确。</w:t>
      </w:r>
    </w:p>
    <w:p w14:paraId="6618E6A7">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11、焊接阀门及与管道连接焊缝的封底焊宜采用氩弧焊，以保证内壁平整光洁。焊接时阀门须打开，以减少热变形。</w:t>
      </w:r>
    </w:p>
    <w:p w14:paraId="7640528E">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12、运输、安装施工过程中不得损坏管道及管路附件。</w:t>
      </w:r>
    </w:p>
    <w:p w14:paraId="55A6397B">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13、可预组装的各层支管管路附件提前组装完成，并应检验合格。</w:t>
      </w:r>
    </w:p>
    <w:p w14:paraId="33077E97">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14、各层支管管道及管路附件安装前应按要求核对型号，按照要求安装在供、回水管路上，并应检验合格。</w:t>
      </w:r>
    </w:p>
    <w:p w14:paraId="42BEF3E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15、雨期施工应采取防止浮管或泥浆进入管道及管路附件的措施。</w:t>
      </w:r>
    </w:p>
    <w:p w14:paraId="4660638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16、井内安装的阀门及附件的安装位置应留有检修空间。</w:t>
      </w:r>
    </w:p>
    <w:p w14:paraId="7F01610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17、管道、管路附件、设备的保温应在压力试验、防腐验收合格后进行。当钢管需预先做保温时，应将环形焊缝等需检查处留出，待各项检验合格后，方可对留出部位进行防腐、保温。</w:t>
      </w:r>
    </w:p>
    <w:p w14:paraId="171CD944">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18、防腐涂料的涂刷层数、涂层厚度及表面标记等应按设计规定执行，当设计无规定时，应符合下列规定：</w:t>
      </w:r>
    </w:p>
    <w:p w14:paraId="2E0B2F3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（1）涂刷层数、厚度应符合产品质量要求；</w:t>
      </w:r>
    </w:p>
    <w:p w14:paraId="4831838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（2）涂料的耐温性能、抗腐蚀性能应按供热介质温度及环境条件。</w:t>
      </w:r>
    </w:p>
    <w:p w14:paraId="2F346415">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19、现场涂刷过程中应防止漆膜被污染和受损坏。当多层涂刷时，第一遍漆膜未干前不得涂刷第二遍漆。全部涂层完成后，漆膜未干燥固化前，不得进行下道工序施工。</w:t>
      </w:r>
    </w:p>
    <w:p w14:paraId="56A25396">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20、保温固定件、支承件的安装应正确、牢固，支承件不得外露，其安装间距应符合设计要求，保温厚度和容重应符合设计要求。</w:t>
      </w:r>
    </w:p>
    <w:p w14:paraId="69701C29">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井室加深施工技术要求：</w:t>
      </w:r>
    </w:p>
    <w:p w14:paraId="74B0B9CF">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一、 前期勘察与深化设计要求</w:t>
      </w:r>
    </w:p>
    <w:p w14:paraId="6B800496">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1. 现状勘测：要求投标方对原检查井进行全面的结构检测与管线摸排，明确原井的净空尺寸、埋深、墙体厚度、底板标高及既有热力管道的管径、保温层厚度。</w:t>
      </w:r>
    </w:p>
    <w:p w14:paraId="7B8858E1">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2. 深化设计：投标方需提供详细的井加深专项设计方案。方案需明确加深后的内部空间是否满足热力管道布管的操作要求。</w:t>
      </w:r>
    </w:p>
    <w:p w14:paraId="600FF6BF">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3. 安全评估：必须对加深施工过程中的既有热力管道热应力变化、井壁受力稳定性进行验算，并制定防坍塌、防管道断裂的应急预案。</w:t>
      </w:r>
    </w:p>
    <w:p w14:paraId="484AAF19">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二、 土建结构与施工工艺要求</w:t>
      </w:r>
    </w:p>
    <w:p w14:paraId="4B0DF81D">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1. 基底处理与加固：加深开挖至设计标高后（每个井情况不一样，要求保证加深管道保温以下≥0.5米），若遇软弱土层必须进行换填或地基加固处理。井室底板应采用混凝土结构，确保承载力满足设计要求。</w:t>
      </w:r>
    </w:p>
    <w:p w14:paraId="10F9367C">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2. 井壁接茬与砌筑：新旧井壁接茬处必须凿毛、清洗，并采用砖砌墙、面层抹灰进行严密接茬，防止后期不均匀沉降导致开裂。井室砌筑需满铺满挤，外表面必须按规范进行防水砂浆抹面（厚度通常不小于20mm）处理。</w:t>
      </w:r>
    </w:p>
    <w:p w14:paraId="009B48E3">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3. 防水与防渗漏：检查井内壁必须做严格的防水处理。管道周围并用防水砂浆或柔性防水材料分次填塞严密，确保井壁绝对不渗漏。</w:t>
      </w:r>
    </w:p>
    <w:p w14:paraId="4DF8CD9E">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三、 热力管线及附属设施要求</w:t>
      </w:r>
    </w:p>
    <w:p w14:paraId="4B50048E">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1. 管道保护与调整：在加深施工过程中，必须对既有热力管道采取临时支撑或保护措施，严禁机械碰撞。若加深涉及管道标高调整或位置变动，必须由专业热力施工队伍进行焊接。</w:t>
      </w:r>
    </w:p>
    <w:p w14:paraId="7D38F51B">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2. 排水与保温：井底应设置合理的排水坡度并坡向集水坑（30cm*30cm*30cm），防止井内积水浸泡管道保温层。井内管道保温及防腐施工需在干燥环境下进行，接缝处需严密密封。</w:t>
      </w:r>
    </w:p>
    <w:p w14:paraId="335543AC">
      <w:pPr>
        <w:pageBreakBefore w:val="0"/>
        <w:kinsoku/>
        <w:overflowPunct/>
        <w:bidi w:val="0"/>
        <w:spacing w:line="360" w:lineRule="auto"/>
        <w:ind w:firstLine="482"/>
        <w:jc w:val="left"/>
        <w:outlineLvl w:val="9"/>
        <w:rPr>
          <w:rFonts w:hint="eastAsia" w:ascii="宋体" w:hAnsi="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四、 安全、环保与验收标准</w:t>
      </w:r>
    </w:p>
    <w:p w14:paraId="49BDBB06">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lang w:val="en-US" w:eastAsia="zh-CN"/>
        </w:rPr>
      </w:pPr>
      <w:r>
        <w:rPr>
          <w:rFonts w:hint="eastAsia" w:ascii="宋体" w:hAnsi="宋体" w:cs="宋体"/>
          <w:b w:val="0"/>
          <w:bCs/>
          <w:i w:val="0"/>
          <w:iCs w:val="0"/>
          <w:color w:val="auto"/>
          <w:sz w:val="21"/>
          <w:szCs w:val="21"/>
          <w:highlight w:val="none"/>
          <w:lang w:val="en-US" w:eastAsia="zh-CN"/>
        </w:rPr>
        <w:t>1. 成品与运行保护：施工期间不得破坏既有热力管道的保温层；若需停暖或降压配合施工，必须提前与供热主管部门协调，并严格执行管网冲洗、水压试验（通常为工作压力的1.5倍）等标准流程。</w:t>
      </w:r>
    </w:p>
    <w:p w14:paraId="7F5F4724">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三、阀门技术要求</w:t>
      </w:r>
    </w:p>
    <w:p w14:paraId="4D628099">
      <w:pPr>
        <w:rPr>
          <w:rFonts w:hint="eastAsia"/>
          <w:i w:val="0"/>
          <w:iCs w:val="0"/>
          <w:color w:val="auto"/>
          <w:highlight w:val="none"/>
        </w:rPr>
      </w:pPr>
    </w:p>
    <w:tbl>
      <w:tblPr>
        <w:tblStyle w:val="37"/>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8"/>
        <w:gridCol w:w="1872"/>
        <w:gridCol w:w="1695"/>
        <w:gridCol w:w="2196"/>
        <w:gridCol w:w="1111"/>
        <w:gridCol w:w="1537"/>
      </w:tblGrid>
      <w:tr w14:paraId="47F4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6FA7F75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阀门技术要求</w:t>
            </w:r>
          </w:p>
        </w:tc>
      </w:tr>
      <w:tr w14:paraId="1C3FE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68" w:type="pct"/>
            <w:tcBorders>
              <w:top w:val="single" w:color="000000" w:sz="4" w:space="0"/>
              <w:left w:val="single" w:color="000000" w:sz="4" w:space="0"/>
              <w:bottom w:val="single" w:color="000000" w:sz="4" w:space="0"/>
              <w:right w:val="single" w:color="000000" w:sz="4" w:space="0"/>
            </w:tcBorders>
            <w:noWrap/>
            <w:vAlign w:val="center"/>
          </w:tcPr>
          <w:p w14:paraId="0B71F5B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009" w:type="pct"/>
            <w:tcBorders>
              <w:top w:val="single" w:color="000000" w:sz="4" w:space="0"/>
              <w:left w:val="single" w:color="000000" w:sz="4" w:space="0"/>
              <w:bottom w:val="single" w:color="000000" w:sz="4" w:space="0"/>
              <w:right w:val="single" w:color="000000" w:sz="4" w:space="0"/>
            </w:tcBorders>
            <w:noWrap/>
            <w:vAlign w:val="center"/>
          </w:tcPr>
          <w:p w14:paraId="71DD324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名称</w:t>
            </w:r>
          </w:p>
        </w:tc>
        <w:tc>
          <w:tcPr>
            <w:tcW w:w="914" w:type="pct"/>
            <w:tcBorders>
              <w:top w:val="single" w:color="000000" w:sz="4" w:space="0"/>
              <w:left w:val="single" w:color="000000" w:sz="4" w:space="0"/>
              <w:bottom w:val="single" w:color="000000" w:sz="4" w:space="0"/>
              <w:right w:val="single" w:color="000000" w:sz="4" w:space="0"/>
            </w:tcBorders>
            <w:noWrap/>
            <w:vAlign w:val="center"/>
          </w:tcPr>
          <w:p w14:paraId="7CE8C05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52618E2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管径</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409AD58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822" w:type="pct"/>
            <w:tcBorders>
              <w:top w:val="single" w:color="000000" w:sz="4" w:space="0"/>
              <w:left w:val="single" w:color="000000" w:sz="4" w:space="0"/>
              <w:bottom w:val="single" w:color="000000" w:sz="4" w:space="0"/>
              <w:right w:val="single" w:color="000000" w:sz="4" w:space="0"/>
            </w:tcBorders>
            <w:noWrap/>
            <w:vAlign w:val="center"/>
          </w:tcPr>
          <w:p w14:paraId="663B4CB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59A7A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0739858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区域和单元阀门</w:t>
            </w:r>
          </w:p>
        </w:tc>
      </w:tr>
      <w:tr w14:paraId="3C73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68" w:type="pct"/>
            <w:vMerge w:val="restart"/>
            <w:tcBorders>
              <w:top w:val="single" w:color="000000" w:sz="4" w:space="0"/>
              <w:left w:val="single" w:color="000000" w:sz="4" w:space="0"/>
              <w:bottom w:val="single" w:color="000000" w:sz="4" w:space="0"/>
              <w:right w:val="single" w:color="000000" w:sz="4" w:space="0"/>
            </w:tcBorders>
            <w:noWrap/>
            <w:vAlign w:val="center"/>
          </w:tcPr>
          <w:p w14:paraId="2769BDF1">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w:t>
            </w:r>
          </w:p>
        </w:tc>
        <w:tc>
          <w:tcPr>
            <w:tcW w:w="1009" w:type="pct"/>
            <w:vMerge w:val="restart"/>
            <w:tcBorders>
              <w:top w:val="single" w:color="000000" w:sz="4" w:space="0"/>
              <w:left w:val="single" w:color="000000" w:sz="4" w:space="0"/>
              <w:bottom w:val="single" w:color="000000" w:sz="4" w:space="0"/>
              <w:right w:val="single" w:color="000000" w:sz="4" w:space="0"/>
            </w:tcBorders>
            <w:noWrap/>
            <w:vAlign w:val="center"/>
          </w:tcPr>
          <w:p w14:paraId="11BDAB5F">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全焊接球阀</w:t>
            </w:r>
          </w:p>
        </w:tc>
        <w:tc>
          <w:tcPr>
            <w:tcW w:w="914" w:type="pct"/>
            <w:vMerge w:val="restart"/>
            <w:tcBorders>
              <w:top w:val="single" w:color="000000" w:sz="4" w:space="0"/>
              <w:left w:val="single" w:color="000000" w:sz="4" w:space="0"/>
              <w:bottom w:val="single" w:color="000000" w:sz="4" w:space="0"/>
              <w:right w:val="single" w:color="000000" w:sz="4" w:space="0"/>
            </w:tcBorders>
            <w:noWrap/>
            <w:vAlign w:val="center"/>
          </w:tcPr>
          <w:p w14:paraId="7226530C">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Q61F-16C</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1113D2D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DN65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26C74E32">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324</w:t>
            </w:r>
          </w:p>
        </w:tc>
        <w:tc>
          <w:tcPr>
            <w:tcW w:w="822" w:type="pct"/>
            <w:vMerge w:val="restart"/>
            <w:tcBorders>
              <w:top w:val="single" w:color="000000" w:sz="4" w:space="0"/>
              <w:left w:val="single" w:color="000000" w:sz="4" w:space="0"/>
              <w:bottom w:val="single" w:color="000000" w:sz="4" w:space="0"/>
              <w:right w:val="single" w:color="000000" w:sz="4" w:space="0"/>
            </w:tcBorders>
            <w:noWrap/>
            <w:vAlign w:val="center"/>
          </w:tcPr>
          <w:p w14:paraId="11A1AA03">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全通径 碳钢</w:t>
            </w:r>
          </w:p>
        </w:tc>
      </w:tr>
      <w:tr w14:paraId="3BA8B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41D40D42">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794778CD">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continue"/>
            <w:tcBorders>
              <w:top w:val="single" w:color="000000" w:sz="4" w:space="0"/>
              <w:left w:val="single" w:color="000000" w:sz="4" w:space="0"/>
              <w:bottom w:val="single" w:color="000000" w:sz="4" w:space="0"/>
              <w:right w:val="single" w:color="000000" w:sz="4" w:space="0"/>
            </w:tcBorders>
            <w:noWrap/>
            <w:vAlign w:val="center"/>
          </w:tcPr>
          <w:p w14:paraId="77E7EA25">
            <w:pPr>
              <w:widowControl/>
              <w:jc w:val="center"/>
              <w:rPr>
                <w:rFonts w:hint="eastAsia" w:ascii="宋体" w:hAnsi="宋体" w:eastAsia="宋体" w:cs="宋体"/>
                <w:i w:val="0"/>
                <w:iCs w:val="0"/>
                <w:color w:val="auto"/>
                <w:sz w:val="24"/>
                <w:szCs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7C5D9179">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DN100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2EE6B911">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7765EAA3">
            <w:pPr>
              <w:widowControl/>
              <w:jc w:val="center"/>
              <w:rPr>
                <w:rFonts w:hint="eastAsia" w:ascii="宋体" w:hAnsi="宋体" w:eastAsia="宋体" w:cs="宋体"/>
                <w:i w:val="0"/>
                <w:iCs w:val="0"/>
                <w:color w:val="auto"/>
                <w:sz w:val="24"/>
                <w:szCs w:val="24"/>
                <w:highlight w:val="none"/>
                <w:lang w:val="en-US" w:eastAsia="zh-CN"/>
              </w:rPr>
            </w:pPr>
          </w:p>
        </w:tc>
      </w:tr>
      <w:tr w14:paraId="06FB2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3380E902">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55E42696">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restart"/>
            <w:tcBorders>
              <w:top w:val="single" w:color="000000" w:sz="4" w:space="0"/>
              <w:left w:val="single" w:color="000000" w:sz="4" w:space="0"/>
              <w:bottom w:val="single" w:color="000000" w:sz="4" w:space="0"/>
              <w:right w:val="single" w:color="000000" w:sz="4" w:space="0"/>
            </w:tcBorders>
            <w:noWrap/>
            <w:vAlign w:val="center"/>
          </w:tcPr>
          <w:p w14:paraId="686A89E4">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Q361F-16C</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4D4B97DE">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DN150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1988521B">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56006DB8">
            <w:pPr>
              <w:widowControl/>
              <w:jc w:val="center"/>
              <w:rPr>
                <w:rFonts w:hint="eastAsia" w:ascii="宋体" w:hAnsi="宋体" w:eastAsia="宋体" w:cs="宋体"/>
                <w:i w:val="0"/>
                <w:iCs w:val="0"/>
                <w:color w:val="auto"/>
                <w:sz w:val="24"/>
                <w:szCs w:val="24"/>
                <w:highlight w:val="none"/>
                <w:lang w:val="en-US" w:eastAsia="zh-CN"/>
              </w:rPr>
            </w:pPr>
          </w:p>
        </w:tc>
      </w:tr>
      <w:tr w14:paraId="63F15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1444A7E8">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7F2E1185">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continue"/>
            <w:tcBorders>
              <w:left w:val="single" w:color="000000" w:sz="4" w:space="0"/>
              <w:right w:val="single" w:color="000000" w:sz="4" w:space="0"/>
            </w:tcBorders>
            <w:noWrap/>
            <w:vAlign w:val="center"/>
          </w:tcPr>
          <w:p w14:paraId="5DDE4CCC">
            <w:pPr>
              <w:widowControl/>
              <w:jc w:val="center"/>
              <w:rPr>
                <w:rFonts w:hint="eastAsia" w:ascii="宋体" w:hAnsi="宋体" w:eastAsia="宋体" w:cs="宋体"/>
                <w:i w:val="0"/>
                <w:iCs w:val="0"/>
                <w:color w:val="auto"/>
                <w:sz w:val="24"/>
                <w:szCs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0740F78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DN200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0B88B2BD">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7499B12C">
            <w:pPr>
              <w:widowControl/>
              <w:jc w:val="center"/>
              <w:rPr>
                <w:rFonts w:hint="eastAsia" w:ascii="宋体" w:hAnsi="宋体" w:eastAsia="宋体" w:cs="宋体"/>
                <w:i w:val="0"/>
                <w:iCs w:val="0"/>
                <w:color w:val="auto"/>
                <w:sz w:val="24"/>
                <w:szCs w:val="24"/>
                <w:highlight w:val="none"/>
                <w:lang w:val="en-US" w:eastAsia="zh-CN"/>
              </w:rPr>
            </w:pPr>
          </w:p>
        </w:tc>
      </w:tr>
      <w:tr w14:paraId="4193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3FDC14EF">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1F12750D">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continue"/>
            <w:tcBorders>
              <w:top w:val="single" w:color="000000" w:sz="4" w:space="0"/>
              <w:left w:val="single" w:color="000000" w:sz="4" w:space="0"/>
              <w:bottom w:val="single" w:color="000000" w:sz="4" w:space="0"/>
              <w:right w:val="single" w:color="000000" w:sz="4" w:space="0"/>
            </w:tcBorders>
            <w:noWrap/>
            <w:vAlign w:val="center"/>
          </w:tcPr>
          <w:p w14:paraId="7379592B">
            <w:pPr>
              <w:widowControl/>
              <w:jc w:val="center"/>
              <w:rPr>
                <w:rFonts w:hint="eastAsia" w:ascii="宋体" w:hAnsi="宋体" w:eastAsia="宋体" w:cs="宋体"/>
                <w:i w:val="0"/>
                <w:iCs w:val="0"/>
                <w:color w:val="auto"/>
                <w:sz w:val="24"/>
                <w:szCs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54C001EA">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DN250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0F26533A">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2564AB36">
            <w:pPr>
              <w:widowControl/>
              <w:jc w:val="center"/>
              <w:rPr>
                <w:rFonts w:hint="eastAsia" w:ascii="宋体" w:hAnsi="宋体" w:eastAsia="宋体" w:cs="宋体"/>
                <w:i w:val="0"/>
                <w:iCs w:val="0"/>
                <w:color w:val="auto"/>
                <w:sz w:val="24"/>
                <w:szCs w:val="24"/>
                <w:highlight w:val="none"/>
                <w:lang w:val="en-US" w:eastAsia="zh-CN"/>
              </w:rPr>
            </w:pPr>
          </w:p>
        </w:tc>
      </w:tr>
      <w:tr w14:paraId="6A909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68" w:type="pct"/>
            <w:tcBorders>
              <w:top w:val="single" w:color="000000" w:sz="4" w:space="0"/>
              <w:left w:val="single" w:color="000000" w:sz="4" w:space="0"/>
              <w:bottom w:val="single" w:color="000000" w:sz="4" w:space="0"/>
              <w:right w:val="single" w:color="000000" w:sz="4" w:space="0"/>
            </w:tcBorders>
            <w:noWrap/>
            <w:vAlign w:val="center"/>
          </w:tcPr>
          <w:p w14:paraId="042AB75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w:t>
            </w:r>
          </w:p>
        </w:tc>
        <w:tc>
          <w:tcPr>
            <w:tcW w:w="1009" w:type="pct"/>
            <w:tcBorders>
              <w:top w:val="single" w:color="000000" w:sz="4" w:space="0"/>
              <w:left w:val="single" w:color="000000" w:sz="4" w:space="0"/>
              <w:bottom w:val="single" w:color="000000" w:sz="4" w:space="0"/>
              <w:right w:val="single" w:color="000000" w:sz="4" w:space="0"/>
            </w:tcBorders>
            <w:noWrap/>
            <w:vAlign w:val="center"/>
          </w:tcPr>
          <w:p w14:paraId="09648DCA">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Y型过滤器</w:t>
            </w:r>
          </w:p>
        </w:tc>
        <w:tc>
          <w:tcPr>
            <w:tcW w:w="914" w:type="pct"/>
            <w:tcBorders>
              <w:top w:val="single" w:color="000000" w:sz="4" w:space="0"/>
              <w:left w:val="single" w:color="000000" w:sz="4" w:space="0"/>
              <w:bottom w:val="single" w:color="000000" w:sz="4" w:space="0"/>
              <w:right w:val="single" w:color="000000" w:sz="4" w:space="0"/>
            </w:tcBorders>
            <w:noWrap/>
            <w:vAlign w:val="center"/>
          </w:tcPr>
          <w:p w14:paraId="6F65301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GL61H-16C</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6A4DF3FD">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DN65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7CAB64A4">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162</w:t>
            </w:r>
          </w:p>
        </w:tc>
        <w:tc>
          <w:tcPr>
            <w:tcW w:w="822" w:type="pct"/>
            <w:tcBorders>
              <w:top w:val="single" w:color="000000" w:sz="4" w:space="0"/>
              <w:left w:val="single" w:color="000000" w:sz="4" w:space="0"/>
              <w:bottom w:val="single" w:color="000000" w:sz="4" w:space="0"/>
              <w:right w:val="single" w:color="000000" w:sz="4" w:space="0"/>
            </w:tcBorders>
            <w:noWrap/>
            <w:vAlign w:val="center"/>
          </w:tcPr>
          <w:p w14:paraId="344651BB">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碳钢</w:t>
            </w:r>
          </w:p>
        </w:tc>
      </w:tr>
      <w:tr w14:paraId="6420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68" w:type="pct"/>
            <w:tcBorders>
              <w:top w:val="single" w:color="000000" w:sz="4" w:space="0"/>
              <w:left w:val="single" w:color="000000" w:sz="4" w:space="0"/>
              <w:bottom w:val="single" w:color="000000" w:sz="4" w:space="0"/>
              <w:right w:val="single" w:color="000000" w:sz="4" w:space="0"/>
            </w:tcBorders>
            <w:noWrap/>
            <w:vAlign w:val="center"/>
          </w:tcPr>
          <w:p w14:paraId="45F913C5">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w:t>
            </w:r>
          </w:p>
        </w:tc>
        <w:tc>
          <w:tcPr>
            <w:tcW w:w="1009" w:type="pct"/>
            <w:tcBorders>
              <w:top w:val="single" w:color="000000" w:sz="4" w:space="0"/>
              <w:left w:val="single" w:color="000000" w:sz="4" w:space="0"/>
              <w:bottom w:val="single" w:color="000000" w:sz="4" w:space="0"/>
              <w:right w:val="single" w:color="000000" w:sz="4" w:space="0"/>
            </w:tcBorders>
            <w:noWrap/>
            <w:vAlign w:val="center"/>
          </w:tcPr>
          <w:p w14:paraId="6EF62565">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泄水阀</w:t>
            </w:r>
          </w:p>
        </w:tc>
        <w:tc>
          <w:tcPr>
            <w:tcW w:w="914" w:type="pct"/>
            <w:tcBorders>
              <w:top w:val="single" w:color="000000" w:sz="4" w:space="0"/>
              <w:left w:val="single" w:color="000000" w:sz="4" w:space="0"/>
              <w:bottom w:val="single" w:color="000000" w:sz="4" w:space="0"/>
              <w:right w:val="single" w:color="000000" w:sz="4" w:space="0"/>
            </w:tcBorders>
            <w:noWrap/>
            <w:vAlign w:val="center"/>
          </w:tcPr>
          <w:p w14:paraId="7E4E921F">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Q11F-16T</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5C90095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61826A7C">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162</w:t>
            </w:r>
          </w:p>
        </w:tc>
        <w:tc>
          <w:tcPr>
            <w:tcW w:w="822" w:type="pct"/>
            <w:tcBorders>
              <w:top w:val="single" w:color="000000" w:sz="4" w:space="0"/>
              <w:left w:val="single" w:color="000000" w:sz="4" w:space="0"/>
              <w:bottom w:val="single" w:color="000000" w:sz="4" w:space="0"/>
              <w:right w:val="single" w:color="000000" w:sz="4" w:space="0"/>
            </w:tcBorders>
            <w:noWrap/>
            <w:vAlign w:val="center"/>
          </w:tcPr>
          <w:p w14:paraId="2667E537">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全铜</w:t>
            </w:r>
          </w:p>
        </w:tc>
      </w:tr>
      <w:tr w14:paraId="7820A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5355FA5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各层分支管阀门</w:t>
            </w:r>
          </w:p>
        </w:tc>
      </w:tr>
      <w:tr w14:paraId="2F41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68" w:type="pct"/>
            <w:vMerge w:val="restart"/>
            <w:tcBorders>
              <w:top w:val="single" w:color="000000" w:sz="4" w:space="0"/>
              <w:left w:val="single" w:color="000000" w:sz="4" w:space="0"/>
              <w:bottom w:val="single" w:color="000000" w:sz="4" w:space="0"/>
              <w:right w:val="single" w:color="000000" w:sz="4" w:space="0"/>
            </w:tcBorders>
            <w:noWrap/>
            <w:vAlign w:val="center"/>
          </w:tcPr>
          <w:p w14:paraId="041D8B3C">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p>
        </w:tc>
        <w:tc>
          <w:tcPr>
            <w:tcW w:w="1009" w:type="pct"/>
            <w:vMerge w:val="restart"/>
            <w:tcBorders>
              <w:top w:val="single" w:color="000000" w:sz="4" w:space="0"/>
              <w:left w:val="single" w:color="000000" w:sz="4" w:space="0"/>
              <w:bottom w:val="single" w:color="000000" w:sz="4" w:space="0"/>
              <w:right w:val="single" w:color="000000" w:sz="4" w:space="0"/>
            </w:tcBorders>
            <w:noWrap/>
            <w:vAlign w:val="center"/>
          </w:tcPr>
          <w:p w14:paraId="2CD1371E">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球阀</w:t>
            </w:r>
          </w:p>
        </w:tc>
        <w:tc>
          <w:tcPr>
            <w:tcW w:w="914" w:type="pct"/>
            <w:vMerge w:val="restart"/>
            <w:tcBorders>
              <w:top w:val="single" w:color="000000" w:sz="4" w:space="0"/>
              <w:left w:val="single" w:color="000000" w:sz="4" w:space="0"/>
              <w:bottom w:val="single" w:color="000000" w:sz="4" w:space="0"/>
              <w:right w:val="single" w:color="000000" w:sz="4" w:space="0"/>
            </w:tcBorders>
            <w:noWrap/>
            <w:vAlign w:val="center"/>
          </w:tcPr>
          <w:p w14:paraId="02CDD3DE">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Q11F-16T</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49B0BE58">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790A535B">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3952</w:t>
            </w:r>
          </w:p>
        </w:tc>
        <w:tc>
          <w:tcPr>
            <w:tcW w:w="822" w:type="pct"/>
            <w:vMerge w:val="restart"/>
            <w:tcBorders>
              <w:top w:val="single" w:color="000000" w:sz="4" w:space="0"/>
              <w:left w:val="single" w:color="000000" w:sz="4" w:space="0"/>
              <w:bottom w:val="single" w:color="000000" w:sz="4" w:space="0"/>
              <w:right w:val="single" w:color="000000" w:sz="4" w:space="0"/>
            </w:tcBorders>
            <w:noWrap/>
            <w:vAlign w:val="center"/>
          </w:tcPr>
          <w:p w14:paraId="256900EC">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 xml:space="preserve"> 全铜 内丝</w:t>
            </w:r>
          </w:p>
        </w:tc>
      </w:tr>
      <w:tr w14:paraId="64EC5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2D7F43C8">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7F996A4B">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continue"/>
            <w:tcBorders>
              <w:top w:val="single" w:color="000000" w:sz="4" w:space="0"/>
              <w:left w:val="single" w:color="000000" w:sz="4" w:space="0"/>
              <w:bottom w:val="single" w:color="000000" w:sz="4" w:space="0"/>
              <w:right w:val="single" w:color="000000" w:sz="4" w:space="0"/>
            </w:tcBorders>
            <w:noWrap/>
            <w:vAlign w:val="center"/>
          </w:tcPr>
          <w:p w14:paraId="7FE767DE">
            <w:pPr>
              <w:widowControl/>
              <w:jc w:val="center"/>
              <w:rPr>
                <w:rFonts w:hint="eastAsia" w:ascii="宋体" w:hAnsi="宋体" w:eastAsia="宋体" w:cs="宋体"/>
                <w:i w:val="0"/>
                <w:iCs w:val="0"/>
                <w:color w:val="auto"/>
                <w:sz w:val="24"/>
                <w:szCs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489BDF21">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6C506FCC">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1128</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109F835C">
            <w:pPr>
              <w:widowControl/>
              <w:jc w:val="center"/>
              <w:rPr>
                <w:rFonts w:hint="eastAsia" w:ascii="宋体" w:hAnsi="宋体" w:eastAsia="宋体" w:cs="宋体"/>
                <w:i w:val="0"/>
                <w:iCs w:val="0"/>
                <w:color w:val="auto"/>
                <w:sz w:val="24"/>
                <w:szCs w:val="24"/>
                <w:highlight w:val="none"/>
                <w:lang w:val="en-US" w:eastAsia="zh-CN"/>
              </w:rPr>
            </w:pPr>
          </w:p>
        </w:tc>
      </w:tr>
      <w:tr w14:paraId="5F26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68" w:type="pct"/>
            <w:vMerge w:val="restart"/>
            <w:tcBorders>
              <w:top w:val="single" w:color="000000" w:sz="4" w:space="0"/>
              <w:left w:val="single" w:color="000000" w:sz="4" w:space="0"/>
              <w:bottom w:val="single" w:color="000000" w:sz="4" w:space="0"/>
              <w:right w:val="single" w:color="000000" w:sz="4" w:space="0"/>
            </w:tcBorders>
            <w:noWrap/>
            <w:vAlign w:val="center"/>
          </w:tcPr>
          <w:p w14:paraId="76C49E81">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5</w:t>
            </w:r>
          </w:p>
        </w:tc>
        <w:tc>
          <w:tcPr>
            <w:tcW w:w="1009" w:type="pct"/>
            <w:vMerge w:val="restart"/>
            <w:tcBorders>
              <w:top w:val="single" w:color="000000" w:sz="4" w:space="0"/>
              <w:left w:val="single" w:color="000000" w:sz="4" w:space="0"/>
              <w:bottom w:val="single" w:color="000000" w:sz="4" w:space="0"/>
              <w:right w:val="single" w:color="000000" w:sz="4" w:space="0"/>
            </w:tcBorders>
            <w:noWrap/>
            <w:vAlign w:val="center"/>
          </w:tcPr>
          <w:p w14:paraId="3843BCEC">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排污阀</w:t>
            </w:r>
          </w:p>
        </w:tc>
        <w:tc>
          <w:tcPr>
            <w:tcW w:w="914" w:type="pct"/>
            <w:vMerge w:val="restart"/>
            <w:tcBorders>
              <w:top w:val="single" w:color="000000" w:sz="4" w:space="0"/>
              <w:left w:val="single" w:color="000000" w:sz="4" w:space="0"/>
              <w:bottom w:val="single" w:color="000000" w:sz="4" w:space="0"/>
              <w:right w:val="single" w:color="000000" w:sz="4" w:space="0"/>
            </w:tcBorders>
            <w:noWrap/>
            <w:vAlign w:val="center"/>
          </w:tcPr>
          <w:p w14:paraId="7475AF62">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GL11W-16T</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05EC26E2">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62244FCB">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988</w:t>
            </w:r>
          </w:p>
        </w:tc>
        <w:tc>
          <w:tcPr>
            <w:tcW w:w="822" w:type="pct"/>
            <w:vMerge w:val="restart"/>
            <w:tcBorders>
              <w:top w:val="single" w:color="000000" w:sz="4" w:space="0"/>
              <w:left w:val="single" w:color="000000" w:sz="4" w:space="0"/>
              <w:bottom w:val="single" w:color="000000" w:sz="4" w:space="0"/>
              <w:right w:val="single" w:color="000000" w:sz="4" w:space="0"/>
            </w:tcBorders>
            <w:noWrap/>
            <w:vAlign w:val="center"/>
          </w:tcPr>
          <w:p w14:paraId="482DD4E0">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全铜 内丝</w:t>
            </w:r>
          </w:p>
        </w:tc>
      </w:tr>
      <w:tr w14:paraId="30A3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5BD0ACF6">
            <w:pPr>
              <w:widowControl/>
              <w:jc w:val="center"/>
              <w:rPr>
                <w:rFonts w:hint="eastAsia" w:ascii="宋体" w:hAnsi="宋体" w:eastAsia="宋体" w:cs="宋体"/>
                <w:i w:val="0"/>
                <w:iCs w:val="0"/>
                <w:color w:val="auto"/>
                <w:sz w:val="24"/>
                <w:szCs w:val="24"/>
                <w:highlight w:val="none"/>
                <w:lang w:val="en-US" w:eastAsia="zh-CN"/>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785AD837">
            <w:pPr>
              <w:widowControl/>
              <w:jc w:val="center"/>
              <w:rPr>
                <w:rFonts w:hint="eastAsia" w:ascii="宋体" w:hAnsi="宋体" w:eastAsia="宋体" w:cs="宋体"/>
                <w:i w:val="0"/>
                <w:iCs w:val="0"/>
                <w:color w:val="auto"/>
                <w:sz w:val="24"/>
                <w:szCs w:val="24"/>
                <w:highlight w:val="none"/>
                <w:lang w:val="en-US" w:eastAsia="zh-CN"/>
              </w:rPr>
            </w:pPr>
          </w:p>
        </w:tc>
        <w:tc>
          <w:tcPr>
            <w:tcW w:w="914" w:type="pct"/>
            <w:vMerge w:val="continue"/>
            <w:tcBorders>
              <w:top w:val="single" w:color="000000" w:sz="4" w:space="0"/>
              <w:left w:val="single" w:color="000000" w:sz="4" w:space="0"/>
              <w:bottom w:val="single" w:color="000000" w:sz="4" w:space="0"/>
              <w:right w:val="single" w:color="000000" w:sz="4" w:space="0"/>
            </w:tcBorders>
            <w:noWrap/>
            <w:vAlign w:val="center"/>
          </w:tcPr>
          <w:p w14:paraId="1FD466BB">
            <w:pPr>
              <w:widowControl/>
              <w:jc w:val="center"/>
              <w:rPr>
                <w:rFonts w:hint="eastAsia" w:ascii="宋体" w:hAnsi="宋体" w:eastAsia="宋体" w:cs="宋体"/>
                <w:i w:val="0"/>
                <w:iCs w:val="0"/>
                <w:color w:val="auto"/>
                <w:sz w:val="24"/>
                <w:szCs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53AECC47">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392900D8">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282</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2F31E99C">
            <w:pPr>
              <w:widowControl/>
              <w:jc w:val="center"/>
              <w:rPr>
                <w:rFonts w:hint="eastAsia" w:ascii="宋体" w:hAnsi="宋体" w:eastAsia="宋体" w:cs="宋体"/>
                <w:i w:val="0"/>
                <w:iCs w:val="0"/>
                <w:color w:val="auto"/>
                <w:sz w:val="24"/>
                <w:szCs w:val="24"/>
                <w:highlight w:val="none"/>
                <w:lang w:val="en-US" w:eastAsia="zh-CN"/>
              </w:rPr>
            </w:pPr>
          </w:p>
        </w:tc>
      </w:tr>
      <w:tr w14:paraId="6828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68" w:type="pct"/>
            <w:vMerge w:val="restart"/>
            <w:tcBorders>
              <w:top w:val="single" w:color="000000" w:sz="4" w:space="0"/>
              <w:left w:val="single" w:color="000000" w:sz="4" w:space="0"/>
              <w:bottom w:val="single" w:color="000000" w:sz="4" w:space="0"/>
              <w:right w:val="single" w:color="000000" w:sz="4" w:space="0"/>
            </w:tcBorders>
            <w:noWrap/>
            <w:vAlign w:val="center"/>
          </w:tcPr>
          <w:p w14:paraId="2AC8B831">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6</w:t>
            </w:r>
          </w:p>
        </w:tc>
        <w:tc>
          <w:tcPr>
            <w:tcW w:w="1009" w:type="pct"/>
            <w:vMerge w:val="restart"/>
            <w:tcBorders>
              <w:top w:val="single" w:color="000000" w:sz="4" w:space="0"/>
              <w:left w:val="single" w:color="000000" w:sz="4" w:space="0"/>
              <w:bottom w:val="single" w:color="000000" w:sz="4" w:space="0"/>
              <w:right w:val="single" w:color="000000" w:sz="4" w:space="0"/>
            </w:tcBorders>
            <w:noWrap/>
            <w:vAlign w:val="center"/>
          </w:tcPr>
          <w:p w14:paraId="682F5629">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锁闭阀</w:t>
            </w:r>
          </w:p>
        </w:tc>
        <w:tc>
          <w:tcPr>
            <w:tcW w:w="914" w:type="pct"/>
            <w:vMerge w:val="restart"/>
            <w:tcBorders>
              <w:top w:val="single" w:color="000000" w:sz="4" w:space="0"/>
              <w:left w:val="single" w:color="000000" w:sz="4" w:space="0"/>
              <w:bottom w:val="single" w:color="000000" w:sz="4" w:space="0"/>
              <w:right w:val="single" w:color="000000" w:sz="4" w:space="0"/>
            </w:tcBorders>
            <w:noWrap/>
            <w:vAlign w:val="center"/>
          </w:tcPr>
          <w:p w14:paraId="58D50D70">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SQ11F-16T</w:t>
            </w: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2B9E0B3D">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DN20</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715255B7">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1976</w:t>
            </w:r>
          </w:p>
        </w:tc>
        <w:tc>
          <w:tcPr>
            <w:tcW w:w="822" w:type="pct"/>
            <w:vMerge w:val="restart"/>
            <w:tcBorders>
              <w:top w:val="single" w:color="000000" w:sz="4" w:space="0"/>
              <w:left w:val="single" w:color="000000" w:sz="4" w:space="0"/>
              <w:bottom w:val="single" w:color="000000" w:sz="4" w:space="0"/>
              <w:right w:val="single" w:color="000000" w:sz="4" w:space="0"/>
            </w:tcBorders>
            <w:noWrap/>
            <w:vAlign w:val="center"/>
          </w:tcPr>
          <w:p w14:paraId="38B07B1B">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全铜 内丝</w:t>
            </w:r>
          </w:p>
        </w:tc>
      </w:tr>
      <w:tr w14:paraId="0A62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468" w:type="pct"/>
            <w:vMerge w:val="continue"/>
            <w:tcBorders>
              <w:top w:val="single" w:color="000000" w:sz="4" w:space="0"/>
              <w:left w:val="single" w:color="000000" w:sz="4" w:space="0"/>
              <w:bottom w:val="single" w:color="000000" w:sz="4" w:space="0"/>
              <w:right w:val="single" w:color="000000" w:sz="4" w:space="0"/>
            </w:tcBorders>
            <w:noWrap/>
            <w:vAlign w:val="center"/>
          </w:tcPr>
          <w:p w14:paraId="74E9674F">
            <w:pPr>
              <w:jc w:val="center"/>
              <w:rPr>
                <w:rFonts w:hint="eastAsia" w:ascii="宋体" w:hAnsi="宋体" w:eastAsia="宋体" w:cs="宋体"/>
                <w:b/>
                <w:bCs/>
                <w:i w:val="0"/>
                <w:iCs w:val="0"/>
                <w:color w:val="auto"/>
                <w:sz w:val="24"/>
                <w:szCs w:val="24"/>
                <w:highlight w:val="none"/>
                <w:u w:val="none"/>
              </w:rPr>
            </w:pPr>
          </w:p>
        </w:tc>
        <w:tc>
          <w:tcPr>
            <w:tcW w:w="1009" w:type="pct"/>
            <w:vMerge w:val="continue"/>
            <w:tcBorders>
              <w:top w:val="single" w:color="000000" w:sz="4" w:space="0"/>
              <w:left w:val="single" w:color="000000" w:sz="4" w:space="0"/>
              <w:bottom w:val="single" w:color="000000" w:sz="4" w:space="0"/>
              <w:right w:val="single" w:color="000000" w:sz="4" w:space="0"/>
            </w:tcBorders>
            <w:noWrap/>
            <w:vAlign w:val="center"/>
          </w:tcPr>
          <w:p w14:paraId="6973E9D9">
            <w:pPr>
              <w:jc w:val="center"/>
              <w:rPr>
                <w:rFonts w:hint="eastAsia" w:ascii="宋体" w:hAnsi="宋体" w:eastAsia="宋体" w:cs="宋体"/>
                <w:b/>
                <w:bCs/>
                <w:i w:val="0"/>
                <w:iCs w:val="0"/>
                <w:color w:val="auto"/>
                <w:sz w:val="24"/>
                <w:szCs w:val="24"/>
                <w:highlight w:val="none"/>
                <w:u w:val="none"/>
              </w:rPr>
            </w:pPr>
          </w:p>
        </w:tc>
        <w:tc>
          <w:tcPr>
            <w:tcW w:w="914" w:type="pct"/>
            <w:vMerge w:val="continue"/>
            <w:tcBorders>
              <w:top w:val="single" w:color="000000" w:sz="4" w:space="0"/>
              <w:left w:val="single" w:color="000000" w:sz="4" w:space="0"/>
              <w:bottom w:val="single" w:color="000000" w:sz="4" w:space="0"/>
              <w:right w:val="single" w:color="000000" w:sz="4" w:space="0"/>
            </w:tcBorders>
            <w:noWrap/>
            <w:vAlign w:val="center"/>
          </w:tcPr>
          <w:p w14:paraId="2B5F1255">
            <w:pPr>
              <w:jc w:val="center"/>
              <w:rPr>
                <w:rFonts w:hint="eastAsia" w:ascii="宋体" w:hAnsi="宋体" w:eastAsia="宋体" w:cs="宋体"/>
                <w:b/>
                <w:bCs/>
                <w:i w:val="0"/>
                <w:iCs w:val="0"/>
                <w:color w:val="auto"/>
                <w:sz w:val="24"/>
                <w:szCs w:val="24"/>
                <w:highlight w:val="none"/>
                <w:u w:val="none"/>
              </w:rPr>
            </w:pPr>
          </w:p>
        </w:tc>
        <w:tc>
          <w:tcPr>
            <w:tcW w:w="1184" w:type="pct"/>
            <w:tcBorders>
              <w:top w:val="single" w:color="000000" w:sz="4" w:space="0"/>
              <w:left w:val="single" w:color="000000" w:sz="4" w:space="0"/>
              <w:bottom w:val="single" w:color="000000" w:sz="4" w:space="0"/>
              <w:right w:val="single" w:color="000000" w:sz="4" w:space="0"/>
            </w:tcBorders>
            <w:noWrap/>
            <w:vAlign w:val="center"/>
          </w:tcPr>
          <w:p w14:paraId="0D847837">
            <w:pPr>
              <w:widowControl/>
              <w:jc w:val="center"/>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DN25</w:t>
            </w:r>
          </w:p>
        </w:tc>
        <w:tc>
          <w:tcPr>
            <w:tcW w:w="599" w:type="pct"/>
            <w:tcBorders>
              <w:top w:val="single" w:color="000000" w:sz="4" w:space="0"/>
              <w:left w:val="single" w:color="000000" w:sz="4" w:space="0"/>
              <w:bottom w:val="single" w:color="000000" w:sz="4" w:space="0"/>
              <w:right w:val="single" w:color="000000" w:sz="4" w:space="0"/>
            </w:tcBorders>
            <w:noWrap/>
            <w:vAlign w:val="center"/>
          </w:tcPr>
          <w:p w14:paraId="158D0FA4">
            <w:pPr>
              <w:widowControl/>
              <w:jc w:val="center"/>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564</w:t>
            </w:r>
          </w:p>
        </w:tc>
        <w:tc>
          <w:tcPr>
            <w:tcW w:w="822" w:type="pct"/>
            <w:vMerge w:val="continue"/>
            <w:tcBorders>
              <w:top w:val="single" w:color="000000" w:sz="4" w:space="0"/>
              <w:left w:val="single" w:color="000000" w:sz="4" w:space="0"/>
              <w:bottom w:val="single" w:color="000000" w:sz="4" w:space="0"/>
              <w:right w:val="single" w:color="000000" w:sz="4" w:space="0"/>
            </w:tcBorders>
            <w:noWrap/>
            <w:vAlign w:val="center"/>
          </w:tcPr>
          <w:p w14:paraId="081587C4">
            <w:pPr>
              <w:jc w:val="center"/>
              <w:rPr>
                <w:rFonts w:hint="eastAsia" w:ascii="宋体" w:hAnsi="宋体" w:eastAsia="宋体" w:cs="宋体"/>
                <w:b/>
                <w:bCs/>
                <w:i w:val="0"/>
                <w:iCs w:val="0"/>
                <w:color w:val="auto"/>
                <w:sz w:val="24"/>
                <w:szCs w:val="24"/>
                <w:highlight w:val="none"/>
                <w:u w:val="none"/>
              </w:rPr>
            </w:pPr>
          </w:p>
        </w:tc>
      </w:tr>
    </w:tbl>
    <w:p w14:paraId="214FFC7A">
      <w:pPr>
        <w:rPr>
          <w:rFonts w:hint="eastAsia"/>
          <w:i w:val="0"/>
          <w:iCs w:val="0"/>
          <w:color w:val="auto"/>
          <w:sz w:val="24"/>
          <w:szCs w:val="24"/>
          <w:highlight w:val="none"/>
        </w:rPr>
      </w:pPr>
    </w:p>
    <w:p w14:paraId="38808136">
      <w:pPr>
        <w:pStyle w:val="3"/>
        <w:pageBreakBefore w:val="0"/>
        <w:kinsoku/>
        <w:overflowPunct/>
        <w:bidi w:val="0"/>
        <w:spacing w:line="360" w:lineRule="auto"/>
        <w:jc w:val="left"/>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四、样品要求</w:t>
      </w:r>
    </w:p>
    <w:tbl>
      <w:tblPr>
        <w:tblStyle w:val="37"/>
        <w:tblpPr w:leftFromText="180" w:rightFromText="180" w:vertAnchor="text" w:horzAnchor="margin" w:tblpXSpec="center" w:tblpY="82"/>
        <w:tblW w:w="9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9"/>
        <w:gridCol w:w="2446"/>
        <w:gridCol w:w="1813"/>
        <w:gridCol w:w="1374"/>
        <w:gridCol w:w="986"/>
        <w:gridCol w:w="1120"/>
        <w:gridCol w:w="1128"/>
      </w:tblGrid>
      <w:tr w14:paraId="608A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649" w:type="dxa"/>
            <w:noWrap w:val="0"/>
            <w:vAlign w:val="center"/>
          </w:tcPr>
          <w:p w14:paraId="313099F1">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序号</w:t>
            </w:r>
          </w:p>
        </w:tc>
        <w:tc>
          <w:tcPr>
            <w:tcW w:w="2446" w:type="dxa"/>
            <w:noWrap w:val="0"/>
            <w:vAlign w:val="center"/>
          </w:tcPr>
          <w:p w14:paraId="1314786E">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材料名称</w:t>
            </w:r>
          </w:p>
        </w:tc>
        <w:tc>
          <w:tcPr>
            <w:tcW w:w="1813" w:type="dxa"/>
            <w:noWrap w:val="0"/>
            <w:vAlign w:val="center"/>
          </w:tcPr>
          <w:p w14:paraId="736EAED7">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规格型号</w:t>
            </w:r>
          </w:p>
        </w:tc>
        <w:tc>
          <w:tcPr>
            <w:tcW w:w="1374" w:type="dxa"/>
            <w:noWrap w:val="0"/>
            <w:vAlign w:val="center"/>
          </w:tcPr>
          <w:p w14:paraId="4DC8AB85">
            <w:pPr>
              <w:keepNext/>
              <w:spacing w:line="0" w:lineRule="atLeast"/>
              <w:ind w:left="63" w:right="63"/>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管径</w:t>
            </w:r>
          </w:p>
        </w:tc>
        <w:tc>
          <w:tcPr>
            <w:tcW w:w="986" w:type="dxa"/>
            <w:noWrap w:val="0"/>
            <w:vAlign w:val="center"/>
          </w:tcPr>
          <w:p w14:paraId="704FD199">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单位</w:t>
            </w:r>
          </w:p>
        </w:tc>
        <w:tc>
          <w:tcPr>
            <w:tcW w:w="1120" w:type="dxa"/>
            <w:noWrap w:val="0"/>
            <w:vAlign w:val="center"/>
          </w:tcPr>
          <w:p w14:paraId="4D5AE1C6">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数量</w:t>
            </w:r>
          </w:p>
        </w:tc>
        <w:tc>
          <w:tcPr>
            <w:tcW w:w="1128" w:type="dxa"/>
            <w:noWrap w:val="0"/>
            <w:vAlign w:val="center"/>
          </w:tcPr>
          <w:p w14:paraId="7255462B">
            <w:pPr>
              <w:keepNext/>
              <w:spacing w:line="0" w:lineRule="atLeast"/>
              <w:ind w:left="63" w:right="63"/>
              <w:jc w:val="center"/>
              <w:rPr>
                <w:rFonts w:hint="eastAsia"/>
                <w:lang w:val="en-US" w:eastAsia="zh-CN"/>
              </w:rPr>
            </w:pPr>
            <w:r>
              <w:rPr>
                <w:rFonts w:hint="eastAsia" w:ascii="宋体" w:hAnsi="宋体" w:cs="宋体"/>
                <w:i w:val="0"/>
                <w:iCs w:val="0"/>
                <w:color w:val="auto"/>
                <w:kern w:val="0"/>
                <w:sz w:val="24"/>
                <w:szCs w:val="24"/>
                <w:highlight w:val="none"/>
              </w:rPr>
              <w:t>备注</w:t>
            </w:r>
          </w:p>
        </w:tc>
      </w:tr>
      <w:tr w14:paraId="1492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5" w:hRule="atLeast"/>
        </w:trPr>
        <w:tc>
          <w:tcPr>
            <w:tcW w:w="649" w:type="dxa"/>
            <w:noWrap w:val="0"/>
            <w:vAlign w:val="center"/>
          </w:tcPr>
          <w:p w14:paraId="21AA44D2">
            <w:pPr>
              <w:keepNext/>
              <w:spacing w:line="0" w:lineRule="atLeast"/>
              <w:ind w:left="63" w:right="63"/>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1</w:t>
            </w:r>
          </w:p>
        </w:tc>
        <w:tc>
          <w:tcPr>
            <w:tcW w:w="2446" w:type="dxa"/>
            <w:noWrap w:val="0"/>
            <w:vAlign w:val="center"/>
          </w:tcPr>
          <w:p w14:paraId="3A6653EC">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全焊接球阀</w:t>
            </w:r>
          </w:p>
        </w:tc>
        <w:tc>
          <w:tcPr>
            <w:tcW w:w="1813" w:type="dxa"/>
            <w:noWrap w:val="0"/>
            <w:vAlign w:val="center"/>
          </w:tcPr>
          <w:p w14:paraId="12CA51E1">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Q61F-16C</w:t>
            </w:r>
          </w:p>
        </w:tc>
        <w:tc>
          <w:tcPr>
            <w:tcW w:w="1374" w:type="dxa"/>
            <w:noWrap w:val="0"/>
            <w:vAlign w:val="center"/>
          </w:tcPr>
          <w:p w14:paraId="5B3E3A02">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DN65</w:t>
            </w:r>
          </w:p>
        </w:tc>
        <w:tc>
          <w:tcPr>
            <w:tcW w:w="986" w:type="dxa"/>
            <w:noWrap w:val="0"/>
            <w:vAlign w:val="center"/>
          </w:tcPr>
          <w:p w14:paraId="06984ABD">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7D5F29F8">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0756E4D9">
            <w:pPr>
              <w:keepNext/>
              <w:spacing w:line="0" w:lineRule="atLeast"/>
              <w:ind w:left="63" w:right="63"/>
              <w:rPr>
                <w:rFonts w:ascii="宋体" w:hAnsi="宋体" w:cs="宋体"/>
                <w:i w:val="0"/>
                <w:iCs w:val="0"/>
                <w:color w:val="auto"/>
                <w:kern w:val="0"/>
                <w:sz w:val="24"/>
                <w:szCs w:val="24"/>
                <w:highlight w:val="none"/>
              </w:rPr>
            </w:pPr>
          </w:p>
        </w:tc>
      </w:tr>
      <w:tr w14:paraId="46CD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5" w:hRule="atLeast"/>
        </w:trPr>
        <w:tc>
          <w:tcPr>
            <w:tcW w:w="649" w:type="dxa"/>
            <w:noWrap w:val="0"/>
            <w:vAlign w:val="center"/>
          </w:tcPr>
          <w:p w14:paraId="245DC3F9">
            <w:pPr>
              <w:keepNext/>
              <w:spacing w:line="0" w:lineRule="atLeast"/>
              <w:ind w:left="63" w:right="63"/>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2</w:t>
            </w:r>
          </w:p>
        </w:tc>
        <w:tc>
          <w:tcPr>
            <w:tcW w:w="2446" w:type="dxa"/>
            <w:noWrap w:val="0"/>
            <w:vAlign w:val="center"/>
          </w:tcPr>
          <w:p w14:paraId="0F6239A7">
            <w:pPr>
              <w:keepNext w:val="0"/>
              <w:keepLines w:val="0"/>
              <w:widowControl/>
              <w:suppressLineNumbers w:val="0"/>
              <w:jc w:val="center"/>
              <w:textAlignment w:val="center"/>
              <w:rPr>
                <w:rFonts w:ascii="宋体" w:hAnsi="宋体" w:cs="宋体"/>
                <w:i w:val="0"/>
                <w:iCs w:val="0"/>
                <w:color w:val="auto"/>
                <w:kern w:val="0"/>
                <w:sz w:val="24"/>
                <w:szCs w:val="24"/>
                <w:highlight w:val="none"/>
              </w:rPr>
            </w:pPr>
            <w:r>
              <w:rPr>
                <w:rFonts w:hint="eastAsia" w:ascii="宋体" w:hAnsi="宋体" w:eastAsia="宋体" w:cs="宋体"/>
                <w:b w:val="0"/>
                <w:bCs w:val="0"/>
                <w:i w:val="0"/>
                <w:iCs w:val="0"/>
                <w:color w:val="auto"/>
                <w:kern w:val="0"/>
                <w:sz w:val="24"/>
                <w:szCs w:val="24"/>
                <w:highlight w:val="none"/>
                <w:u w:val="none"/>
                <w:lang w:val="en-US" w:eastAsia="zh-CN" w:bidi="ar"/>
              </w:rPr>
              <w:t>Y型过滤器</w:t>
            </w:r>
          </w:p>
        </w:tc>
        <w:tc>
          <w:tcPr>
            <w:tcW w:w="1813" w:type="dxa"/>
            <w:noWrap w:val="0"/>
            <w:vAlign w:val="center"/>
          </w:tcPr>
          <w:p w14:paraId="6966A46F">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GL61H-16C</w:t>
            </w:r>
          </w:p>
        </w:tc>
        <w:tc>
          <w:tcPr>
            <w:tcW w:w="1374" w:type="dxa"/>
            <w:noWrap w:val="0"/>
            <w:vAlign w:val="center"/>
          </w:tcPr>
          <w:p w14:paraId="10E6A6BE">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DN65</w:t>
            </w:r>
          </w:p>
        </w:tc>
        <w:tc>
          <w:tcPr>
            <w:tcW w:w="986" w:type="dxa"/>
            <w:noWrap w:val="0"/>
            <w:vAlign w:val="center"/>
          </w:tcPr>
          <w:p w14:paraId="381A2332">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386F9E24">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0044A394">
            <w:pPr>
              <w:keepNext/>
              <w:spacing w:line="0" w:lineRule="atLeast"/>
              <w:ind w:left="63" w:right="63"/>
              <w:rPr>
                <w:rFonts w:ascii="宋体" w:hAnsi="宋体" w:cs="宋体"/>
                <w:i w:val="0"/>
                <w:iCs w:val="0"/>
                <w:color w:val="auto"/>
                <w:kern w:val="0"/>
                <w:sz w:val="24"/>
                <w:szCs w:val="24"/>
                <w:highlight w:val="none"/>
              </w:rPr>
            </w:pPr>
          </w:p>
        </w:tc>
      </w:tr>
      <w:tr w14:paraId="5E80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649" w:type="dxa"/>
            <w:noWrap w:val="0"/>
            <w:vAlign w:val="center"/>
          </w:tcPr>
          <w:p w14:paraId="0D8DD8E2">
            <w:pPr>
              <w:keepNext/>
              <w:spacing w:line="0" w:lineRule="atLeast"/>
              <w:ind w:left="63" w:right="63"/>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3</w:t>
            </w:r>
          </w:p>
        </w:tc>
        <w:tc>
          <w:tcPr>
            <w:tcW w:w="2446" w:type="dxa"/>
            <w:noWrap w:val="0"/>
            <w:vAlign w:val="center"/>
          </w:tcPr>
          <w:p w14:paraId="3F19FC5F">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泄水阀</w:t>
            </w:r>
          </w:p>
        </w:tc>
        <w:tc>
          <w:tcPr>
            <w:tcW w:w="1813" w:type="dxa"/>
            <w:noWrap w:val="0"/>
            <w:vAlign w:val="center"/>
          </w:tcPr>
          <w:p w14:paraId="11DA9DCD">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Q11F-16T</w:t>
            </w:r>
          </w:p>
        </w:tc>
        <w:tc>
          <w:tcPr>
            <w:tcW w:w="1374" w:type="dxa"/>
            <w:noWrap w:val="0"/>
            <w:vAlign w:val="center"/>
          </w:tcPr>
          <w:p w14:paraId="4E7BE753">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DN25</w:t>
            </w:r>
          </w:p>
        </w:tc>
        <w:tc>
          <w:tcPr>
            <w:tcW w:w="986" w:type="dxa"/>
            <w:noWrap w:val="0"/>
            <w:vAlign w:val="center"/>
          </w:tcPr>
          <w:p w14:paraId="07014345">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2FF5FF8A">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4D84572B">
            <w:pPr>
              <w:keepNext/>
              <w:spacing w:line="0" w:lineRule="atLeast"/>
              <w:ind w:left="63" w:right="63"/>
              <w:rPr>
                <w:rFonts w:ascii="宋体" w:hAnsi="宋体" w:cs="宋体"/>
                <w:i w:val="0"/>
                <w:iCs w:val="0"/>
                <w:color w:val="auto"/>
                <w:kern w:val="0"/>
                <w:sz w:val="24"/>
                <w:szCs w:val="24"/>
                <w:highlight w:val="none"/>
              </w:rPr>
            </w:pPr>
          </w:p>
        </w:tc>
      </w:tr>
      <w:tr w14:paraId="78CC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7" w:hRule="atLeast"/>
        </w:trPr>
        <w:tc>
          <w:tcPr>
            <w:tcW w:w="649" w:type="dxa"/>
            <w:noWrap w:val="0"/>
            <w:vAlign w:val="center"/>
          </w:tcPr>
          <w:p w14:paraId="6D9633AD">
            <w:pPr>
              <w:keepNext/>
              <w:spacing w:line="0" w:lineRule="atLeast"/>
              <w:ind w:left="63" w:right="63"/>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4</w:t>
            </w:r>
          </w:p>
        </w:tc>
        <w:tc>
          <w:tcPr>
            <w:tcW w:w="2446" w:type="dxa"/>
            <w:noWrap w:val="0"/>
            <w:vAlign w:val="center"/>
          </w:tcPr>
          <w:p w14:paraId="11C16708">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球阀</w:t>
            </w:r>
          </w:p>
        </w:tc>
        <w:tc>
          <w:tcPr>
            <w:tcW w:w="1813" w:type="dxa"/>
            <w:noWrap w:val="0"/>
            <w:vAlign w:val="center"/>
          </w:tcPr>
          <w:p w14:paraId="5F9774F1">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Q11F-16T</w:t>
            </w:r>
          </w:p>
        </w:tc>
        <w:tc>
          <w:tcPr>
            <w:tcW w:w="1374" w:type="dxa"/>
            <w:noWrap w:val="0"/>
            <w:vAlign w:val="center"/>
          </w:tcPr>
          <w:p w14:paraId="2EBD77F3">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DN20</w:t>
            </w:r>
          </w:p>
        </w:tc>
        <w:tc>
          <w:tcPr>
            <w:tcW w:w="986" w:type="dxa"/>
            <w:noWrap w:val="0"/>
            <w:vAlign w:val="center"/>
          </w:tcPr>
          <w:p w14:paraId="2384009B">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002D7F3E">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5A0AFB1E">
            <w:pPr>
              <w:keepNext/>
              <w:spacing w:line="0" w:lineRule="atLeast"/>
              <w:ind w:left="63" w:right="63"/>
              <w:rPr>
                <w:rFonts w:ascii="宋体" w:hAnsi="宋体" w:cs="宋体"/>
                <w:i w:val="0"/>
                <w:iCs w:val="0"/>
                <w:color w:val="auto"/>
                <w:kern w:val="0"/>
                <w:sz w:val="24"/>
                <w:szCs w:val="24"/>
                <w:highlight w:val="none"/>
              </w:rPr>
            </w:pPr>
          </w:p>
        </w:tc>
      </w:tr>
      <w:tr w14:paraId="591D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6" w:hRule="atLeast"/>
        </w:trPr>
        <w:tc>
          <w:tcPr>
            <w:tcW w:w="649" w:type="dxa"/>
            <w:noWrap w:val="0"/>
            <w:vAlign w:val="center"/>
          </w:tcPr>
          <w:p w14:paraId="0BF2A143">
            <w:pPr>
              <w:keepNext/>
              <w:spacing w:line="0" w:lineRule="atLeast"/>
              <w:ind w:left="63" w:right="63"/>
              <w:jc w:val="center"/>
              <w:rPr>
                <w:rFonts w:hint="default"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5</w:t>
            </w:r>
          </w:p>
        </w:tc>
        <w:tc>
          <w:tcPr>
            <w:tcW w:w="2446" w:type="dxa"/>
            <w:noWrap w:val="0"/>
            <w:vAlign w:val="center"/>
          </w:tcPr>
          <w:p w14:paraId="495D3C8C">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排污阀</w:t>
            </w:r>
          </w:p>
        </w:tc>
        <w:tc>
          <w:tcPr>
            <w:tcW w:w="1813" w:type="dxa"/>
            <w:noWrap w:val="0"/>
            <w:vAlign w:val="center"/>
          </w:tcPr>
          <w:p w14:paraId="1D486520">
            <w:pPr>
              <w:keepNext/>
              <w:spacing w:line="0" w:lineRule="atLeast"/>
              <w:ind w:left="63" w:right="63"/>
              <w:jc w:val="center"/>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GL11W-16T</w:t>
            </w:r>
          </w:p>
        </w:tc>
        <w:tc>
          <w:tcPr>
            <w:tcW w:w="1374" w:type="dxa"/>
            <w:noWrap w:val="0"/>
            <w:vAlign w:val="center"/>
          </w:tcPr>
          <w:p w14:paraId="79CAFB21">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DN20</w:t>
            </w:r>
          </w:p>
        </w:tc>
        <w:tc>
          <w:tcPr>
            <w:tcW w:w="986" w:type="dxa"/>
            <w:noWrap w:val="0"/>
            <w:vAlign w:val="center"/>
          </w:tcPr>
          <w:p w14:paraId="7731AB65">
            <w:pPr>
              <w:keepNext/>
              <w:spacing w:line="0" w:lineRule="atLeast"/>
              <w:ind w:left="63" w:leftChars="0" w:right="63" w:rightChars="0"/>
              <w:jc w:val="center"/>
              <w:rPr>
                <w:rFonts w:ascii="宋体" w:hAnsi="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380E0FDF">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71AEFAEC">
            <w:pPr>
              <w:keepNext/>
              <w:spacing w:line="0" w:lineRule="atLeast"/>
              <w:ind w:left="63" w:right="63"/>
              <w:rPr>
                <w:rFonts w:ascii="宋体" w:hAnsi="宋体" w:cs="宋体"/>
                <w:i w:val="0"/>
                <w:iCs w:val="0"/>
                <w:color w:val="auto"/>
                <w:kern w:val="0"/>
                <w:sz w:val="24"/>
                <w:szCs w:val="24"/>
                <w:highlight w:val="none"/>
              </w:rPr>
            </w:pPr>
          </w:p>
        </w:tc>
      </w:tr>
      <w:tr w14:paraId="5B66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6" w:hRule="atLeast"/>
        </w:trPr>
        <w:tc>
          <w:tcPr>
            <w:tcW w:w="649" w:type="dxa"/>
            <w:noWrap w:val="0"/>
            <w:vAlign w:val="center"/>
          </w:tcPr>
          <w:p w14:paraId="767DC146">
            <w:pPr>
              <w:keepNext/>
              <w:spacing w:line="0" w:lineRule="atLeast"/>
              <w:ind w:left="63" w:right="63"/>
              <w:jc w:val="center"/>
              <w:rPr>
                <w:rFonts w:hint="default"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6</w:t>
            </w:r>
          </w:p>
        </w:tc>
        <w:tc>
          <w:tcPr>
            <w:tcW w:w="2446" w:type="dxa"/>
            <w:noWrap w:val="0"/>
            <w:vAlign w:val="center"/>
          </w:tcPr>
          <w:p w14:paraId="427A8F41">
            <w:pPr>
              <w:keepNext/>
              <w:spacing w:line="0" w:lineRule="atLeast"/>
              <w:ind w:left="63" w:leftChars="0" w:right="63" w:rightChars="0"/>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锁闭阀</w:t>
            </w:r>
          </w:p>
        </w:tc>
        <w:tc>
          <w:tcPr>
            <w:tcW w:w="1813" w:type="dxa"/>
            <w:noWrap w:val="0"/>
            <w:vAlign w:val="center"/>
          </w:tcPr>
          <w:p w14:paraId="71860E20">
            <w:pPr>
              <w:keepNext/>
              <w:spacing w:line="0" w:lineRule="atLeast"/>
              <w:ind w:left="63" w:right="63"/>
              <w:jc w:val="center"/>
              <w:rPr>
                <w:rFonts w:hint="eastAsia"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lang w:val="en-US" w:eastAsia="zh-CN"/>
              </w:rPr>
              <w:t>S</w:t>
            </w:r>
            <w:r>
              <w:rPr>
                <w:rFonts w:hint="eastAsia" w:ascii="宋体" w:hAnsi="宋体" w:cs="宋体"/>
                <w:i w:val="0"/>
                <w:iCs w:val="0"/>
                <w:color w:val="auto"/>
                <w:kern w:val="0"/>
                <w:sz w:val="24"/>
                <w:szCs w:val="24"/>
                <w:highlight w:val="none"/>
              </w:rPr>
              <w:t>Q11F-16T</w:t>
            </w:r>
          </w:p>
        </w:tc>
        <w:tc>
          <w:tcPr>
            <w:tcW w:w="1374" w:type="dxa"/>
            <w:noWrap w:val="0"/>
            <w:vAlign w:val="center"/>
          </w:tcPr>
          <w:p w14:paraId="6F7217DA">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DN20</w:t>
            </w:r>
          </w:p>
        </w:tc>
        <w:tc>
          <w:tcPr>
            <w:tcW w:w="986" w:type="dxa"/>
            <w:noWrap w:val="0"/>
            <w:vAlign w:val="center"/>
          </w:tcPr>
          <w:p w14:paraId="05B41AAF">
            <w:pPr>
              <w:keepNext/>
              <w:spacing w:line="0" w:lineRule="atLeast"/>
              <w:ind w:left="63" w:leftChars="0" w:right="63" w:rightChars="0"/>
              <w:jc w:val="center"/>
              <w:rPr>
                <w:rFonts w:hint="eastAsia" w:ascii="宋体" w:hAnsi="宋体" w:eastAsia="宋体" w:cs="宋体"/>
                <w:i w:val="0"/>
                <w:iCs w:val="0"/>
                <w:color w:val="auto"/>
                <w:kern w:val="0"/>
                <w:sz w:val="24"/>
                <w:szCs w:val="24"/>
                <w:highlight w:val="none"/>
                <w:lang w:val="en-US" w:eastAsia="zh-CN"/>
              </w:rPr>
            </w:pPr>
            <w:r>
              <w:rPr>
                <w:rFonts w:hint="eastAsia" w:ascii="宋体" w:hAnsi="宋体" w:eastAsia="宋体" w:cs="宋体"/>
                <w:i w:val="0"/>
                <w:iCs w:val="0"/>
                <w:color w:val="auto"/>
                <w:kern w:val="0"/>
                <w:sz w:val="24"/>
                <w:szCs w:val="24"/>
                <w:highlight w:val="none"/>
                <w:lang w:val="en-US" w:eastAsia="zh-CN"/>
              </w:rPr>
              <w:t>个</w:t>
            </w:r>
          </w:p>
        </w:tc>
        <w:tc>
          <w:tcPr>
            <w:tcW w:w="1120" w:type="dxa"/>
            <w:noWrap w:val="0"/>
            <w:vAlign w:val="center"/>
          </w:tcPr>
          <w:p w14:paraId="02EEE2E0">
            <w:pPr>
              <w:keepNext/>
              <w:spacing w:line="0" w:lineRule="atLeast"/>
              <w:ind w:left="63" w:leftChars="0" w:right="63" w:rightChars="0"/>
              <w:jc w:val="center"/>
              <w:rPr>
                <w:rFonts w:hint="eastAsia"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1</w:t>
            </w:r>
          </w:p>
        </w:tc>
        <w:tc>
          <w:tcPr>
            <w:tcW w:w="1128" w:type="dxa"/>
            <w:vMerge w:val="continue"/>
            <w:noWrap w:val="0"/>
            <w:vAlign w:val="center"/>
          </w:tcPr>
          <w:p w14:paraId="5CD7CB70">
            <w:pPr>
              <w:keepNext/>
              <w:spacing w:line="0" w:lineRule="atLeast"/>
              <w:ind w:left="63" w:right="63"/>
              <w:rPr>
                <w:rFonts w:ascii="宋体" w:hAnsi="宋体" w:cs="宋体"/>
                <w:i w:val="0"/>
                <w:iCs w:val="0"/>
                <w:color w:val="auto"/>
                <w:kern w:val="0"/>
                <w:sz w:val="24"/>
                <w:szCs w:val="24"/>
                <w:highlight w:val="none"/>
              </w:rPr>
            </w:pPr>
          </w:p>
        </w:tc>
      </w:tr>
      <w:tr w14:paraId="7D1E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649" w:type="dxa"/>
            <w:noWrap w:val="0"/>
            <w:vAlign w:val="center"/>
          </w:tcPr>
          <w:p w14:paraId="797D4D45">
            <w:pPr>
              <w:keepNext/>
              <w:spacing w:line="0" w:lineRule="atLeast"/>
              <w:ind w:left="63" w:right="63"/>
              <w:jc w:val="center"/>
              <w:rPr>
                <w:rFonts w:hint="default"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7</w:t>
            </w:r>
          </w:p>
        </w:tc>
        <w:tc>
          <w:tcPr>
            <w:tcW w:w="2446" w:type="dxa"/>
            <w:noWrap w:val="0"/>
            <w:vAlign w:val="center"/>
          </w:tcPr>
          <w:p w14:paraId="2C258D09">
            <w:pPr>
              <w:keepNext/>
              <w:spacing w:line="0" w:lineRule="atLeast"/>
              <w:ind w:left="63" w:leftChars="0" w:right="63" w:rightChars="0"/>
              <w:jc w:val="center"/>
              <w:rPr>
                <w:rFonts w:hint="eastAsia"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 xml:space="preserve">无缝钢管 </w:t>
            </w:r>
          </w:p>
        </w:tc>
        <w:tc>
          <w:tcPr>
            <w:tcW w:w="1813" w:type="dxa"/>
            <w:noWrap w:val="0"/>
            <w:vAlign w:val="center"/>
          </w:tcPr>
          <w:p w14:paraId="7E0D19FB">
            <w:pPr>
              <w:keepNext/>
              <w:spacing w:line="0" w:lineRule="atLeast"/>
              <w:ind w:left="63" w:right="63"/>
              <w:jc w:val="center"/>
              <w:rPr>
                <w:rFonts w:hint="eastAsia"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D108*4</w:t>
            </w:r>
          </w:p>
        </w:tc>
        <w:tc>
          <w:tcPr>
            <w:tcW w:w="1374" w:type="dxa"/>
            <w:noWrap w:val="0"/>
            <w:vAlign w:val="center"/>
          </w:tcPr>
          <w:p w14:paraId="0C7B44F3">
            <w:pPr>
              <w:keepNext/>
              <w:spacing w:line="0" w:lineRule="atLeast"/>
              <w:ind w:left="63" w:leftChars="0" w:right="63" w:rightChars="0"/>
              <w:jc w:val="center"/>
              <w:rPr>
                <w:rFonts w:hint="default" w:ascii="宋体" w:hAnsi="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w:t>
            </w:r>
          </w:p>
        </w:tc>
        <w:tc>
          <w:tcPr>
            <w:tcW w:w="986" w:type="dxa"/>
            <w:noWrap w:val="0"/>
            <w:vAlign w:val="center"/>
          </w:tcPr>
          <w:p w14:paraId="40BA211A">
            <w:pPr>
              <w:keepNext/>
              <w:spacing w:line="0" w:lineRule="atLeast"/>
              <w:ind w:left="63" w:right="63"/>
              <w:jc w:val="center"/>
              <w:rPr>
                <w:rFonts w:hint="default"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cm</w:t>
            </w:r>
          </w:p>
        </w:tc>
        <w:tc>
          <w:tcPr>
            <w:tcW w:w="1120" w:type="dxa"/>
            <w:noWrap w:val="0"/>
            <w:vAlign w:val="center"/>
          </w:tcPr>
          <w:p w14:paraId="1A4083B2">
            <w:pPr>
              <w:keepNext/>
              <w:spacing w:line="0" w:lineRule="atLeast"/>
              <w:ind w:left="63" w:right="63"/>
              <w:jc w:val="center"/>
              <w:rPr>
                <w:rFonts w:hint="default" w:ascii="宋体" w:hAnsi="宋体" w:eastAsia="宋体" w:cs="宋体"/>
                <w:i w:val="0"/>
                <w:iCs w:val="0"/>
                <w:color w:val="auto"/>
                <w:kern w:val="0"/>
                <w:sz w:val="24"/>
                <w:szCs w:val="24"/>
                <w:highlight w:val="none"/>
                <w:lang w:val="en-US" w:eastAsia="zh-CN"/>
              </w:rPr>
            </w:pPr>
            <w:r>
              <w:rPr>
                <w:rFonts w:hint="eastAsia" w:ascii="宋体" w:hAnsi="宋体" w:cs="宋体"/>
                <w:i w:val="0"/>
                <w:iCs w:val="0"/>
                <w:color w:val="auto"/>
                <w:kern w:val="0"/>
                <w:sz w:val="24"/>
                <w:szCs w:val="24"/>
                <w:highlight w:val="none"/>
                <w:lang w:val="en-US" w:eastAsia="zh-CN"/>
              </w:rPr>
              <w:t>20</w:t>
            </w:r>
          </w:p>
        </w:tc>
        <w:tc>
          <w:tcPr>
            <w:tcW w:w="1128" w:type="dxa"/>
            <w:vMerge w:val="continue"/>
            <w:noWrap w:val="0"/>
            <w:vAlign w:val="center"/>
          </w:tcPr>
          <w:p w14:paraId="2EAC7BFB">
            <w:pPr>
              <w:keepNext/>
              <w:spacing w:line="0" w:lineRule="atLeast"/>
              <w:ind w:left="63" w:right="63"/>
              <w:rPr>
                <w:rFonts w:ascii="宋体" w:hAnsi="宋体" w:cs="宋体"/>
                <w:i w:val="0"/>
                <w:iCs w:val="0"/>
                <w:color w:val="auto"/>
                <w:kern w:val="0"/>
                <w:sz w:val="24"/>
                <w:szCs w:val="24"/>
                <w:highlight w:val="none"/>
              </w:rPr>
            </w:pPr>
          </w:p>
        </w:tc>
      </w:tr>
    </w:tbl>
    <w:p w14:paraId="225E9A14">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备注：供应商应按照本表中给定的材料名称在开标时携带样品，并在响应文件中提供相应的产品证明资料，如合格证、检验报告、产品彩页（如有）等证明材料。</w:t>
      </w:r>
    </w:p>
    <w:p w14:paraId="4DF62D08">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提交样品的时间为2026年8月</w:t>
      </w:r>
      <w:r>
        <w:rPr>
          <w:rFonts w:hint="eastAsia" w:ascii="宋体" w:hAnsi="宋体" w:cs="宋体"/>
          <w:b/>
          <w:bCs w:val="0"/>
          <w:i w:val="0"/>
          <w:iCs w:val="0"/>
          <w:color w:val="auto"/>
          <w:sz w:val="24"/>
          <w:szCs w:val="24"/>
          <w:highlight w:val="none"/>
          <w:lang w:val="en-US" w:eastAsia="zh-CN"/>
        </w:rPr>
        <w:t>27</w:t>
      </w:r>
      <w:r>
        <w:rPr>
          <w:rFonts w:hint="eastAsia" w:ascii="宋体" w:hAnsi="宋体" w:eastAsia="宋体" w:cs="宋体"/>
          <w:b/>
          <w:bCs w:val="0"/>
          <w:i w:val="0"/>
          <w:iCs w:val="0"/>
          <w:color w:val="auto"/>
          <w:sz w:val="24"/>
          <w:szCs w:val="24"/>
          <w:highlight w:val="none"/>
          <w:lang w:val="en-US" w:eastAsia="zh-CN"/>
        </w:rPr>
        <w:t>日8：00-9：00</w:t>
      </w:r>
    </w:p>
    <w:p w14:paraId="0EE164D2">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样品的递交截止时间：2026年8月</w:t>
      </w:r>
      <w:r>
        <w:rPr>
          <w:rFonts w:hint="eastAsia" w:ascii="宋体" w:hAnsi="宋体" w:cs="宋体"/>
          <w:b/>
          <w:bCs w:val="0"/>
          <w:i w:val="0"/>
          <w:iCs w:val="0"/>
          <w:color w:val="auto"/>
          <w:sz w:val="24"/>
          <w:szCs w:val="24"/>
          <w:highlight w:val="none"/>
          <w:lang w:val="en-US" w:eastAsia="zh-CN"/>
        </w:rPr>
        <w:t>27</w:t>
      </w:r>
      <w:r>
        <w:rPr>
          <w:rFonts w:hint="eastAsia" w:ascii="宋体" w:hAnsi="宋体" w:eastAsia="宋体" w:cs="宋体"/>
          <w:b/>
          <w:bCs w:val="0"/>
          <w:i w:val="0"/>
          <w:iCs w:val="0"/>
          <w:color w:val="auto"/>
          <w:sz w:val="24"/>
          <w:szCs w:val="24"/>
          <w:highlight w:val="none"/>
          <w:lang w:val="en-US" w:eastAsia="zh-CN"/>
        </w:rPr>
        <w:t>日09时00分（北京时间）</w:t>
      </w:r>
    </w:p>
    <w:p w14:paraId="1EE3B518">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递交地点：河南省公共资源交易中心（经二路与纬四路向南50米路西）北楼一层样品室</w:t>
      </w:r>
    </w:p>
    <w:p w14:paraId="5DE64D1B">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密封要求：所有样品密封在一个袋子（或盒子）里，密封包装上标明“项目名称、项目编号、供应商名称并加盖公章”</w:t>
      </w:r>
    </w:p>
    <w:p w14:paraId="7BE1DA77">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递交要求：由专人携带身份证原件、营业执照复印件、授权委托书递交</w:t>
      </w:r>
    </w:p>
    <w:p w14:paraId="6EF7CB3D">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备注：未按要求递交、逾期递交均不予受理</w:t>
      </w:r>
    </w:p>
    <w:p w14:paraId="3FF17FDE">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联系人：黄奕 余志勇，联系方式：15346194199、 18348166752</w:t>
      </w:r>
    </w:p>
    <w:p w14:paraId="0E30EC64">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开标解密工作依然为远程解密。</w:t>
      </w:r>
    </w:p>
    <w:p w14:paraId="080EED14">
      <w:pPr>
        <w:spacing w:line="360" w:lineRule="auto"/>
        <w:ind w:firstLine="482"/>
        <w:outlineLvl w:val="9"/>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样品的退还：未成交供应商提供的样品，在采购活动结束后，招标代理机构书面通知办理退还手续；成交供应商提供的样品，由采购人对其进行保管、封存，作为履约验收的参考。</w:t>
      </w:r>
    </w:p>
    <w:p w14:paraId="39FC6AC6">
      <w:pPr>
        <w:ind w:firstLine="482"/>
        <w:outlineLvl w:val="9"/>
        <w:rPr>
          <w:rFonts w:hint="eastAsia" w:ascii="宋体" w:hAnsi="宋体" w:eastAsia="宋体" w:cs="宋体"/>
          <w:b/>
          <w:bCs w:val="0"/>
          <w:i w:val="0"/>
          <w:iCs w:val="0"/>
          <w:color w:val="auto"/>
          <w:sz w:val="21"/>
          <w:szCs w:val="21"/>
          <w:highlight w:val="none"/>
          <w:lang w:val="en-US" w:eastAsia="zh-CN"/>
        </w:rPr>
      </w:pPr>
    </w:p>
    <w:p w14:paraId="0796E5E5">
      <w:pPr>
        <w:ind w:firstLine="482"/>
        <w:outlineLvl w:val="9"/>
        <w:rPr>
          <w:rFonts w:hint="eastAsia" w:ascii="宋体" w:hAnsi="宋体" w:eastAsia="宋体" w:cs="宋体"/>
          <w:b/>
          <w:bCs w:val="0"/>
          <w:i w:val="0"/>
          <w:iCs w:val="0"/>
          <w:color w:val="auto"/>
          <w:sz w:val="21"/>
          <w:szCs w:val="21"/>
          <w:highlight w:val="none"/>
          <w:lang w:val="en-US" w:eastAsia="zh-CN"/>
        </w:rPr>
      </w:pPr>
    </w:p>
    <w:p w14:paraId="1D554CC0">
      <w:pPr>
        <w:rPr>
          <w:rFonts w:hint="eastAsia" w:ascii="宋体" w:hAnsi="宋体" w:eastAsia="宋体" w:cs="宋体"/>
          <w:b/>
          <w:bCs w:val="0"/>
          <w:i w:val="0"/>
          <w:iCs w:val="0"/>
          <w:color w:val="auto"/>
          <w:sz w:val="24"/>
          <w:szCs w:val="24"/>
          <w:highlight w:val="none"/>
          <w:lang w:val="en-US" w:eastAsia="zh-CN"/>
        </w:rPr>
      </w:pPr>
      <w:r>
        <w:rPr>
          <w:rFonts w:hint="eastAsia" w:ascii="宋体" w:hAnsi="宋体" w:eastAsia="宋体" w:cs="宋体"/>
          <w:b/>
          <w:bCs w:val="0"/>
          <w:i w:val="0"/>
          <w:iCs w:val="0"/>
          <w:color w:val="auto"/>
          <w:sz w:val="24"/>
          <w:szCs w:val="24"/>
          <w:highlight w:val="none"/>
          <w:lang w:val="en-US" w:eastAsia="zh-CN"/>
        </w:rPr>
        <w:t>五、施工范围</w:t>
      </w:r>
      <w:bookmarkStart w:id="105" w:name="_Toc21747"/>
    </w:p>
    <w:p w14:paraId="75BF681C">
      <w:pPr>
        <w:pStyle w:val="3"/>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lang w:val="en-US" w:eastAsia="zh-CN"/>
        </w:rPr>
        <w:t>1、</w:t>
      </w:r>
      <w:r>
        <w:rPr>
          <w:rFonts w:hint="eastAsia" w:ascii="宋体" w:hAnsi="宋体" w:eastAsia="宋体" w:cs="宋体"/>
          <w:b/>
          <w:bCs w:val="0"/>
          <w:i w:val="0"/>
          <w:iCs w:val="0"/>
          <w:color w:val="auto"/>
          <w:sz w:val="24"/>
          <w:szCs w:val="24"/>
          <w:highlight w:val="none"/>
        </w:rPr>
        <w:t>区域井阀门改造</w:t>
      </w:r>
      <w:bookmarkEnd w:id="105"/>
    </w:p>
    <w:p w14:paraId="165A3343">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eastAsia="zh-CN"/>
        </w:rPr>
        <w:t>德园区域：</w:t>
      </w:r>
      <w:r>
        <w:rPr>
          <w:rFonts w:hint="eastAsia" w:ascii="宋体" w:hAnsi="宋体" w:eastAsia="宋体" w:cs="宋体"/>
          <w:b w:val="0"/>
          <w:bCs/>
          <w:i w:val="0"/>
          <w:iCs w:val="0"/>
          <w:color w:val="auto"/>
          <w:sz w:val="24"/>
          <w:szCs w:val="24"/>
          <w:highlight w:val="none"/>
          <w:lang w:val="en-US" w:eastAsia="zh-CN"/>
        </w:rPr>
        <w:t>涉及J1号井</w:t>
      </w:r>
      <w:r>
        <w:rPr>
          <w:rFonts w:hint="eastAsia" w:ascii="宋体" w:hAnsi="宋体" w:eastAsia="宋体" w:cs="宋体"/>
          <w:b w:val="0"/>
          <w:bCs/>
          <w:i w:val="0"/>
          <w:iCs w:val="0"/>
          <w:color w:val="auto"/>
          <w:sz w:val="24"/>
          <w:szCs w:val="24"/>
          <w:highlight w:val="none"/>
          <w:lang w:eastAsia="zh-CN"/>
        </w:rPr>
        <w:t>，计划更换</w:t>
      </w:r>
      <w:r>
        <w:rPr>
          <w:rFonts w:hint="eastAsia" w:ascii="宋体" w:hAnsi="宋体" w:eastAsia="宋体" w:cs="宋体"/>
          <w:b w:val="0"/>
          <w:bCs/>
          <w:i w:val="0"/>
          <w:iCs w:val="0"/>
          <w:color w:val="auto"/>
          <w:sz w:val="24"/>
          <w:szCs w:val="24"/>
          <w:highlight w:val="none"/>
        </w:rPr>
        <w:t>DN250焊接球阀</w:t>
      </w:r>
      <w:r>
        <w:rPr>
          <w:rFonts w:hint="eastAsia" w:ascii="宋体" w:hAnsi="宋体" w:eastAsia="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个</w:t>
      </w:r>
      <w:r>
        <w:rPr>
          <w:rFonts w:hint="eastAsia" w:ascii="宋体" w:hAnsi="宋体" w:eastAsia="宋体" w:cs="宋体"/>
          <w:b w:val="0"/>
          <w:bCs/>
          <w:i w:val="0"/>
          <w:iCs w:val="0"/>
          <w:color w:val="auto"/>
          <w:sz w:val="24"/>
          <w:szCs w:val="24"/>
          <w:highlight w:val="none"/>
          <w:lang w:val="en-US" w:eastAsia="zh-CN"/>
        </w:rPr>
        <w:t>、</w:t>
      </w:r>
      <w:r>
        <w:rPr>
          <w:rFonts w:hint="eastAsia" w:ascii="宋体" w:hAnsi="宋体" w:eastAsia="宋体" w:cs="宋体"/>
          <w:b w:val="0"/>
          <w:bCs/>
          <w:i w:val="0"/>
          <w:iCs w:val="0"/>
          <w:color w:val="auto"/>
          <w:sz w:val="24"/>
          <w:szCs w:val="24"/>
          <w:highlight w:val="none"/>
        </w:rPr>
        <w:t>DN200焊接球阀2个</w:t>
      </w:r>
      <w:r>
        <w:rPr>
          <w:rFonts w:hint="eastAsia" w:ascii="宋体" w:hAnsi="宋体" w:eastAsia="宋体" w:cs="宋体"/>
          <w:b w:val="0"/>
          <w:bCs/>
          <w:i w:val="0"/>
          <w:iCs w:val="0"/>
          <w:color w:val="auto"/>
          <w:sz w:val="24"/>
          <w:szCs w:val="24"/>
          <w:highlight w:val="none"/>
          <w:lang w:val="en-US" w:eastAsia="zh-CN"/>
        </w:rPr>
        <w:t>、并整体拆除重建原井室1座（因原井室操作空间不足）。</w:t>
      </w:r>
    </w:p>
    <w:p w14:paraId="4589B1AB">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eastAsia="zh-CN"/>
        </w:rPr>
        <w:t>明园区域：涉及</w:t>
      </w:r>
      <w:r>
        <w:rPr>
          <w:rFonts w:hint="eastAsia" w:ascii="宋体" w:hAnsi="宋体" w:eastAsia="宋体" w:cs="宋体"/>
          <w:b w:val="0"/>
          <w:bCs/>
          <w:i w:val="0"/>
          <w:iCs w:val="0"/>
          <w:color w:val="auto"/>
          <w:sz w:val="24"/>
          <w:szCs w:val="24"/>
          <w:highlight w:val="none"/>
          <w:lang w:val="en-US" w:eastAsia="zh-CN"/>
        </w:rPr>
        <w:t>J18、J59、J64号井，计划将原有的DN100蝶阀4个、DN150蝶阀2个、DN200蝶阀2个，更换为同规格焊接球阀。其中J18号井需配套更换</w:t>
      </w:r>
      <w:r>
        <w:rPr>
          <w:rFonts w:hint="eastAsia" w:ascii="宋体" w:hAnsi="宋体" w:eastAsia="宋体" w:cs="宋体"/>
          <w:b w:val="0"/>
          <w:bCs/>
          <w:i w:val="0"/>
          <w:iCs w:val="0"/>
          <w:color w:val="auto"/>
          <w:sz w:val="24"/>
          <w:szCs w:val="24"/>
          <w:highlight w:val="none"/>
        </w:rPr>
        <w:t>DN200弯头3个</w:t>
      </w:r>
      <w:r>
        <w:rPr>
          <w:rFonts w:hint="eastAsia" w:ascii="宋体" w:hAnsi="宋体" w:eastAsia="宋体" w:cs="宋体"/>
          <w:b w:val="0"/>
          <w:bCs/>
          <w:i w:val="0"/>
          <w:iCs w:val="0"/>
          <w:color w:val="auto"/>
          <w:sz w:val="24"/>
          <w:szCs w:val="24"/>
          <w:highlight w:val="none"/>
          <w:lang w:val="en-US" w:eastAsia="zh-CN"/>
        </w:rPr>
        <w:t>、</w:t>
      </w:r>
      <w:r>
        <w:rPr>
          <w:rFonts w:hint="eastAsia" w:ascii="宋体" w:hAnsi="宋体" w:eastAsia="宋体" w:cs="宋体"/>
          <w:b w:val="0"/>
          <w:bCs/>
          <w:i w:val="0"/>
          <w:iCs w:val="0"/>
          <w:color w:val="auto"/>
          <w:sz w:val="24"/>
          <w:szCs w:val="24"/>
          <w:highlight w:val="none"/>
        </w:rPr>
        <w:t>DN200三通2个</w:t>
      </w:r>
      <w:r>
        <w:rPr>
          <w:rFonts w:hint="eastAsia" w:ascii="宋体" w:hAnsi="宋体" w:eastAsia="宋体" w:cs="宋体"/>
          <w:b w:val="0"/>
          <w:bCs/>
          <w:i w:val="0"/>
          <w:iCs w:val="0"/>
          <w:color w:val="auto"/>
          <w:sz w:val="24"/>
          <w:szCs w:val="24"/>
          <w:highlight w:val="none"/>
          <w:lang w:val="en-US" w:eastAsia="zh-CN"/>
        </w:rPr>
        <w:t xml:space="preserve">。      </w:t>
      </w:r>
    </w:p>
    <w:p w14:paraId="7B2B34E1">
      <w:pPr>
        <w:pageBreakBefore w:val="0"/>
        <w:kinsoku/>
        <w:overflowPunct/>
        <w:bidi w:val="0"/>
        <w:spacing w:line="360" w:lineRule="auto"/>
        <w:ind w:firstLine="482"/>
        <w:jc w:val="left"/>
        <w:outlineLvl w:val="9"/>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lang w:val="en-US" w:eastAsia="zh-CN"/>
        </w:rPr>
        <w:t>2、</w:t>
      </w:r>
      <w:r>
        <w:rPr>
          <w:rFonts w:hint="eastAsia" w:ascii="宋体" w:hAnsi="宋体" w:eastAsia="宋体" w:cs="宋体"/>
          <w:b/>
          <w:bCs w:val="0"/>
          <w:i w:val="0"/>
          <w:iCs w:val="0"/>
          <w:color w:val="auto"/>
          <w:sz w:val="24"/>
          <w:szCs w:val="24"/>
          <w:highlight w:val="none"/>
          <w:lang w:eastAsia="zh-CN"/>
        </w:rPr>
        <w:t>单元</w:t>
      </w:r>
      <w:r>
        <w:rPr>
          <w:rFonts w:hint="eastAsia" w:ascii="宋体" w:hAnsi="宋体" w:eastAsia="宋体" w:cs="宋体"/>
          <w:b/>
          <w:bCs w:val="0"/>
          <w:i w:val="0"/>
          <w:iCs w:val="0"/>
          <w:color w:val="auto"/>
          <w:sz w:val="24"/>
          <w:szCs w:val="24"/>
          <w:highlight w:val="none"/>
        </w:rPr>
        <w:t>井阀门改造</w:t>
      </w:r>
    </w:p>
    <w:p w14:paraId="1A5C00A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对分布于四个园区的共计81个单元阀门井内的阀门及管道进行统一更换。</w:t>
      </w:r>
    </w:p>
    <w:p w14:paraId="1311536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拆除内容：拆除每个井内原有管道和阀门。</w:t>
      </w:r>
    </w:p>
    <w:p w14:paraId="4FE17203">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val="en-US" w:eastAsia="zh-CN"/>
        </w:rPr>
        <w:t>改造内容：为每个井更换DN65管道（长度合计3米/井），并安装DN65焊接球阀4个、DN65焊接过滤器2个、DN25铜球阀（泄水阀）2个。</w:t>
      </w:r>
    </w:p>
    <w:p w14:paraId="1B847C2B">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eastAsia="zh-CN"/>
        </w:rPr>
        <w:t>祥园区域：祥园（</w:t>
      </w:r>
      <w:r>
        <w:rPr>
          <w:rFonts w:hint="eastAsia" w:ascii="宋体" w:hAnsi="宋体" w:eastAsia="宋体" w:cs="宋体"/>
          <w:b w:val="0"/>
          <w:bCs/>
          <w:i w:val="0"/>
          <w:iCs w:val="0"/>
          <w:color w:val="auto"/>
          <w:sz w:val="24"/>
          <w:szCs w:val="24"/>
          <w:highlight w:val="none"/>
          <w:lang w:val="en-US" w:eastAsia="zh-CN"/>
        </w:rPr>
        <w:t>1-1、2-2、3-1、6-1、6-2、6-4、7-2、9-1、10-3、11-3、13-3、13-4、）共计12个单元；</w:t>
      </w:r>
    </w:p>
    <w:p w14:paraId="5EE32D39">
      <w:pPr>
        <w:pageBreakBefore w:val="0"/>
        <w:kinsoku/>
        <w:overflowPunct/>
        <w:bidi w:val="0"/>
        <w:spacing w:line="360" w:lineRule="auto"/>
        <w:ind w:firstLine="482"/>
        <w:jc w:val="left"/>
        <w:outlineLvl w:val="9"/>
        <w:rPr>
          <w:rFonts w:hint="default" w:ascii="宋体" w:hAnsi="宋体" w:eastAsia="宋体" w:cs="宋体"/>
          <w:b w:val="0"/>
          <w:bCs/>
          <w:i w:val="0"/>
          <w:iCs w:val="0"/>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德园区域：德园（1-1、1-2、1-3、1-4、2-1、2-2、2-3、3-1、3-2、4-1、4-4、5-1、5-2、5-3、5-4、6-1、6-2、7-1、7-2、7-3、8-3）共计21个单元；</w:t>
      </w:r>
    </w:p>
    <w:p w14:paraId="1C8F969F">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eastAsia="zh-CN"/>
        </w:rPr>
        <w:t>礼园区域：礼园（</w:t>
      </w:r>
      <w:r>
        <w:rPr>
          <w:rFonts w:hint="eastAsia" w:ascii="宋体" w:hAnsi="宋体" w:eastAsia="宋体" w:cs="宋体"/>
          <w:b w:val="0"/>
          <w:bCs/>
          <w:i w:val="0"/>
          <w:iCs w:val="0"/>
          <w:color w:val="auto"/>
          <w:sz w:val="24"/>
          <w:szCs w:val="24"/>
          <w:highlight w:val="none"/>
          <w:lang w:val="en-US" w:eastAsia="zh-CN"/>
        </w:rPr>
        <w:t>4-2、9-4、13-1、13-2、13-3、14-1、14-2、14-3、15-1、15-2、16-1、18-2</w:t>
      </w: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共计12个单元；</w:t>
      </w:r>
    </w:p>
    <w:p w14:paraId="137C161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eastAsia="zh-CN"/>
        </w:rPr>
        <w:t>明园区域：明园（</w:t>
      </w:r>
      <w:r>
        <w:rPr>
          <w:rFonts w:hint="eastAsia" w:ascii="宋体" w:hAnsi="宋体" w:eastAsia="宋体" w:cs="宋体"/>
          <w:b w:val="0"/>
          <w:bCs/>
          <w:i w:val="0"/>
          <w:iCs w:val="0"/>
          <w:color w:val="auto"/>
          <w:sz w:val="24"/>
          <w:szCs w:val="24"/>
          <w:highlight w:val="none"/>
          <w:lang w:val="en-US" w:eastAsia="zh-CN"/>
        </w:rPr>
        <w:t>1-3、2-1、2-2、2-3、2-4、3-2、3-3、3-4、4-2、4-3、4-4、5-2、5-3、7-1、7-2、7-3、8-1、8-2、8-3、9-1、9-2、9-3、9-4、10-1、10-2、10-3、10-4、11-1、11-2、11-3、12-1、12-2、13-1、13-2、13-3、13-4</w:t>
      </w: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共计36个单元。</w:t>
      </w:r>
    </w:p>
    <w:p w14:paraId="576504B3">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合计</w:t>
      </w:r>
      <w:r>
        <w:rPr>
          <w:rFonts w:hint="eastAsia" w:ascii="宋体" w:hAnsi="宋体" w:eastAsia="宋体" w:cs="宋体"/>
          <w:b w:val="0"/>
          <w:bCs/>
          <w:i w:val="0"/>
          <w:iCs w:val="0"/>
          <w:color w:val="auto"/>
          <w:sz w:val="24"/>
          <w:szCs w:val="24"/>
          <w:highlight w:val="none"/>
          <w:lang w:eastAsia="zh-CN"/>
        </w:rPr>
        <w:t>拆除</w:t>
      </w:r>
      <w:r>
        <w:rPr>
          <w:rFonts w:hint="eastAsia" w:ascii="宋体" w:hAnsi="宋体" w:eastAsia="宋体" w:cs="宋体"/>
          <w:b w:val="0"/>
          <w:bCs/>
          <w:i w:val="0"/>
          <w:iCs w:val="0"/>
          <w:color w:val="auto"/>
          <w:sz w:val="24"/>
          <w:szCs w:val="24"/>
          <w:highlight w:val="none"/>
        </w:rPr>
        <w:t>DN65</w:t>
      </w:r>
      <w:r>
        <w:rPr>
          <w:rFonts w:hint="eastAsia" w:ascii="宋体" w:hAnsi="宋体" w:eastAsia="宋体" w:cs="宋体"/>
          <w:b w:val="0"/>
          <w:bCs/>
          <w:i w:val="0"/>
          <w:iCs w:val="0"/>
          <w:color w:val="auto"/>
          <w:sz w:val="24"/>
          <w:szCs w:val="24"/>
          <w:highlight w:val="none"/>
          <w:lang w:eastAsia="zh-CN"/>
        </w:rPr>
        <w:t>蝶阀</w:t>
      </w:r>
      <w:r>
        <w:rPr>
          <w:rFonts w:hint="eastAsia" w:ascii="宋体" w:hAnsi="宋体" w:eastAsia="宋体" w:cs="宋体"/>
          <w:b w:val="0"/>
          <w:bCs/>
          <w:i w:val="0"/>
          <w:iCs w:val="0"/>
          <w:color w:val="auto"/>
          <w:sz w:val="24"/>
          <w:szCs w:val="24"/>
          <w:highlight w:val="none"/>
          <w:lang w:val="en-US" w:eastAsia="zh-CN"/>
        </w:rPr>
        <w:t>324个</w:t>
      </w: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rPr>
        <w:t>安装DN65焊接球阀324个、DN65焊接过滤器162个、DN25铜球阀</w:t>
      </w:r>
      <w:r>
        <w:rPr>
          <w:rFonts w:hint="eastAsia" w:ascii="宋体" w:hAnsi="宋体" w:eastAsia="宋体" w:cs="宋体"/>
          <w:b w:val="0"/>
          <w:bCs/>
          <w:i w:val="0"/>
          <w:iCs w:val="0"/>
          <w:color w:val="auto"/>
          <w:sz w:val="24"/>
          <w:szCs w:val="24"/>
          <w:highlight w:val="none"/>
          <w:lang w:val="en-US" w:eastAsia="zh-CN"/>
        </w:rPr>
        <w:t>162</w:t>
      </w:r>
      <w:r>
        <w:rPr>
          <w:rFonts w:hint="eastAsia" w:ascii="宋体" w:hAnsi="宋体" w:eastAsia="宋体" w:cs="宋体"/>
          <w:b w:val="0"/>
          <w:bCs/>
          <w:i w:val="0"/>
          <w:iCs w:val="0"/>
          <w:color w:val="auto"/>
          <w:sz w:val="24"/>
          <w:szCs w:val="24"/>
          <w:highlight w:val="none"/>
        </w:rPr>
        <w:t>个。</w:t>
      </w:r>
    </w:p>
    <w:p w14:paraId="436D591D">
      <w:pPr>
        <w:pageBreakBefore w:val="0"/>
        <w:kinsoku/>
        <w:overflowPunct/>
        <w:bidi w:val="0"/>
        <w:spacing w:line="360" w:lineRule="auto"/>
        <w:ind w:firstLine="482"/>
        <w:jc w:val="left"/>
        <w:outlineLvl w:val="9"/>
        <w:rPr>
          <w:rFonts w:hint="eastAsia" w:ascii="宋体" w:hAnsi="宋体" w:eastAsia="宋体" w:cs="宋体"/>
          <w:b/>
          <w:bCs w:val="0"/>
          <w:i w:val="0"/>
          <w:iCs w:val="0"/>
          <w:color w:val="auto"/>
          <w:sz w:val="24"/>
          <w:szCs w:val="24"/>
          <w:highlight w:val="none"/>
        </w:rPr>
      </w:pPr>
      <w:bookmarkStart w:id="106" w:name="_Toc24429"/>
      <w:r>
        <w:rPr>
          <w:rFonts w:hint="eastAsia" w:ascii="宋体" w:hAnsi="宋体" w:eastAsia="宋体" w:cs="宋体"/>
          <w:b/>
          <w:bCs w:val="0"/>
          <w:i w:val="0"/>
          <w:iCs w:val="0"/>
          <w:color w:val="auto"/>
          <w:sz w:val="24"/>
          <w:szCs w:val="24"/>
          <w:highlight w:val="none"/>
          <w:lang w:val="en-US" w:eastAsia="zh-CN"/>
        </w:rPr>
        <w:t>3、</w:t>
      </w:r>
      <w:r>
        <w:rPr>
          <w:rFonts w:hint="eastAsia" w:ascii="宋体" w:hAnsi="宋体" w:eastAsia="宋体" w:cs="宋体"/>
          <w:b/>
          <w:bCs w:val="0"/>
          <w:i w:val="0"/>
          <w:iCs w:val="0"/>
          <w:color w:val="auto"/>
          <w:sz w:val="24"/>
          <w:szCs w:val="24"/>
          <w:highlight w:val="none"/>
        </w:rPr>
        <w:t>单元阀门井加深工程</w:t>
      </w:r>
      <w:bookmarkEnd w:id="106"/>
    </w:p>
    <w:p w14:paraId="59B35A01">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针对井深不足、无法满足后期维保作业要求的单元井，计划对33个单元井进行加深处理，具体分布如下：</w:t>
      </w:r>
    </w:p>
    <w:p w14:paraId="0BE83F58">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祥园：2个，对应位置为10号楼3单元、13号楼3单元；</w:t>
      </w:r>
    </w:p>
    <w:p w14:paraId="42C3CFA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德园：3个，对应位置为2号楼1单元、3号楼2单元、5号楼4单元，另含J1号区域井拆除重建1座；</w:t>
      </w:r>
    </w:p>
    <w:p w14:paraId="0E7B730E">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礼园：1个，对应位置为4号楼2单元；</w:t>
      </w:r>
    </w:p>
    <w:p w14:paraId="23C7C816">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明园：27个，</w:t>
      </w:r>
      <w:r>
        <w:rPr>
          <w:rFonts w:hint="eastAsia" w:ascii="宋体" w:hAnsi="宋体" w:eastAsia="宋体" w:cs="宋体"/>
          <w:b w:val="0"/>
          <w:bCs/>
          <w:i w:val="0"/>
          <w:iCs w:val="0"/>
          <w:color w:val="auto"/>
          <w:sz w:val="24"/>
          <w:szCs w:val="24"/>
          <w:highlight w:val="none"/>
          <w:lang w:eastAsia="zh-CN"/>
        </w:rPr>
        <w:t>分别为</w:t>
      </w:r>
      <w:r>
        <w:rPr>
          <w:rFonts w:hint="eastAsia" w:ascii="宋体" w:hAnsi="宋体" w:eastAsia="宋体" w:cs="宋体"/>
          <w:b w:val="0"/>
          <w:bCs/>
          <w:i w:val="0"/>
          <w:iCs w:val="0"/>
          <w:color w:val="auto"/>
          <w:sz w:val="24"/>
          <w:szCs w:val="24"/>
          <w:highlight w:val="none"/>
        </w:rPr>
        <w:t>4</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2.3.4单元</w:t>
      </w:r>
      <w:r>
        <w:rPr>
          <w:rFonts w:hint="eastAsia" w:ascii="宋体" w:hAnsi="宋体" w:eastAsia="宋体" w:cs="宋体"/>
          <w:b w:val="0"/>
          <w:bCs/>
          <w:i w:val="0"/>
          <w:iCs w:val="0"/>
          <w:color w:val="auto"/>
          <w:sz w:val="24"/>
          <w:szCs w:val="24"/>
          <w:highlight w:val="none"/>
        </w:rPr>
        <w:t>、5</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3单元</w:t>
      </w:r>
      <w:r>
        <w:rPr>
          <w:rFonts w:hint="eastAsia" w:ascii="宋体" w:hAnsi="宋体" w:eastAsia="宋体" w:cs="宋体"/>
          <w:b w:val="0"/>
          <w:bCs/>
          <w:i w:val="0"/>
          <w:iCs w:val="0"/>
          <w:color w:val="auto"/>
          <w:sz w:val="24"/>
          <w:szCs w:val="24"/>
          <w:highlight w:val="none"/>
        </w:rPr>
        <w:t>、7</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1.2.3单元</w:t>
      </w:r>
      <w:r>
        <w:rPr>
          <w:rFonts w:hint="eastAsia" w:ascii="宋体" w:hAnsi="宋体" w:eastAsia="宋体" w:cs="宋体"/>
          <w:b w:val="0"/>
          <w:bCs/>
          <w:i w:val="0"/>
          <w:iCs w:val="0"/>
          <w:color w:val="auto"/>
          <w:sz w:val="24"/>
          <w:szCs w:val="24"/>
          <w:highlight w:val="none"/>
        </w:rPr>
        <w:t>、8</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1.2.3单元</w:t>
      </w:r>
      <w:r>
        <w:rPr>
          <w:rFonts w:hint="eastAsia" w:ascii="宋体" w:hAnsi="宋体" w:eastAsia="宋体" w:cs="宋体"/>
          <w:b w:val="0"/>
          <w:bCs/>
          <w:i w:val="0"/>
          <w:iCs w:val="0"/>
          <w:color w:val="auto"/>
          <w:sz w:val="24"/>
          <w:szCs w:val="24"/>
          <w:highlight w:val="none"/>
        </w:rPr>
        <w:t>、9</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1.2.3.4单元</w:t>
      </w:r>
      <w:r>
        <w:rPr>
          <w:rFonts w:hint="eastAsia" w:ascii="宋体" w:hAnsi="宋体" w:eastAsia="宋体" w:cs="宋体"/>
          <w:b w:val="0"/>
          <w:bCs/>
          <w:i w:val="0"/>
          <w:iCs w:val="0"/>
          <w:color w:val="auto"/>
          <w:sz w:val="24"/>
          <w:szCs w:val="24"/>
          <w:highlight w:val="none"/>
        </w:rPr>
        <w:t>、10</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1.2.3.4单元</w:t>
      </w:r>
      <w:r>
        <w:rPr>
          <w:rFonts w:hint="eastAsia" w:ascii="宋体" w:hAnsi="宋体" w:eastAsia="宋体" w:cs="宋体"/>
          <w:b w:val="0"/>
          <w:bCs/>
          <w:i w:val="0"/>
          <w:iCs w:val="0"/>
          <w:color w:val="auto"/>
          <w:sz w:val="24"/>
          <w:szCs w:val="24"/>
          <w:highlight w:val="none"/>
        </w:rPr>
        <w:t>、11</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1.2.3单元</w:t>
      </w:r>
      <w:r>
        <w:rPr>
          <w:rFonts w:hint="eastAsia" w:ascii="宋体" w:hAnsi="宋体" w:eastAsia="宋体" w:cs="宋体"/>
          <w:b w:val="0"/>
          <w:bCs/>
          <w:i w:val="0"/>
          <w:iCs w:val="0"/>
          <w:color w:val="auto"/>
          <w:sz w:val="24"/>
          <w:szCs w:val="24"/>
          <w:highlight w:val="none"/>
        </w:rPr>
        <w:t>、12</w:t>
      </w:r>
      <w:r>
        <w:rPr>
          <w:rFonts w:hint="eastAsia" w:ascii="宋体" w:hAnsi="宋体" w:eastAsia="宋体" w:cs="宋体"/>
          <w:b w:val="0"/>
          <w:bCs/>
          <w:i w:val="0"/>
          <w:iCs w:val="0"/>
          <w:color w:val="auto"/>
          <w:sz w:val="24"/>
          <w:szCs w:val="24"/>
          <w:highlight w:val="none"/>
          <w:lang w:eastAsia="zh-CN"/>
        </w:rPr>
        <w:t>号楼</w:t>
      </w:r>
      <w:r>
        <w:rPr>
          <w:rFonts w:hint="eastAsia" w:ascii="宋体" w:hAnsi="宋体" w:eastAsia="宋体" w:cs="宋体"/>
          <w:b w:val="0"/>
          <w:bCs/>
          <w:i w:val="0"/>
          <w:iCs w:val="0"/>
          <w:color w:val="auto"/>
          <w:sz w:val="24"/>
          <w:szCs w:val="24"/>
          <w:highlight w:val="none"/>
          <w:lang w:val="en-US" w:eastAsia="zh-CN"/>
        </w:rPr>
        <w:t>1.2单元</w:t>
      </w:r>
      <w:r>
        <w:rPr>
          <w:rFonts w:hint="eastAsia" w:ascii="宋体" w:hAnsi="宋体" w:eastAsia="宋体" w:cs="宋体"/>
          <w:b w:val="0"/>
          <w:bCs/>
          <w:i w:val="0"/>
          <w:iCs w:val="0"/>
          <w:color w:val="auto"/>
          <w:sz w:val="24"/>
          <w:szCs w:val="24"/>
          <w:highlight w:val="none"/>
        </w:rPr>
        <w:t>、13号楼</w:t>
      </w:r>
      <w:r>
        <w:rPr>
          <w:rFonts w:hint="eastAsia" w:ascii="宋体" w:hAnsi="宋体" w:eastAsia="宋体" w:cs="宋体"/>
          <w:b w:val="0"/>
          <w:bCs/>
          <w:i w:val="0"/>
          <w:iCs w:val="0"/>
          <w:color w:val="auto"/>
          <w:sz w:val="24"/>
          <w:szCs w:val="24"/>
          <w:highlight w:val="none"/>
          <w:lang w:val="en-US" w:eastAsia="zh-CN"/>
        </w:rPr>
        <w:t>1.2.3.4</w:t>
      </w:r>
      <w:r>
        <w:rPr>
          <w:rFonts w:hint="eastAsia" w:ascii="宋体" w:hAnsi="宋体" w:eastAsia="宋体" w:cs="宋体"/>
          <w:b w:val="0"/>
          <w:bCs/>
          <w:i w:val="0"/>
          <w:iCs w:val="0"/>
          <w:color w:val="auto"/>
          <w:sz w:val="24"/>
          <w:szCs w:val="24"/>
          <w:highlight w:val="none"/>
        </w:rPr>
        <w:t>单元。</w:t>
      </w:r>
    </w:p>
    <w:p w14:paraId="170C7555">
      <w:pPr>
        <w:pageBreakBefore w:val="0"/>
        <w:kinsoku/>
        <w:overflowPunct/>
        <w:bidi w:val="0"/>
        <w:spacing w:line="360" w:lineRule="auto"/>
        <w:ind w:firstLine="482"/>
        <w:jc w:val="left"/>
        <w:outlineLvl w:val="9"/>
        <w:rPr>
          <w:rFonts w:hint="eastAsia" w:ascii="宋体" w:hAnsi="宋体" w:eastAsia="宋体" w:cs="宋体"/>
          <w:b/>
          <w:bCs w:val="0"/>
          <w:i w:val="0"/>
          <w:iCs w:val="0"/>
          <w:color w:val="auto"/>
          <w:sz w:val="24"/>
          <w:szCs w:val="24"/>
          <w:highlight w:val="none"/>
        </w:rPr>
      </w:pPr>
      <w:bookmarkStart w:id="107" w:name="_Toc16595"/>
      <w:bookmarkStart w:id="108" w:name="_Toc16291"/>
      <w:r>
        <w:rPr>
          <w:rFonts w:hint="eastAsia" w:ascii="宋体" w:hAnsi="宋体" w:eastAsia="宋体" w:cs="宋体"/>
          <w:b/>
          <w:bCs w:val="0"/>
          <w:i w:val="0"/>
          <w:iCs w:val="0"/>
          <w:color w:val="auto"/>
          <w:sz w:val="24"/>
          <w:szCs w:val="24"/>
          <w:highlight w:val="none"/>
          <w:lang w:val="en-US" w:eastAsia="zh-CN"/>
        </w:rPr>
        <w:t>4、</w:t>
      </w:r>
      <w:r>
        <w:rPr>
          <w:rFonts w:hint="eastAsia" w:ascii="宋体" w:hAnsi="宋体" w:eastAsia="宋体" w:cs="宋体"/>
          <w:b/>
          <w:bCs w:val="0"/>
          <w:i w:val="0"/>
          <w:iCs w:val="0"/>
          <w:color w:val="auto"/>
          <w:sz w:val="24"/>
          <w:szCs w:val="24"/>
          <w:highlight w:val="none"/>
          <w:lang w:eastAsia="zh-CN"/>
        </w:rPr>
        <w:t>教师公寓管道井</w:t>
      </w:r>
      <w:r>
        <w:rPr>
          <w:rFonts w:hint="eastAsia" w:ascii="宋体" w:hAnsi="宋体" w:eastAsia="宋体" w:cs="宋体"/>
          <w:b/>
          <w:bCs w:val="0"/>
          <w:i w:val="0"/>
          <w:iCs w:val="0"/>
          <w:color w:val="auto"/>
          <w:sz w:val="24"/>
          <w:szCs w:val="24"/>
          <w:highlight w:val="none"/>
        </w:rPr>
        <w:t>阀门改造</w:t>
      </w:r>
      <w:bookmarkEnd w:id="107"/>
    </w:p>
    <w:p w14:paraId="0A020D1D">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预计对四个园区合计1</w:t>
      </w:r>
      <w:r>
        <w:rPr>
          <w:rFonts w:hint="eastAsia" w:ascii="宋体" w:hAnsi="宋体" w:eastAsia="宋体" w:cs="宋体"/>
          <w:b w:val="0"/>
          <w:bCs/>
          <w:i w:val="0"/>
          <w:iCs w:val="0"/>
          <w:color w:val="auto"/>
          <w:sz w:val="24"/>
          <w:szCs w:val="24"/>
          <w:highlight w:val="none"/>
          <w:lang w:val="en-US" w:eastAsia="zh-CN"/>
        </w:rPr>
        <w:t>27</w:t>
      </w:r>
      <w:r>
        <w:rPr>
          <w:rFonts w:hint="eastAsia" w:ascii="宋体" w:hAnsi="宋体" w:eastAsia="宋体" w:cs="宋体"/>
          <w:b w:val="0"/>
          <w:bCs/>
          <w:i w:val="0"/>
          <w:iCs w:val="0"/>
          <w:color w:val="auto"/>
          <w:sz w:val="24"/>
          <w:szCs w:val="24"/>
          <w:highlight w:val="none"/>
        </w:rPr>
        <w:t>0户的入户支管阀门进行改造，依据暖气管网竣工图纸，在每个园区内按照从系统末端到前端的顺序，以单元为单位，分批次完成约1</w:t>
      </w:r>
      <w:r>
        <w:rPr>
          <w:rFonts w:hint="eastAsia" w:ascii="宋体" w:hAnsi="宋体" w:eastAsia="宋体" w:cs="宋体"/>
          <w:b w:val="0"/>
          <w:bCs/>
          <w:i w:val="0"/>
          <w:iCs w:val="0"/>
          <w:color w:val="auto"/>
          <w:sz w:val="24"/>
          <w:szCs w:val="24"/>
          <w:highlight w:val="none"/>
          <w:lang w:val="en-US" w:eastAsia="zh-CN"/>
        </w:rPr>
        <w:t>27</w:t>
      </w:r>
      <w:r>
        <w:rPr>
          <w:rFonts w:hint="eastAsia" w:ascii="宋体" w:hAnsi="宋体" w:eastAsia="宋体" w:cs="宋体"/>
          <w:b w:val="0"/>
          <w:bCs/>
          <w:i w:val="0"/>
          <w:iCs w:val="0"/>
          <w:color w:val="auto"/>
          <w:sz w:val="24"/>
          <w:szCs w:val="24"/>
          <w:highlight w:val="none"/>
        </w:rPr>
        <w:t>0户管道井内阀门的更换工作，</w:t>
      </w:r>
      <w:r>
        <w:rPr>
          <w:rFonts w:hint="eastAsia" w:ascii="宋体" w:hAnsi="宋体" w:eastAsia="宋体" w:cs="宋体"/>
          <w:b w:val="0"/>
          <w:bCs/>
          <w:i w:val="0"/>
          <w:iCs w:val="0"/>
          <w:color w:val="auto"/>
          <w:sz w:val="24"/>
          <w:szCs w:val="24"/>
          <w:highlight w:val="none"/>
          <w:lang w:eastAsia="zh-CN"/>
        </w:rPr>
        <w:t>其中</w:t>
      </w:r>
      <w:r>
        <w:rPr>
          <w:rFonts w:hint="eastAsia" w:ascii="宋体" w:hAnsi="宋体" w:eastAsia="宋体" w:cs="宋体"/>
          <w:b w:val="0"/>
          <w:bCs/>
          <w:i w:val="0"/>
          <w:iCs w:val="0"/>
          <w:color w:val="auto"/>
          <w:sz w:val="24"/>
          <w:szCs w:val="24"/>
          <w:highlight w:val="none"/>
          <w:lang w:val="en-US" w:eastAsia="zh-CN"/>
        </w:rPr>
        <w:t>（支管规格为DN20的有988户，DN25的有282户），</w:t>
      </w:r>
      <w:r>
        <w:rPr>
          <w:rFonts w:hint="eastAsia" w:ascii="宋体" w:hAnsi="宋体" w:eastAsia="宋体" w:cs="宋体"/>
          <w:b w:val="0"/>
          <w:bCs/>
          <w:i w:val="0"/>
          <w:iCs w:val="0"/>
          <w:color w:val="auto"/>
          <w:sz w:val="24"/>
          <w:szCs w:val="24"/>
          <w:highlight w:val="none"/>
        </w:rPr>
        <w:t>预计每个园区涉及4-5栋楼，全部改造工作在2026年非供暖季完成。</w:t>
      </w:r>
    </w:p>
    <w:p w14:paraId="1C436409">
      <w:pPr>
        <w:pageBreakBefore w:val="0"/>
        <w:kinsoku/>
        <w:overflowPunct/>
        <w:bidi w:val="0"/>
        <w:spacing w:line="360" w:lineRule="auto"/>
        <w:ind w:firstLine="482"/>
        <w:jc w:val="left"/>
        <w:outlineLvl w:val="9"/>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lang w:val="en-US" w:eastAsia="zh-CN"/>
        </w:rPr>
        <w:t>5、</w:t>
      </w:r>
      <w:r>
        <w:rPr>
          <w:rFonts w:hint="eastAsia" w:ascii="宋体" w:hAnsi="宋体" w:eastAsia="宋体" w:cs="宋体"/>
          <w:b/>
          <w:bCs w:val="0"/>
          <w:i w:val="0"/>
          <w:iCs w:val="0"/>
          <w:color w:val="auto"/>
          <w:sz w:val="24"/>
          <w:szCs w:val="24"/>
          <w:highlight w:val="none"/>
        </w:rPr>
        <w:t>管道及阀门保温工程</w:t>
      </w:r>
      <w:bookmarkEnd w:id="108"/>
    </w:p>
    <w:p w14:paraId="68419571">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为减少供热过程的热能损失，提升供热效率，对改造涉及的全部管道及阀门实施保温工程，具体工程量如下：</w:t>
      </w:r>
    </w:p>
    <w:p w14:paraId="1A32FACE">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单元阀门井管道阀门保温：共81个井，单井保温长度平均4.8米，合计保温长度388.8米；</w:t>
      </w:r>
    </w:p>
    <w:p w14:paraId="760F241D">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区域阀门井管道阀门保温：共4个井，单井保温长度平均3.4米，合计保温长度13.6米；</w:t>
      </w:r>
    </w:p>
    <w:p w14:paraId="7BEFD634">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楼内管道井入户阀门支管保温：共1</w:t>
      </w:r>
      <w:r>
        <w:rPr>
          <w:rFonts w:hint="eastAsia" w:ascii="宋体" w:hAnsi="宋体" w:eastAsia="宋体" w:cs="宋体"/>
          <w:b w:val="0"/>
          <w:bCs/>
          <w:i w:val="0"/>
          <w:iCs w:val="0"/>
          <w:color w:val="auto"/>
          <w:sz w:val="24"/>
          <w:szCs w:val="24"/>
          <w:highlight w:val="none"/>
          <w:lang w:val="en-US" w:eastAsia="zh-CN"/>
        </w:rPr>
        <w:t>27</w:t>
      </w:r>
      <w:r>
        <w:rPr>
          <w:rFonts w:hint="eastAsia" w:ascii="宋体" w:hAnsi="宋体" w:eastAsia="宋体" w:cs="宋体"/>
          <w:b w:val="0"/>
          <w:bCs/>
          <w:i w:val="0"/>
          <w:iCs w:val="0"/>
          <w:color w:val="auto"/>
          <w:sz w:val="24"/>
          <w:szCs w:val="24"/>
          <w:highlight w:val="none"/>
        </w:rPr>
        <w:t>0个入户阀门，单根支管保温长度平均2.5米，合计保温长度3</w:t>
      </w:r>
      <w:r>
        <w:rPr>
          <w:rFonts w:hint="eastAsia" w:ascii="宋体" w:hAnsi="宋体" w:eastAsia="宋体" w:cs="宋体"/>
          <w:b w:val="0"/>
          <w:bCs/>
          <w:i w:val="0"/>
          <w:iCs w:val="0"/>
          <w:color w:val="auto"/>
          <w:sz w:val="24"/>
          <w:szCs w:val="24"/>
          <w:highlight w:val="none"/>
          <w:lang w:val="en-US" w:eastAsia="zh-CN"/>
        </w:rPr>
        <w:t>175</w:t>
      </w:r>
      <w:r>
        <w:rPr>
          <w:rFonts w:hint="eastAsia" w:ascii="宋体" w:hAnsi="宋体" w:eastAsia="宋体" w:cs="宋体"/>
          <w:b w:val="0"/>
          <w:bCs/>
          <w:i w:val="0"/>
          <w:iCs w:val="0"/>
          <w:color w:val="auto"/>
          <w:sz w:val="24"/>
          <w:szCs w:val="24"/>
          <w:highlight w:val="none"/>
        </w:rPr>
        <w:t>米。</w:t>
      </w:r>
    </w:p>
    <w:p w14:paraId="65EF0D2F">
      <w:pPr>
        <w:rPr>
          <w:rFonts w:ascii="宋体" w:hAnsi="宋体" w:cs="宋体"/>
          <w:i w:val="0"/>
          <w:iCs w:val="0"/>
          <w:color w:val="auto"/>
          <w:sz w:val="24"/>
          <w:szCs w:val="24"/>
          <w:highlight w:val="none"/>
        </w:rPr>
      </w:pPr>
    </w:p>
    <w:p w14:paraId="5768A737">
      <w:pPr>
        <w:pStyle w:val="3"/>
        <w:ind w:firstLine="482"/>
        <w:rPr>
          <w:i w:val="0"/>
          <w:iCs w:val="0"/>
          <w:color w:val="auto"/>
          <w:sz w:val="24"/>
          <w:szCs w:val="24"/>
          <w:highlight w:val="none"/>
        </w:rPr>
      </w:pPr>
    </w:p>
    <w:p w14:paraId="0B043665">
      <w:pPr>
        <w:rPr>
          <w:i w:val="0"/>
          <w:iCs w:val="0"/>
          <w:color w:val="auto"/>
          <w:sz w:val="24"/>
          <w:szCs w:val="24"/>
          <w:highlight w:val="none"/>
        </w:rPr>
      </w:pPr>
    </w:p>
    <w:p w14:paraId="5496BB56">
      <w:pPr>
        <w:widowControl/>
        <w:jc w:val="left"/>
        <w:rPr>
          <w:rFonts w:ascii="宋体" w:cs="宋体"/>
          <w:i w:val="0"/>
          <w:iCs w:val="0"/>
          <w:color w:val="auto"/>
          <w:kern w:val="0"/>
          <w:sz w:val="24"/>
          <w:highlight w:val="none"/>
        </w:rPr>
      </w:pPr>
      <w:r>
        <w:rPr>
          <w:i w:val="0"/>
          <w:iCs w:val="0"/>
          <w:color w:val="auto"/>
          <w:sz w:val="24"/>
          <w:szCs w:val="24"/>
          <w:highlight w:val="none"/>
        </w:rPr>
        <w:br w:type="page"/>
      </w:r>
    </w:p>
    <w:p w14:paraId="07FB20A2">
      <w:pPr>
        <w:pStyle w:val="2"/>
        <w:jc w:val="center"/>
        <w:rPr>
          <w:rFonts w:hint="eastAsia" w:asciiTheme="minorEastAsia" w:hAnsiTheme="minorEastAsia" w:eastAsiaTheme="minorEastAsia" w:cstheme="minorEastAsia"/>
          <w:i w:val="0"/>
          <w:iCs w:val="0"/>
          <w:color w:val="auto"/>
          <w:sz w:val="44"/>
          <w:szCs w:val="44"/>
          <w:highlight w:val="none"/>
        </w:rPr>
      </w:pPr>
      <w:bookmarkStart w:id="109" w:name="_Toc106"/>
      <w:bookmarkStart w:id="110" w:name="_Toc12024"/>
      <w:r>
        <w:rPr>
          <w:rFonts w:hint="eastAsia" w:asciiTheme="minorEastAsia" w:hAnsiTheme="minorEastAsia" w:eastAsiaTheme="minorEastAsia" w:cstheme="minorEastAsia"/>
          <w:i w:val="0"/>
          <w:iCs w:val="0"/>
          <w:color w:val="auto"/>
          <w:sz w:val="44"/>
          <w:szCs w:val="44"/>
          <w:highlight w:val="none"/>
        </w:rPr>
        <w:t>第</w:t>
      </w:r>
      <w:r>
        <w:rPr>
          <w:rFonts w:hint="eastAsia" w:asciiTheme="minorEastAsia" w:hAnsiTheme="minorEastAsia" w:eastAsiaTheme="minorEastAsia" w:cstheme="minorEastAsia"/>
          <w:i w:val="0"/>
          <w:iCs w:val="0"/>
          <w:color w:val="auto"/>
          <w:sz w:val="44"/>
          <w:szCs w:val="44"/>
          <w:highlight w:val="none"/>
          <w:lang w:val="en-US" w:eastAsia="zh-CN"/>
        </w:rPr>
        <w:t>四</w:t>
      </w:r>
      <w:r>
        <w:rPr>
          <w:rFonts w:hint="eastAsia" w:asciiTheme="minorEastAsia" w:hAnsiTheme="minorEastAsia" w:eastAsiaTheme="minorEastAsia" w:cstheme="minorEastAsia"/>
          <w:i w:val="0"/>
          <w:iCs w:val="0"/>
          <w:color w:val="auto"/>
          <w:sz w:val="44"/>
          <w:szCs w:val="44"/>
          <w:highlight w:val="none"/>
        </w:rPr>
        <w:t xml:space="preserve">章  </w:t>
      </w:r>
      <w:r>
        <w:rPr>
          <w:rFonts w:hint="eastAsia" w:asciiTheme="minorEastAsia" w:hAnsiTheme="minorEastAsia" w:eastAsiaTheme="minorEastAsia" w:cstheme="minorEastAsia"/>
          <w:i w:val="0"/>
          <w:iCs w:val="0"/>
          <w:color w:val="auto"/>
          <w:sz w:val="44"/>
          <w:szCs w:val="44"/>
          <w:highlight w:val="none"/>
          <w:lang w:val="en-US" w:eastAsia="zh-CN"/>
        </w:rPr>
        <w:t>工程量</w:t>
      </w:r>
      <w:r>
        <w:rPr>
          <w:rFonts w:hint="eastAsia" w:asciiTheme="minorEastAsia" w:hAnsiTheme="minorEastAsia" w:eastAsiaTheme="minorEastAsia" w:cstheme="minorEastAsia"/>
          <w:i w:val="0"/>
          <w:iCs w:val="0"/>
          <w:color w:val="auto"/>
          <w:sz w:val="44"/>
          <w:szCs w:val="44"/>
          <w:highlight w:val="none"/>
        </w:rPr>
        <w:t>清单</w:t>
      </w:r>
      <w:bookmarkEnd w:id="109"/>
      <w:bookmarkEnd w:id="110"/>
    </w:p>
    <w:p w14:paraId="342379DA">
      <w:pPr>
        <w:pStyle w:val="109"/>
        <w:ind w:left="0" w:leftChars="0" w:firstLine="0" w:firstLineChars="0"/>
        <w:jc w:val="both"/>
        <w:rPr>
          <w:b/>
          <w:i w:val="0"/>
          <w:iCs w:val="0"/>
          <w:color w:val="auto"/>
          <w:highlight w:val="none"/>
        </w:rPr>
      </w:pPr>
    </w:p>
    <w:p w14:paraId="749A80B4">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一、</w:t>
      </w:r>
      <w:r>
        <w:rPr>
          <w:rFonts w:hint="eastAsia" w:ascii="宋体" w:hAnsi="宋体" w:eastAsia="宋体" w:cs="宋体"/>
          <w:b/>
          <w:bCs w:val="0"/>
          <w:i w:val="0"/>
          <w:iCs w:val="0"/>
          <w:color w:val="auto"/>
          <w:sz w:val="21"/>
          <w:szCs w:val="21"/>
          <w:highlight w:val="none"/>
        </w:rPr>
        <w:t>编制依据</w:t>
      </w:r>
    </w:p>
    <w:p w14:paraId="462A8AE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1．本工程清单采用《建设工程工程量清单计价标准》GB/T 50500-2024；</w:t>
      </w:r>
    </w:p>
    <w:p w14:paraId="720D54A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lang w:val="en-US" w:eastAsia="zh-CN"/>
        </w:rPr>
        <w:t>2．本工程定额采用《河南省通用</w:t>
      </w:r>
      <w:r>
        <w:rPr>
          <w:rFonts w:hint="eastAsia" w:ascii="宋体" w:hAnsi="宋体" w:eastAsia="宋体" w:cs="宋体"/>
          <w:b w:val="0"/>
          <w:bCs/>
          <w:i w:val="0"/>
          <w:iCs w:val="0"/>
          <w:color w:val="auto"/>
          <w:sz w:val="21"/>
          <w:szCs w:val="21"/>
          <w:highlight w:val="none"/>
        </w:rPr>
        <w:t>安装工程预算定额》(HA02-31-2016)、《河南省市政工程预算定额》(HAA1-31-2016)及配套的取费定额、综合解释、政府相关文件等；</w:t>
      </w:r>
    </w:p>
    <w:p w14:paraId="5E2CA39C">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3．依据工程施工规范、相关标准图集、疑问回复等；</w:t>
      </w:r>
    </w:p>
    <w:p w14:paraId="73211CF9">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4．相关法律法规及其它配套文件。</w:t>
      </w:r>
    </w:p>
    <w:p w14:paraId="1F17FA33">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二</w:t>
      </w:r>
      <w:r>
        <w:rPr>
          <w:rFonts w:hint="eastAsia" w:ascii="宋体" w:hAnsi="宋体" w:eastAsia="宋体" w:cs="宋体"/>
          <w:b/>
          <w:bCs w:val="0"/>
          <w:i w:val="0"/>
          <w:iCs w:val="0"/>
          <w:color w:val="auto"/>
          <w:sz w:val="21"/>
          <w:szCs w:val="21"/>
          <w:highlight w:val="none"/>
        </w:rPr>
        <w:t>、取费说明</w:t>
      </w:r>
    </w:p>
    <w:p w14:paraId="20999E3A">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w:t>
      </w:r>
      <w:r>
        <w:rPr>
          <w:rFonts w:hint="eastAsia" w:ascii="宋体" w:hAnsi="宋体" w:eastAsia="宋体" w:cs="宋体"/>
          <w:b w:val="0"/>
          <w:bCs/>
          <w:i w:val="0"/>
          <w:iCs w:val="0"/>
          <w:color w:val="auto"/>
          <w:sz w:val="21"/>
          <w:szCs w:val="21"/>
          <w:highlight w:val="none"/>
          <w:lang w:val="en-US" w:eastAsia="zh-CN"/>
        </w:rPr>
        <w:t>.</w:t>
      </w:r>
      <w:r>
        <w:rPr>
          <w:rFonts w:hint="eastAsia" w:ascii="宋体" w:hAnsi="宋体" w:eastAsia="宋体" w:cs="宋体"/>
          <w:b w:val="0"/>
          <w:bCs/>
          <w:i w:val="0"/>
          <w:iCs w:val="0"/>
          <w:color w:val="auto"/>
          <w:sz w:val="21"/>
          <w:szCs w:val="21"/>
          <w:highlight w:val="none"/>
        </w:rPr>
        <w:t>安全生产措施费；环境保护费、文明施工费、临时设施费及扬尘污染防治增加费；工程排污费执行豫建科〔2025】173号文件调整细则，其中，安全生产措施费标准按现行省标准执行且不可竞争；</w:t>
      </w:r>
    </w:p>
    <w:p w14:paraId="495654E2">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2．其他措施项目按现行2024版国家清单标准规定执行，按项编制的措施项目清单的完整性及准确性均应由承包人负责，请投标人根据清单列项自主报价，如投标人对措施项目清单有疑问或异议的，可按招标文件的规定以书面形式提请招标人澄清或修正，若投标人认为需要增加措施项目的，可在措施项目中补充列项及报价；</w:t>
      </w:r>
    </w:p>
    <w:p w14:paraId="07E0EDE3">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3．税金根据相关政策，依据建办标函【2019】193号文规定按9%计入。</w:t>
      </w:r>
    </w:p>
    <w:p w14:paraId="19172095">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三</w:t>
      </w:r>
      <w:r>
        <w:rPr>
          <w:rFonts w:hint="eastAsia" w:ascii="宋体" w:hAnsi="宋体" w:eastAsia="宋体" w:cs="宋体"/>
          <w:b/>
          <w:bCs w:val="0"/>
          <w:i w:val="0"/>
          <w:iCs w:val="0"/>
          <w:color w:val="auto"/>
          <w:sz w:val="21"/>
          <w:szCs w:val="21"/>
          <w:highlight w:val="none"/>
        </w:rPr>
        <w:t>、预算说明</w:t>
      </w:r>
    </w:p>
    <w:p w14:paraId="37D77930">
      <w:pPr>
        <w:pageBreakBefore w:val="0"/>
        <w:kinsoku/>
        <w:overflowPunct/>
        <w:bidi w:val="0"/>
        <w:spacing w:line="360" w:lineRule="auto"/>
        <w:ind w:firstLine="482"/>
        <w:jc w:val="left"/>
        <w:outlineLvl w:val="9"/>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t>1．依据建设单位提供的改造内容计入；</w:t>
      </w:r>
    </w:p>
    <w:p w14:paraId="07B7E59A">
      <w:pPr>
        <w:pStyle w:val="3"/>
        <w:pageBreakBefore w:val="0"/>
        <w:kinsoku/>
        <w:overflowPunct/>
        <w:bidi w:val="0"/>
        <w:spacing w:line="360" w:lineRule="auto"/>
        <w:jc w:val="left"/>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四、工程量清单（另附）</w:t>
      </w:r>
    </w:p>
    <w:p w14:paraId="551FFEBA">
      <w:pPr>
        <w:pStyle w:val="109"/>
        <w:ind w:firstLine="540"/>
        <w:jc w:val="center"/>
        <w:rPr>
          <w:b/>
          <w:i w:val="0"/>
          <w:iCs w:val="0"/>
          <w:color w:val="auto"/>
          <w:highlight w:val="none"/>
        </w:rPr>
      </w:pPr>
    </w:p>
    <w:p w14:paraId="623E4D97">
      <w:pPr>
        <w:pStyle w:val="109"/>
        <w:ind w:firstLine="540"/>
        <w:jc w:val="center"/>
        <w:rPr>
          <w:b/>
          <w:i w:val="0"/>
          <w:iCs w:val="0"/>
          <w:color w:val="auto"/>
          <w:highlight w:val="none"/>
        </w:rPr>
      </w:pPr>
    </w:p>
    <w:p w14:paraId="24D2BFF4">
      <w:pPr>
        <w:rPr>
          <w:i w:val="0"/>
          <w:iCs w:val="0"/>
          <w:color w:val="auto"/>
          <w:highlight w:val="none"/>
        </w:rPr>
      </w:pPr>
    </w:p>
    <w:p w14:paraId="4FE8C09B">
      <w:pPr>
        <w:pStyle w:val="3"/>
        <w:ind w:firstLine="482"/>
        <w:rPr>
          <w:i w:val="0"/>
          <w:iCs w:val="0"/>
          <w:color w:val="auto"/>
          <w:highlight w:val="none"/>
        </w:rPr>
      </w:pPr>
    </w:p>
    <w:p w14:paraId="43C0FE48">
      <w:pPr>
        <w:rPr>
          <w:i w:val="0"/>
          <w:iCs w:val="0"/>
          <w:color w:val="auto"/>
          <w:highlight w:val="none"/>
        </w:rPr>
      </w:pPr>
      <w:r>
        <w:rPr>
          <w:i w:val="0"/>
          <w:iCs w:val="0"/>
          <w:color w:val="auto"/>
          <w:highlight w:val="none"/>
        </w:rPr>
        <w:br w:type="page"/>
      </w:r>
    </w:p>
    <w:p w14:paraId="2A3110D0">
      <w:pPr>
        <w:pStyle w:val="2"/>
        <w:ind w:right="0"/>
        <w:jc w:val="both"/>
        <w:rPr>
          <w:rFonts w:hint="eastAsia" w:ascii="宋体" w:hAnsi="宋体" w:eastAsia="宋体" w:cs="宋体"/>
          <w:b/>
          <w:bCs/>
          <w:i w:val="0"/>
          <w:iCs w:val="0"/>
          <w:color w:val="auto"/>
          <w:spacing w:val="0"/>
          <w:w w:val="100"/>
          <w:position w:val="0"/>
          <w:sz w:val="44"/>
          <w:szCs w:val="44"/>
          <w:highlight w:val="none"/>
          <w:lang w:eastAsia="zh-CN"/>
        </w:rPr>
      </w:pPr>
      <w:bookmarkStart w:id="111" w:name="_Toc11350"/>
      <w:r>
        <w:rPr>
          <w:rFonts w:hint="eastAsia" w:ascii="宋体" w:hAnsi="宋体" w:eastAsia="宋体" w:cs="宋体"/>
          <w:b/>
          <w:bCs/>
          <w:i w:val="0"/>
          <w:iCs w:val="0"/>
          <w:color w:val="auto"/>
          <w:spacing w:val="0"/>
          <w:w w:val="100"/>
          <w:position w:val="0"/>
          <w:sz w:val="44"/>
          <w:szCs w:val="44"/>
          <w:highlight w:val="none"/>
          <w:lang w:eastAsia="zh-CN"/>
        </w:rPr>
        <w:t>第</w:t>
      </w:r>
      <w:r>
        <w:rPr>
          <w:rFonts w:hint="eastAsia" w:ascii="宋体" w:hAnsi="宋体" w:eastAsia="宋体" w:cs="宋体"/>
          <w:b/>
          <w:bCs/>
          <w:i w:val="0"/>
          <w:iCs w:val="0"/>
          <w:color w:val="auto"/>
          <w:spacing w:val="0"/>
          <w:w w:val="100"/>
          <w:position w:val="0"/>
          <w:sz w:val="44"/>
          <w:szCs w:val="44"/>
          <w:highlight w:val="none"/>
          <w:lang w:val="en-US" w:eastAsia="zh-CN"/>
        </w:rPr>
        <w:t>五</w:t>
      </w:r>
      <w:r>
        <w:rPr>
          <w:rFonts w:hint="eastAsia" w:ascii="宋体" w:hAnsi="宋体" w:eastAsia="宋体" w:cs="宋体"/>
          <w:b/>
          <w:bCs/>
          <w:i w:val="0"/>
          <w:iCs w:val="0"/>
          <w:color w:val="auto"/>
          <w:spacing w:val="0"/>
          <w:w w:val="100"/>
          <w:position w:val="0"/>
          <w:sz w:val="44"/>
          <w:szCs w:val="44"/>
          <w:highlight w:val="none"/>
          <w:lang w:eastAsia="zh-CN"/>
        </w:rPr>
        <w:t>章 磋商内容、磋商过程中可能实质性变动的内容</w:t>
      </w:r>
      <w:bookmarkEnd w:id="111"/>
    </w:p>
    <w:p w14:paraId="7A6B128B">
      <w:pPr>
        <w:pStyle w:val="15"/>
        <w:keepNext w:val="0"/>
        <w:keepLines w:val="0"/>
        <w:pageBreakBefore w:val="0"/>
        <w:widowControl w:val="0"/>
        <w:kinsoku/>
        <w:wordWrap/>
        <w:overflowPunct/>
        <w:topLinePunct w:val="0"/>
        <w:autoSpaceDE w:val="0"/>
        <w:autoSpaceDN w:val="0"/>
        <w:bidi w:val="0"/>
        <w:adjustRightInd/>
        <w:snapToGrid/>
        <w:spacing w:before="0" w:line="440" w:lineRule="exact"/>
        <w:ind w:left="0" w:right="0" w:firstLine="803" w:firstLineChars="200"/>
        <w:textAlignment w:val="auto"/>
        <w:rPr>
          <w:rFonts w:hint="eastAsia" w:ascii="宋体" w:hAnsi="宋体" w:eastAsia="宋体" w:cs="宋体"/>
          <w:b/>
          <w:i w:val="0"/>
          <w:iCs w:val="0"/>
          <w:color w:val="auto"/>
          <w:spacing w:val="0"/>
          <w:w w:val="100"/>
          <w:position w:val="0"/>
          <w:sz w:val="40"/>
          <w:highlight w:val="none"/>
        </w:rPr>
      </w:pPr>
    </w:p>
    <w:p w14:paraId="5A9BE056">
      <w:pPr>
        <w:pStyle w:val="92"/>
        <w:keepNext w:val="0"/>
        <w:keepLines w:val="0"/>
        <w:pageBreakBefore w:val="0"/>
        <w:widowControl w:val="0"/>
        <w:numPr>
          <w:ilvl w:val="0"/>
          <w:numId w:val="0"/>
        </w:numPr>
        <w:tabs>
          <w:tab w:val="left" w:pos="1121"/>
        </w:tabs>
        <w:kinsoku/>
        <w:wordWrap/>
        <w:overflowPunct/>
        <w:topLinePunct w:val="0"/>
        <w:autoSpaceDE w:val="0"/>
        <w:autoSpaceDN w:val="0"/>
        <w:bidi w:val="0"/>
        <w:adjustRightInd/>
        <w:snapToGrid/>
        <w:spacing w:before="0" w:after="0" w:line="360" w:lineRule="auto"/>
        <w:ind w:right="0" w:rightChars="0" w:firstLine="420" w:firstLineChars="200"/>
        <w:jc w:val="left"/>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lang w:val="en-US" w:eastAsia="zh-CN"/>
        </w:rPr>
        <w:t>1.</w:t>
      </w:r>
      <w:r>
        <w:rPr>
          <w:rFonts w:hint="eastAsia" w:ascii="宋体" w:hAnsi="宋体" w:eastAsia="宋体" w:cs="宋体"/>
          <w:i w:val="0"/>
          <w:iCs w:val="0"/>
          <w:color w:val="auto"/>
          <w:spacing w:val="0"/>
          <w:w w:val="100"/>
          <w:position w:val="0"/>
          <w:sz w:val="21"/>
          <w:szCs w:val="21"/>
          <w:highlight w:val="none"/>
        </w:rPr>
        <w:t>磋商小组根据与供应商磋商情况可能实质性变动的内容：</w:t>
      </w:r>
      <w:r>
        <w:rPr>
          <w:rFonts w:hint="eastAsia" w:ascii="宋体" w:hAnsi="宋体" w:cs="宋体"/>
          <w:i w:val="0"/>
          <w:iCs w:val="0"/>
          <w:color w:val="auto"/>
          <w:spacing w:val="0"/>
          <w:w w:val="100"/>
          <w:position w:val="0"/>
          <w:sz w:val="21"/>
          <w:szCs w:val="21"/>
          <w:highlight w:val="none"/>
          <w:u w:val="single"/>
          <w:lang w:val="en-US" w:eastAsia="zh-CN"/>
        </w:rPr>
        <w:t xml:space="preserve">  </w:t>
      </w:r>
      <w:r>
        <w:rPr>
          <w:rFonts w:hint="eastAsia" w:ascii="宋体" w:hAnsi="宋体" w:eastAsia="宋体" w:cs="宋体"/>
          <w:i w:val="0"/>
          <w:iCs w:val="0"/>
          <w:color w:val="auto"/>
          <w:spacing w:val="0"/>
          <w:w w:val="100"/>
          <w:position w:val="0"/>
          <w:sz w:val="21"/>
          <w:szCs w:val="21"/>
          <w:highlight w:val="none"/>
          <w:u w:val="single"/>
        </w:rPr>
        <w:t>无</w:t>
      </w:r>
      <w:r>
        <w:rPr>
          <w:rFonts w:hint="eastAsia" w:ascii="宋体" w:hAnsi="宋体" w:cs="宋体"/>
          <w:i w:val="0"/>
          <w:iCs w:val="0"/>
          <w:color w:val="auto"/>
          <w:spacing w:val="0"/>
          <w:w w:val="100"/>
          <w:position w:val="0"/>
          <w:sz w:val="21"/>
          <w:szCs w:val="21"/>
          <w:highlight w:val="none"/>
          <w:u w:val="single"/>
          <w:lang w:val="en-US" w:eastAsia="zh-CN"/>
        </w:rPr>
        <w:t xml:space="preserve">  </w:t>
      </w:r>
      <w:r>
        <w:rPr>
          <w:rFonts w:hint="eastAsia" w:ascii="宋体" w:hAnsi="宋体" w:cs="宋体"/>
          <w:i w:val="0"/>
          <w:iCs w:val="0"/>
          <w:color w:val="auto"/>
          <w:spacing w:val="0"/>
          <w:w w:val="100"/>
          <w:position w:val="0"/>
          <w:sz w:val="21"/>
          <w:szCs w:val="21"/>
          <w:highlight w:val="none"/>
          <w:lang w:val="en-US" w:eastAsia="zh-CN"/>
        </w:rPr>
        <w:t xml:space="preserve"> </w:t>
      </w:r>
    </w:p>
    <w:p w14:paraId="1CCCB3E3">
      <w:pPr>
        <w:pStyle w:val="92"/>
        <w:keepNext w:val="0"/>
        <w:keepLines w:val="0"/>
        <w:pageBreakBefore w:val="0"/>
        <w:widowControl w:val="0"/>
        <w:numPr>
          <w:ilvl w:val="0"/>
          <w:numId w:val="0"/>
        </w:numPr>
        <w:tabs>
          <w:tab w:val="left" w:pos="1121"/>
        </w:tabs>
        <w:kinsoku/>
        <w:wordWrap/>
        <w:overflowPunct/>
        <w:topLinePunct w:val="0"/>
        <w:autoSpaceDE w:val="0"/>
        <w:autoSpaceDN w:val="0"/>
        <w:bidi w:val="0"/>
        <w:adjustRightInd/>
        <w:snapToGrid/>
        <w:spacing w:before="0" w:after="0" w:line="360" w:lineRule="auto"/>
        <w:ind w:right="0" w:rightChars="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lang w:val="en-US" w:eastAsia="zh-CN"/>
        </w:rPr>
        <w:t>2.</w:t>
      </w:r>
      <w:r>
        <w:rPr>
          <w:rFonts w:hint="eastAsia" w:ascii="宋体" w:hAnsi="宋体" w:eastAsia="宋体" w:cs="宋体"/>
          <w:i w:val="0"/>
          <w:iCs w:val="0"/>
          <w:color w:val="auto"/>
          <w:spacing w:val="0"/>
          <w:w w:val="100"/>
          <w:position w:val="0"/>
          <w:sz w:val="21"/>
          <w:szCs w:val="21"/>
          <w:highlight w:val="none"/>
        </w:rPr>
        <w:t>不得变动采购文件中的其他内容。</w:t>
      </w:r>
    </w:p>
    <w:p w14:paraId="737CB2F3">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0" w:firstLineChars="200"/>
        <w:textAlignment w:val="auto"/>
        <w:rPr>
          <w:rFonts w:hint="eastAsia" w:ascii="宋体" w:hAnsi="宋体" w:eastAsia="宋体" w:cs="宋体"/>
          <w:i w:val="0"/>
          <w:iCs w:val="0"/>
          <w:color w:val="auto"/>
          <w:spacing w:val="0"/>
          <w:w w:val="100"/>
          <w:position w:val="0"/>
          <w:sz w:val="21"/>
          <w:szCs w:val="21"/>
          <w:highlight w:val="none"/>
        </w:rPr>
      </w:pPr>
    </w:p>
    <w:p w14:paraId="2D91540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52346ED3">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0F64BAC">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26FA713">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0F47788">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F9271F6">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C822F5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371E3ABA">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36FCE00">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39AC80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25FCFA5">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21DA4FC6">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34A149D8">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9AD3572">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0B899149">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462D9461">
      <w:pPr>
        <w:pStyle w:val="2"/>
        <w:ind w:left="0" w:leftChars="0" w:right="0" w:firstLine="643" w:firstLineChars="200"/>
        <w:jc w:val="both"/>
        <w:rPr>
          <w:rFonts w:hint="eastAsia" w:ascii="宋体" w:hAnsi="宋体" w:eastAsia="宋体" w:cs="宋体"/>
          <w:b/>
          <w:bCs/>
          <w:i w:val="0"/>
          <w:iCs w:val="0"/>
          <w:color w:val="auto"/>
          <w:spacing w:val="0"/>
          <w:w w:val="100"/>
          <w:position w:val="0"/>
          <w:sz w:val="32"/>
          <w:szCs w:val="32"/>
          <w:highlight w:val="none"/>
          <w:lang w:eastAsia="zh-CN"/>
        </w:rPr>
      </w:pPr>
    </w:p>
    <w:p w14:paraId="7CB5BC7C">
      <w:pPr>
        <w:pStyle w:val="2"/>
        <w:ind w:right="0"/>
        <w:jc w:val="both"/>
        <w:rPr>
          <w:rFonts w:hint="eastAsia" w:ascii="宋体" w:hAnsi="宋体" w:eastAsia="宋体" w:cs="宋体"/>
          <w:b/>
          <w:bCs/>
          <w:i w:val="0"/>
          <w:iCs w:val="0"/>
          <w:color w:val="auto"/>
          <w:spacing w:val="0"/>
          <w:w w:val="100"/>
          <w:position w:val="0"/>
          <w:sz w:val="32"/>
          <w:szCs w:val="32"/>
          <w:highlight w:val="none"/>
          <w:lang w:eastAsia="zh-CN"/>
        </w:rPr>
      </w:pPr>
    </w:p>
    <w:p w14:paraId="45D35CEB">
      <w:pPr>
        <w:pStyle w:val="2"/>
        <w:ind w:right="0"/>
        <w:jc w:val="center"/>
        <w:rPr>
          <w:rFonts w:hint="eastAsia" w:ascii="宋体" w:hAnsi="宋体" w:eastAsia="宋体" w:cs="宋体"/>
          <w:b/>
          <w:bCs/>
          <w:i w:val="0"/>
          <w:iCs w:val="0"/>
          <w:color w:val="auto"/>
          <w:spacing w:val="0"/>
          <w:w w:val="100"/>
          <w:position w:val="0"/>
          <w:sz w:val="44"/>
          <w:szCs w:val="44"/>
          <w:highlight w:val="none"/>
          <w:lang w:eastAsia="zh-CN"/>
        </w:rPr>
      </w:pPr>
      <w:bookmarkStart w:id="112" w:name="_Toc14092"/>
      <w:r>
        <w:rPr>
          <w:rFonts w:hint="eastAsia" w:ascii="宋体" w:hAnsi="宋体" w:eastAsia="宋体" w:cs="宋体"/>
          <w:b/>
          <w:bCs/>
          <w:i w:val="0"/>
          <w:iCs w:val="0"/>
          <w:color w:val="auto"/>
          <w:spacing w:val="0"/>
          <w:w w:val="100"/>
          <w:position w:val="0"/>
          <w:sz w:val="44"/>
          <w:szCs w:val="44"/>
          <w:highlight w:val="none"/>
          <w:lang w:eastAsia="zh-CN"/>
        </w:rPr>
        <w:t>第</w:t>
      </w:r>
      <w:r>
        <w:rPr>
          <w:rFonts w:hint="eastAsia" w:ascii="宋体" w:hAnsi="宋体" w:eastAsia="宋体" w:cs="宋体"/>
          <w:b/>
          <w:bCs/>
          <w:i w:val="0"/>
          <w:iCs w:val="0"/>
          <w:color w:val="auto"/>
          <w:spacing w:val="0"/>
          <w:w w:val="100"/>
          <w:position w:val="0"/>
          <w:sz w:val="44"/>
          <w:szCs w:val="44"/>
          <w:highlight w:val="none"/>
          <w:lang w:val="en-US" w:eastAsia="zh-CN"/>
        </w:rPr>
        <w:t>六</w:t>
      </w:r>
      <w:r>
        <w:rPr>
          <w:rFonts w:hint="eastAsia" w:ascii="宋体" w:hAnsi="宋体" w:eastAsia="宋体" w:cs="宋体"/>
          <w:b/>
          <w:bCs/>
          <w:i w:val="0"/>
          <w:iCs w:val="0"/>
          <w:color w:val="auto"/>
          <w:spacing w:val="0"/>
          <w:w w:val="100"/>
          <w:position w:val="0"/>
          <w:sz w:val="44"/>
          <w:szCs w:val="44"/>
          <w:highlight w:val="none"/>
          <w:lang w:eastAsia="zh-CN"/>
        </w:rPr>
        <w:t>章 磋商程序、评审方法及评审标准</w:t>
      </w:r>
      <w:bookmarkEnd w:id="112"/>
    </w:p>
    <w:p w14:paraId="3E3B2377">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磋商小组将按照本项目采购文件及相关法律法规的规定进行磋商及评审工作，采购代理机构负责磋商的组织工作。</w:t>
      </w:r>
    </w:p>
    <w:p w14:paraId="68621B0B">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rPr>
        <w:t>一、磋商及评审依据</w:t>
      </w:r>
    </w:p>
    <w:p w14:paraId="48559C4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1、法律法规的相关规定；</w:t>
      </w:r>
    </w:p>
    <w:p w14:paraId="2F526C8E">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2、本级或上级政府采购主管部门的相关规定；</w:t>
      </w:r>
    </w:p>
    <w:p w14:paraId="5B907D40">
      <w:pPr>
        <w:keepNext w:val="0"/>
        <w:keepLines w:val="0"/>
        <w:pageBreakBefore w:val="0"/>
        <w:widowControl w:val="0"/>
        <w:kinsoku/>
        <w:wordWrap/>
        <w:overflowPunct/>
        <w:topLinePunct w:val="0"/>
        <w:autoSpaceDE w:val="0"/>
        <w:autoSpaceDN w:val="0"/>
        <w:bidi w:val="0"/>
        <w:adjustRightInd/>
        <w:snapToGrid/>
        <w:spacing w:before="0" w:line="360" w:lineRule="auto"/>
        <w:ind w:leftChars="0" w:right="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3、本项目采购文件。</w:t>
      </w:r>
    </w:p>
    <w:p w14:paraId="2CEEF730">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rPr>
        <w:t>二、磋商原则</w:t>
      </w:r>
    </w:p>
    <w:p w14:paraId="5038D5FA">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磋商小组成员应当按照客观、公正、审慎的原则，根据磋商文件规定的评审程序、评审方法和评审标准进行独立评审。</w:t>
      </w:r>
    </w:p>
    <w:p w14:paraId="372BA0F9">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宋体" w:hAnsi="宋体" w:eastAsia="宋体" w:cs="宋体"/>
          <w:i w:val="0"/>
          <w:iCs w:val="0"/>
          <w:color w:val="auto"/>
          <w:spacing w:val="0"/>
          <w:w w:val="100"/>
          <w:position w:val="0"/>
          <w:sz w:val="28"/>
          <w:szCs w:val="28"/>
          <w:highlight w:val="none"/>
        </w:rPr>
      </w:pPr>
      <w:r>
        <w:rPr>
          <w:rFonts w:hint="eastAsia" w:ascii="宋体" w:hAnsi="宋体" w:eastAsia="宋体" w:cs="宋体"/>
          <w:i w:val="0"/>
          <w:iCs w:val="0"/>
          <w:color w:val="auto"/>
          <w:spacing w:val="0"/>
          <w:w w:val="100"/>
          <w:position w:val="0"/>
          <w:sz w:val="28"/>
          <w:szCs w:val="28"/>
          <w:highlight w:val="none"/>
        </w:rPr>
        <w:t>三、组建磋商小组</w:t>
      </w:r>
    </w:p>
    <w:p w14:paraId="69F8A30F">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1、采购人与采购代理机构将按照相关法律法规及财政部门的有关规定依法组建竞争性磋商小组（以下简称磋商小组），负责本项目的磋商及评审工作</w:t>
      </w:r>
      <w:r>
        <w:rPr>
          <w:rFonts w:hint="eastAsia" w:ascii="宋体" w:hAnsi="宋体" w:eastAsia="宋体" w:cs="宋体"/>
          <w:i w:val="0"/>
          <w:iCs w:val="0"/>
          <w:color w:val="auto"/>
          <w:spacing w:val="0"/>
          <w:w w:val="100"/>
          <w:position w:val="0"/>
          <w:sz w:val="21"/>
          <w:szCs w:val="21"/>
          <w:highlight w:val="none"/>
          <w:lang w:eastAsia="zh-CN"/>
        </w:rPr>
        <w:t>；</w:t>
      </w:r>
      <w:r>
        <w:rPr>
          <w:rFonts w:hint="eastAsia" w:ascii="宋体" w:hAnsi="宋体" w:eastAsia="宋体" w:cs="宋体"/>
          <w:i w:val="0"/>
          <w:iCs w:val="0"/>
          <w:color w:val="auto"/>
          <w:spacing w:val="0"/>
          <w:w w:val="100"/>
          <w:position w:val="0"/>
          <w:sz w:val="21"/>
          <w:szCs w:val="21"/>
          <w:highlight w:val="none"/>
          <w:lang w:val="en-US" w:eastAsia="zh-CN"/>
        </w:rPr>
        <w:t xml:space="preserve"> </w:t>
      </w:r>
    </w:p>
    <w:p w14:paraId="1B135E44">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2、磋商小组由采购人代表和评审专家组成，成员人数为三人。其中，评审专家不得少于成员总数的三分之二。技术复杂、专业性强的采购项目，评审专家中应当包含1名法律专家。具体成员人数见供应商须知前附表。评审专家于磋商开始前在政府采购专家库中随机抽取，并依法组建磋商小组。在成交人确定前，有关人员对磋商小组成员名单必须严格保密，与供应商有利害关系的人员不得进入磋商小组</w:t>
      </w:r>
      <w:r>
        <w:rPr>
          <w:rFonts w:hint="eastAsia" w:ascii="宋体" w:hAnsi="宋体" w:eastAsia="宋体" w:cs="宋体"/>
          <w:i w:val="0"/>
          <w:iCs w:val="0"/>
          <w:color w:val="auto"/>
          <w:spacing w:val="0"/>
          <w:w w:val="100"/>
          <w:position w:val="0"/>
          <w:sz w:val="21"/>
          <w:szCs w:val="21"/>
          <w:highlight w:val="none"/>
          <w:lang w:eastAsia="zh-CN"/>
        </w:rPr>
        <w:t>；</w:t>
      </w:r>
    </w:p>
    <w:p w14:paraId="62E643C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3、参加评审的人员应严格遵守国家有关保密的法律、法规和规定，并接受有关部门的监督；</w:t>
      </w:r>
    </w:p>
    <w:p w14:paraId="28D4860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4、根据相关法律法规的规定，参加评审的有关人员应对整个磋商、评审过程保密，不得泄露；</w:t>
      </w:r>
    </w:p>
    <w:p w14:paraId="5181957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5、磋商小组成员应按规定的程序进行磋商及评审；</w:t>
      </w:r>
    </w:p>
    <w:p w14:paraId="03E24B06">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20" w:firstLineChars="200"/>
        <w:textAlignment w:val="auto"/>
        <w:rPr>
          <w:rFonts w:hint="eastAsia" w:ascii="宋体" w:hAnsi="宋体" w:eastAsia="宋体" w:cs="宋体"/>
          <w:i w:val="0"/>
          <w:iCs w:val="0"/>
          <w:color w:val="auto"/>
          <w:spacing w:val="0"/>
          <w:w w:val="100"/>
          <w:position w:val="0"/>
          <w:sz w:val="21"/>
          <w:szCs w:val="21"/>
          <w:highlight w:val="none"/>
          <w:lang w:eastAsia="zh-CN"/>
        </w:rPr>
      </w:pPr>
      <w:r>
        <w:rPr>
          <w:rFonts w:hint="eastAsia" w:ascii="宋体" w:hAnsi="宋体" w:eastAsia="宋体" w:cs="宋体"/>
          <w:i w:val="0"/>
          <w:iCs w:val="0"/>
          <w:color w:val="auto"/>
          <w:spacing w:val="0"/>
          <w:w w:val="100"/>
          <w:position w:val="0"/>
          <w:sz w:val="21"/>
          <w:szCs w:val="21"/>
          <w:highlight w:val="none"/>
        </w:rPr>
        <w:t>6、磋商小组将对确定为实质上响应磋商文件要求的供应商进行磋商并对其响应文件进行评审</w:t>
      </w:r>
      <w:r>
        <w:rPr>
          <w:rFonts w:hint="eastAsia" w:ascii="宋体" w:hAnsi="宋体" w:eastAsia="宋体" w:cs="宋体"/>
          <w:i w:val="0"/>
          <w:iCs w:val="0"/>
          <w:color w:val="auto"/>
          <w:spacing w:val="0"/>
          <w:w w:val="100"/>
          <w:position w:val="0"/>
          <w:sz w:val="21"/>
          <w:szCs w:val="21"/>
          <w:highlight w:val="none"/>
          <w:lang w:eastAsia="zh-CN"/>
        </w:rPr>
        <w:t>；</w:t>
      </w:r>
    </w:p>
    <w:p w14:paraId="2C1AFF45">
      <w:pPr>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20" w:firstLineChars="200"/>
        <w:jc w:val="left"/>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7、供应商对评审专家施加影响的任何行为，都将被取消成交资格。</w:t>
      </w:r>
    </w:p>
    <w:p w14:paraId="6FFC0736">
      <w:pPr>
        <w:pStyle w:val="6"/>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textAlignment w:val="auto"/>
        <w:rPr>
          <w:rFonts w:hint="eastAsia" w:asciiTheme="minorEastAsia" w:hAnsiTheme="minorEastAsia" w:eastAsiaTheme="minorEastAsia" w:cstheme="minorEastAsia"/>
          <w:i w:val="0"/>
          <w:iCs w:val="0"/>
          <w:color w:val="auto"/>
          <w:spacing w:val="0"/>
          <w:w w:val="100"/>
          <w:position w:val="0"/>
          <w:sz w:val="28"/>
          <w:szCs w:val="28"/>
          <w:highlight w:val="none"/>
        </w:rPr>
      </w:pPr>
      <w:r>
        <w:rPr>
          <w:rFonts w:hint="eastAsia" w:asciiTheme="minorEastAsia" w:hAnsiTheme="minorEastAsia" w:eastAsiaTheme="minorEastAsia" w:cstheme="minorEastAsia"/>
          <w:i w:val="0"/>
          <w:iCs w:val="0"/>
          <w:color w:val="auto"/>
          <w:spacing w:val="0"/>
          <w:w w:val="100"/>
          <w:position w:val="0"/>
          <w:sz w:val="28"/>
          <w:szCs w:val="28"/>
          <w:highlight w:val="none"/>
          <w:lang w:val="en-US" w:eastAsia="zh-CN"/>
        </w:rPr>
        <w:t>四</w:t>
      </w:r>
      <w:r>
        <w:rPr>
          <w:rFonts w:hint="eastAsia" w:asciiTheme="minorEastAsia" w:hAnsiTheme="minorEastAsia" w:eastAsiaTheme="minorEastAsia" w:cstheme="minorEastAsia"/>
          <w:i w:val="0"/>
          <w:iCs w:val="0"/>
          <w:color w:val="auto"/>
          <w:spacing w:val="0"/>
          <w:w w:val="100"/>
          <w:position w:val="0"/>
          <w:sz w:val="28"/>
          <w:szCs w:val="28"/>
          <w:highlight w:val="none"/>
        </w:rPr>
        <w:t>、磋商及评审程序如下：</w:t>
      </w:r>
    </w:p>
    <w:p w14:paraId="2323FA19">
      <w:pPr>
        <w:pStyle w:val="15"/>
        <w:keepNext w:val="0"/>
        <w:keepLines w:val="0"/>
        <w:pageBreakBefore w:val="0"/>
        <w:widowControl w:val="0"/>
        <w:kinsoku/>
        <w:wordWrap/>
        <w:overflowPunct/>
        <w:topLinePunct w:val="0"/>
        <w:bidi w:val="0"/>
        <w:adjustRightInd/>
        <w:snapToGrid/>
        <w:spacing w:after="0" w:line="360" w:lineRule="auto"/>
        <w:ind w:left="0" w:leftChars="0" w:firstLine="420" w:firstLineChars="200"/>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1、资格审查</w:t>
      </w:r>
    </w:p>
    <w:p w14:paraId="0F27F152">
      <w:pPr>
        <w:pStyle w:val="15"/>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jc w:val="both"/>
        <w:textAlignment w:val="auto"/>
        <w:rPr>
          <w:rFonts w:hint="eastAsia" w:ascii="宋体" w:hAnsi="宋体" w:eastAsia="宋体" w:cs="宋体"/>
          <w:i w:val="0"/>
          <w:iCs w:val="0"/>
          <w:color w:val="auto"/>
          <w:spacing w:val="0"/>
          <w:w w:val="100"/>
          <w:position w:val="0"/>
          <w:sz w:val="21"/>
          <w:szCs w:val="21"/>
          <w:highlight w:val="none"/>
        </w:rPr>
      </w:pPr>
      <w:r>
        <w:rPr>
          <w:rFonts w:hint="eastAsia" w:ascii="宋体" w:hAnsi="宋体" w:eastAsia="宋体" w:cs="宋体"/>
          <w:i w:val="0"/>
          <w:iCs w:val="0"/>
          <w:color w:val="auto"/>
          <w:spacing w:val="0"/>
          <w:w w:val="100"/>
          <w:position w:val="0"/>
          <w:sz w:val="21"/>
          <w:szCs w:val="21"/>
          <w:highlight w:val="none"/>
        </w:rPr>
        <w:t>磋商小组应依据法律法规和磋商文件的规定，对响应文件是否按照规定要求提供资格性证明材料、是否属于禁止参加磋商的供应商等进行审查，以确定供应商是否具备磋商资格。</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7614"/>
      </w:tblGrid>
      <w:tr w14:paraId="2403A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674" w:type="dxa"/>
            <w:tcBorders>
              <w:tl2br w:val="nil"/>
              <w:tr2bl w:val="nil"/>
            </w:tcBorders>
            <w:vAlign w:val="center"/>
          </w:tcPr>
          <w:p w14:paraId="0C2C5CDA">
            <w:pPr>
              <w:pStyle w:val="176"/>
              <w:keepNext w:val="0"/>
              <w:keepLines w:val="0"/>
              <w:pageBreakBefore w:val="0"/>
              <w:widowControl w:val="0"/>
              <w:suppressLineNumbers w:val="0"/>
              <w:kinsoku/>
              <w:wordWrap/>
              <w:overflowPunct/>
              <w:topLinePunct w:val="0"/>
              <w:bidi w:val="0"/>
              <w:adjustRightInd/>
              <w:snapToGrid/>
              <w:spacing w:beforeAutospacing="0" w:afterAutospacing="0" w:line="360" w:lineRule="auto"/>
              <w:ind w:left="57" w:leftChars="0"/>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评审因素</w:t>
            </w:r>
          </w:p>
        </w:tc>
        <w:tc>
          <w:tcPr>
            <w:tcW w:w="7614" w:type="dxa"/>
            <w:tcBorders>
              <w:tl2br w:val="nil"/>
              <w:tr2bl w:val="nil"/>
            </w:tcBorders>
            <w:vAlign w:val="center"/>
          </w:tcPr>
          <w:p w14:paraId="783F60E2">
            <w:pPr>
              <w:pStyle w:val="176"/>
              <w:keepNext w:val="0"/>
              <w:keepLines w:val="0"/>
              <w:pageBreakBefore w:val="0"/>
              <w:widowControl w:val="0"/>
              <w:suppressLineNumbers w:val="0"/>
              <w:kinsoku/>
              <w:wordWrap/>
              <w:overflowPunct/>
              <w:topLinePunct w:val="0"/>
              <w:bidi w:val="0"/>
              <w:adjustRightInd/>
              <w:snapToGrid/>
              <w:spacing w:beforeAutospacing="0" w:afterAutospacing="0" w:line="360" w:lineRule="auto"/>
              <w:ind w:left="56" w:leftChars="0"/>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rPr>
              <w:t>评审标准</w:t>
            </w:r>
          </w:p>
        </w:tc>
      </w:tr>
      <w:tr w14:paraId="4991C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74" w:type="dxa"/>
            <w:tcBorders>
              <w:tl2br w:val="nil"/>
              <w:tr2bl w:val="nil"/>
            </w:tcBorders>
            <w:vAlign w:val="center"/>
          </w:tcPr>
          <w:p w14:paraId="547B0400">
            <w:pPr>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vertAlign w:val="baseline"/>
              </w:rPr>
            </w:pPr>
            <w:r>
              <w:rPr>
                <w:rFonts w:hint="eastAsia" w:asciiTheme="minorEastAsia" w:hAnsiTheme="minorEastAsia" w:eastAsiaTheme="minorEastAsia" w:cstheme="minorEastAsia"/>
                <w:b w:val="0"/>
                <w:bCs w:val="0"/>
                <w:i w:val="0"/>
                <w:iCs w:val="0"/>
                <w:color w:val="auto"/>
                <w:sz w:val="21"/>
                <w:szCs w:val="21"/>
                <w:highlight w:val="none"/>
              </w:rPr>
              <w:t>资格性审查</w:t>
            </w:r>
          </w:p>
        </w:tc>
        <w:tc>
          <w:tcPr>
            <w:tcW w:w="7614" w:type="dxa"/>
            <w:tcBorders>
              <w:tl2br w:val="nil"/>
              <w:tr2bl w:val="nil"/>
            </w:tcBorders>
          </w:tcPr>
          <w:p w14:paraId="527056C1">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供应商具</w:t>
            </w:r>
            <w:r>
              <w:rPr>
                <w:rFonts w:hint="eastAsia" w:asciiTheme="minorEastAsia" w:hAnsiTheme="minorEastAsia" w:eastAsiaTheme="minorEastAsia" w:cstheme="minorEastAsia"/>
                <w:i w:val="0"/>
                <w:iCs w:val="0"/>
                <w:color w:val="auto"/>
                <w:sz w:val="21"/>
                <w:szCs w:val="21"/>
                <w:highlight w:val="none"/>
                <w:lang w:val="en-US" w:eastAsia="zh-CN"/>
              </w:rPr>
              <w:t>有</w:t>
            </w:r>
            <w:r>
              <w:rPr>
                <w:rFonts w:hint="eastAsia" w:asciiTheme="minorEastAsia" w:hAnsiTheme="minorEastAsia" w:eastAsiaTheme="minorEastAsia" w:cstheme="minorEastAsia"/>
                <w:i w:val="0"/>
                <w:iCs w:val="0"/>
                <w:color w:val="auto"/>
                <w:sz w:val="21"/>
                <w:szCs w:val="21"/>
                <w:highlight w:val="none"/>
              </w:rPr>
              <w:t>有效的营业执照或相关的证明文件</w:t>
            </w:r>
            <w:r>
              <w:rPr>
                <w:rFonts w:hint="eastAsia" w:asciiTheme="minorEastAsia" w:hAnsiTheme="minorEastAsia" w:eastAsiaTheme="minorEastAsia" w:cstheme="minorEastAsia"/>
                <w:i w:val="0"/>
                <w:iCs w:val="0"/>
                <w:color w:val="auto"/>
                <w:sz w:val="21"/>
                <w:szCs w:val="21"/>
                <w:highlight w:val="none"/>
                <w:lang w:eastAsia="zh-CN"/>
              </w:rPr>
              <w:t>。</w:t>
            </w:r>
          </w:p>
          <w:p w14:paraId="0B0B20F2">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2.供应商具备行政主管部门颁发的市政公用工程施工总承包叁级及以上资质，并具有有效的安全生产许可证。</w:t>
            </w:r>
          </w:p>
          <w:p w14:paraId="7B923A19">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3.项目经理要求：拟派项目经理须具有市政公用工程专业贰级及以上注册建造师资格证书，具有有效安全生产考核合格证，且未担任其他在建工程项目的项目经理，为供应商正式在职人员（提供与本单位签订的劳动合同和近6个月以来依法缴纳社保的证明材料）。</w:t>
            </w:r>
          </w:p>
          <w:p w14:paraId="51F88CB2">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4.提供2025年度经审计的财务审计报告，成立年限不足一年的提供基本开户银行出具的资信证明。</w:t>
            </w:r>
          </w:p>
          <w:p w14:paraId="6A020B73">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i w:val="0"/>
                <w:iCs w:val="0"/>
                <w:snapToGrid w:val="0"/>
                <w:color w:val="auto"/>
                <w:spacing w:val="0"/>
                <w:w w:val="100"/>
                <w:kern w:val="0"/>
                <w:position w:val="0"/>
                <w:sz w:val="21"/>
                <w:szCs w:val="21"/>
                <w:highlight w:val="none"/>
                <w:lang w:val="en-US" w:eastAsia="zh-CN"/>
              </w:rPr>
              <w:t>提供近三个月以来任意一个月缴纳税收和社会保障资金的证明材料（依法免税或不需要缴纳社会保障资金的，供应商应提供有效证明文件）。</w:t>
            </w:r>
          </w:p>
          <w:p w14:paraId="32A6A6AD">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6.供应商具有履行合同所必需的设备和专业技术能力的证明材料（自行承诺或提供相关证明材料）。</w:t>
            </w:r>
          </w:p>
          <w:p w14:paraId="607B0DD6">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lang w:val="en-US"/>
              </w:rPr>
              <w:t>参加政府采购活动前三年内</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lang w:val="en-US"/>
              </w:rPr>
              <w:t>在经营活动中没有重大违法行为的书面声明</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4276DD7A">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8.根据《关于在政府采购活动中查询及使用信用记录有关问题的通知》(财库[2016]125号)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7B135D2F">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9.单位负责人为同一人或者存在直接控股、管理关系的不同供应商，不得参加同一合同项下的政府采购活动。（提供国家企业信用信息公示系统中的查询网页截图。（含公司基本信息、股东信息及股权变更信息））</w:t>
            </w:r>
          </w:p>
          <w:p w14:paraId="0D5DAF41">
            <w:pPr>
              <w:pStyle w:val="176"/>
              <w:keepNext w:val="0"/>
              <w:keepLines w:val="0"/>
              <w:pageBreakBefore w:val="0"/>
              <w:tabs>
                <w:tab w:val="left" w:pos="357"/>
              </w:tabs>
              <w:kinsoku/>
              <w:wordWrap/>
              <w:overflowPunct/>
              <w:topLinePunct w:val="0"/>
              <w:autoSpaceDE w:val="0"/>
              <w:autoSpaceDN w:val="0"/>
              <w:bidi w:val="0"/>
              <w:adjustRightInd/>
              <w:snapToGrid/>
              <w:spacing w:line="360" w:lineRule="auto"/>
              <w:ind w:right="95"/>
              <w:jc w:val="left"/>
              <w:textAlignment w:val="auto"/>
              <w:rPr>
                <w:rFonts w:hint="default"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10.供应商不得为采购项目提供整体设计、规范编制或者项目管理、监理、检测等服务的供应商。</w:t>
            </w:r>
            <w:r>
              <w:rPr>
                <w:rFonts w:hint="eastAsia" w:asciiTheme="minorEastAsia" w:hAnsiTheme="minorEastAsia" w:eastAsiaTheme="minorEastAsia" w:cstheme="minorEastAsia"/>
                <w:i w:val="0"/>
                <w:iCs w:val="0"/>
                <w:color w:val="auto"/>
                <w:sz w:val="21"/>
                <w:szCs w:val="21"/>
                <w:highlight w:val="none"/>
                <w:lang w:val="en-US" w:eastAsia="zh-CN"/>
              </w:rPr>
              <w:t>（自行承诺，格式自拟）</w:t>
            </w:r>
          </w:p>
          <w:p w14:paraId="1B78FDE7">
            <w:pPr>
              <w:keepNext w:val="0"/>
              <w:keepLines w:val="0"/>
              <w:pageBreakBefore w:val="0"/>
              <w:widowControl w:val="0"/>
              <w:numPr>
                <w:ilvl w:val="0"/>
                <w:numId w:val="0"/>
              </w:numPr>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bidi="ar-SA"/>
              </w:rPr>
              <w:t>11.本项目专门面向中小企业采购（供应商应为中小微企业、监狱企业、残疾人福利性单位），供应商需提供中小企业声明函（监狱企业、残疾人福利性企业视同中小微企业，提供相应的声明函和证明）</w:t>
            </w:r>
          </w:p>
        </w:tc>
      </w:tr>
    </w:tbl>
    <w:p w14:paraId="76BAC423">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pPr>
      <w:r>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t>2、响应性文件的符合性审查与澄清</w:t>
      </w:r>
    </w:p>
    <w:p w14:paraId="2F8A6732">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pPr>
      <w:r>
        <w:rPr>
          <w:rFonts w:hint="eastAsia" w:asciiTheme="minorEastAsia" w:hAnsiTheme="minorEastAsia" w:eastAsiaTheme="minorEastAsia" w:cstheme="minorEastAsia"/>
          <w:i w:val="0"/>
          <w:iCs w:val="0"/>
          <w:color w:val="auto"/>
          <w:spacing w:val="0"/>
          <w:w w:val="100"/>
          <w:position w:val="0"/>
          <w:sz w:val="21"/>
          <w:szCs w:val="21"/>
          <w:highlight w:val="none"/>
          <w:lang w:val="zh-CN" w:eastAsia="zh-CN" w:bidi="zh-CN"/>
        </w:rPr>
        <w:t>磋商小组应依据磋商文件规定的实质性要求，对符合资格的响应文件进行有效性、完整性和响应程度的符合性审查。</w:t>
      </w:r>
    </w:p>
    <w:p w14:paraId="2A6C4317">
      <w:pPr>
        <w:pStyle w:val="15"/>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符合性审查表</w:t>
      </w:r>
    </w:p>
    <w:tbl>
      <w:tblPr>
        <w:tblStyle w:val="37"/>
        <w:tblW w:w="50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1013"/>
        <w:gridCol w:w="2674"/>
        <w:gridCol w:w="5592"/>
      </w:tblGrid>
      <w:tr w14:paraId="772294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000" w:type="pct"/>
            <w:gridSpan w:val="3"/>
            <w:tcBorders>
              <w:bottom w:val="single" w:color="000000" w:sz="6" w:space="0"/>
            </w:tcBorders>
            <w:vAlign w:val="center"/>
          </w:tcPr>
          <w:p w14:paraId="36CE97C9">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审查事项</w:t>
            </w:r>
          </w:p>
        </w:tc>
      </w:tr>
      <w:tr w14:paraId="38255B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4DAB5323">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441" w:type="pct"/>
            <w:tcBorders>
              <w:top w:val="single" w:color="000000" w:sz="6" w:space="0"/>
              <w:left w:val="single" w:color="000000" w:sz="6" w:space="0"/>
              <w:bottom w:val="single" w:color="000000" w:sz="6" w:space="0"/>
              <w:right w:val="single" w:color="000000" w:sz="6" w:space="0"/>
            </w:tcBorders>
            <w:vAlign w:val="center"/>
          </w:tcPr>
          <w:p w14:paraId="5C220A2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采购文件要求</w:t>
            </w:r>
          </w:p>
        </w:tc>
        <w:tc>
          <w:tcPr>
            <w:tcW w:w="3012" w:type="pct"/>
            <w:tcBorders>
              <w:top w:val="single" w:color="000000" w:sz="6" w:space="0"/>
              <w:left w:val="single" w:color="000000" w:sz="6" w:space="0"/>
              <w:bottom w:val="single" w:color="000000" w:sz="6" w:space="0"/>
            </w:tcBorders>
            <w:vAlign w:val="center"/>
          </w:tcPr>
          <w:p w14:paraId="5F56ED0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rPr>
              <w:t>评审标准</w:t>
            </w:r>
          </w:p>
        </w:tc>
      </w:tr>
      <w:tr w14:paraId="290BF8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443DF6EB">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1</w:t>
            </w:r>
          </w:p>
        </w:tc>
        <w:tc>
          <w:tcPr>
            <w:tcW w:w="1441" w:type="pct"/>
            <w:tcBorders>
              <w:top w:val="single" w:color="000000" w:sz="6" w:space="0"/>
              <w:left w:val="single" w:color="000000" w:sz="6" w:space="0"/>
              <w:bottom w:val="single" w:color="000000" w:sz="6" w:space="0"/>
              <w:right w:val="single" w:color="000000" w:sz="6" w:space="0"/>
            </w:tcBorders>
            <w:vAlign w:val="center"/>
          </w:tcPr>
          <w:p w14:paraId="348A2DD9">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响应文件制作机器码</w:t>
            </w:r>
          </w:p>
        </w:tc>
        <w:tc>
          <w:tcPr>
            <w:tcW w:w="3012" w:type="pct"/>
            <w:tcBorders>
              <w:top w:val="single" w:color="000000" w:sz="6" w:space="0"/>
              <w:left w:val="single" w:color="000000" w:sz="6" w:space="0"/>
              <w:bottom w:val="single" w:color="000000" w:sz="6" w:space="0"/>
            </w:tcBorders>
            <w:vAlign w:val="center"/>
          </w:tcPr>
          <w:p w14:paraId="6170B007">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不同响应文件制作机器码不一致</w:t>
            </w:r>
          </w:p>
        </w:tc>
      </w:tr>
      <w:tr w14:paraId="66C413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6" w:space="0"/>
              <w:right w:val="single" w:color="000000" w:sz="6" w:space="0"/>
            </w:tcBorders>
            <w:vAlign w:val="center"/>
          </w:tcPr>
          <w:p w14:paraId="029E4F1D">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2</w:t>
            </w:r>
          </w:p>
        </w:tc>
        <w:tc>
          <w:tcPr>
            <w:tcW w:w="1441" w:type="pct"/>
            <w:tcBorders>
              <w:top w:val="single" w:color="000000" w:sz="6" w:space="0"/>
              <w:left w:val="single" w:color="000000" w:sz="6" w:space="0"/>
              <w:bottom w:val="single" w:color="000000" w:sz="6" w:space="0"/>
              <w:right w:val="single" w:color="000000" w:sz="6" w:space="0"/>
            </w:tcBorders>
            <w:vAlign w:val="center"/>
          </w:tcPr>
          <w:p w14:paraId="7C2A245F">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供应商名称</w:t>
            </w:r>
          </w:p>
        </w:tc>
        <w:tc>
          <w:tcPr>
            <w:tcW w:w="3012" w:type="pct"/>
            <w:tcBorders>
              <w:top w:val="single" w:color="000000" w:sz="6" w:space="0"/>
              <w:left w:val="single" w:color="000000" w:sz="6" w:space="0"/>
              <w:bottom w:val="single" w:color="000000" w:sz="6" w:space="0"/>
            </w:tcBorders>
            <w:vAlign w:val="center"/>
          </w:tcPr>
          <w:p w14:paraId="0B203EBF">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与营业执照一致或其它相关资料上的名称一致</w:t>
            </w:r>
          </w:p>
        </w:tc>
      </w:tr>
      <w:tr w14:paraId="007048E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6" w:space="0"/>
              <w:bottom w:val="single" w:color="000000" w:sz="4" w:space="0"/>
              <w:right w:val="single" w:color="000000" w:sz="6" w:space="0"/>
            </w:tcBorders>
            <w:vAlign w:val="center"/>
          </w:tcPr>
          <w:p w14:paraId="4A7B9695">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3</w:t>
            </w:r>
          </w:p>
        </w:tc>
        <w:tc>
          <w:tcPr>
            <w:tcW w:w="1441" w:type="pct"/>
            <w:tcBorders>
              <w:top w:val="single" w:color="000000" w:sz="6" w:space="0"/>
              <w:left w:val="single" w:color="000000" w:sz="6" w:space="0"/>
              <w:bottom w:val="single" w:color="000000" w:sz="4" w:space="0"/>
              <w:right w:val="single" w:color="000000" w:sz="6" w:space="0"/>
            </w:tcBorders>
            <w:vAlign w:val="center"/>
          </w:tcPr>
          <w:p w14:paraId="1E50436B">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响应文件签字盖章</w:t>
            </w:r>
          </w:p>
        </w:tc>
        <w:tc>
          <w:tcPr>
            <w:tcW w:w="3012" w:type="pct"/>
            <w:tcBorders>
              <w:top w:val="single" w:color="000000" w:sz="6" w:space="0"/>
              <w:left w:val="single" w:color="000000" w:sz="6" w:space="0"/>
              <w:bottom w:val="single" w:color="000000" w:sz="4" w:space="0"/>
            </w:tcBorders>
            <w:vAlign w:val="center"/>
          </w:tcPr>
          <w:p w14:paraId="08348A65">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按照采购文件中的要求签字盖章。</w:t>
            </w:r>
          </w:p>
        </w:tc>
      </w:tr>
      <w:tr w14:paraId="58C4957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4" w:space="0"/>
              <w:bottom w:val="single" w:color="000000" w:sz="6" w:space="0"/>
              <w:right w:val="single" w:color="000000" w:sz="6" w:space="0"/>
            </w:tcBorders>
            <w:vAlign w:val="center"/>
          </w:tcPr>
          <w:p w14:paraId="1F9987AA">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4</w:t>
            </w:r>
          </w:p>
        </w:tc>
        <w:tc>
          <w:tcPr>
            <w:tcW w:w="1441" w:type="pct"/>
            <w:tcBorders>
              <w:top w:val="single" w:color="000000" w:sz="4" w:space="0"/>
              <w:left w:val="single" w:color="000000" w:sz="6" w:space="0"/>
              <w:bottom w:val="single" w:color="000000" w:sz="6" w:space="0"/>
              <w:right w:val="single" w:color="000000" w:sz="6" w:space="0"/>
            </w:tcBorders>
            <w:vAlign w:val="center"/>
          </w:tcPr>
          <w:p w14:paraId="229DB58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工期</w:t>
            </w:r>
          </w:p>
        </w:tc>
        <w:tc>
          <w:tcPr>
            <w:tcW w:w="3012" w:type="pct"/>
            <w:tcBorders>
              <w:top w:val="single" w:color="000000" w:sz="4" w:space="0"/>
              <w:left w:val="single" w:color="000000" w:sz="6" w:space="0"/>
              <w:bottom w:val="single" w:color="000000" w:sz="6" w:space="0"/>
            </w:tcBorders>
            <w:vAlign w:val="center"/>
          </w:tcPr>
          <w:p w14:paraId="1F6F300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符合第二章“供应商须知”第1.3.2项规定</w:t>
            </w:r>
          </w:p>
        </w:tc>
      </w:tr>
      <w:tr w14:paraId="66337C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546" w:type="pct"/>
            <w:tcBorders>
              <w:top w:val="single" w:color="000000" w:sz="4" w:space="0"/>
              <w:bottom w:val="single" w:color="000000" w:sz="6" w:space="0"/>
              <w:right w:val="single" w:color="000000" w:sz="6" w:space="0"/>
            </w:tcBorders>
            <w:vAlign w:val="center"/>
          </w:tcPr>
          <w:p w14:paraId="3B544FC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lang w:val="en-US" w:eastAsia="zh-CN" w:bidi="ar-SA"/>
              </w:rPr>
              <w:t>5</w:t>
            </w:r>
          </w:p>
        </w:tc>
        <w:tc>
          <w:tcPr>
            <w:tcW w:w="1441" w:type="pct"/>
            <w:tcBorders>
              <w:top w:val="single" w:color="000000" w:sz="4" w:space="0"/>
              <w:left w:val="single" w:color="000000" w:sz="6" w:space="0"/>
              <w:bottom w:val="single" w:color="000000" w:sz="6" w:space="0"/>
              <w:right w:val="single" w:color="000000" w:sz="6" w:space="0"/>
            </w:tcBorders>
            <w:vAlign w:val="center"/>
          </w:tcPr>
          <w:p w14:paraId="5F9D86D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工程质量</w:t>
            </w:r>
          </w:p>
        </w:tc>
        <w:tc>
          <w:tcPr>
            <w:tcW w:w="3012" w:type="pct"/>
            <w:tcBorders>
              <w:top w:val="single" w:color="000000" w:sz="4" w:space="0"/>
              <w:left w:val="single" w:color="000000" w:sz="6" w:space="0"/>
              <w:bottom w:val="single" w:color="000000" w:sz="6" w:space="0"/>
            </w:tcBorders>
            <w:vAlign w:val="center"/>
          </w:tcPr>
          <w:p w14:paraId="7746BD0B">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符合第二章“供应商须知”第1.3.3项规定</w:t>
            </w:r>
          </w:p>
        </w:tc>
      </w:tr>
      <w:tr w14:paraId="263D665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2E2CF022">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6</w:t>
            </w:r>
          </w:p>
        </w:tc>
        <w:tc>
          <w:tcPr>
            <w:tcW w:w="1441" w:type="pct"/>
            <w:tcBorders>
              <w:top w:val="single" w:color="000000" w:sz="4" w:space="0"/>
              <w:left w:val="single" w:color="000000" w:sz="6" w:space="0"/>
              <w:bottom w:val="single" w:color="000000" w:sz="6" w:space="0"/>
              <w:right w:val="single" w:color="000000" w:sz="6" w:space="0"/>
            </w:tcBorders>
            <w:vAlign w:val="center"/>
          </w:tcPr>
          <w:p w14:paraId="23375F9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质保期</w:t>
            </w:r>
          </w:p>
        </w:tc>
        <w:tc>
          <w:tcPr>
            <w:tcW w:w="3012" w:type="pct"/>
            <w:tcBorders>
              <w:top w:val="single" w:color="000000" w:sz="4" w:space="0"/>
              <w:left w:val="single" w:color="000000" w:sz="6" w:space="0"/>
              <w:bottom w:val="single" w:color="000000" w:sz="6" w:space="0"/>
            </w:tcBorders>
            <w:vAlign w:val="center"/>
          </w:tcPr>
          <w:p w14:paraId="3A98CE1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符合第二章“供应商须知”第1.3.</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项规定</w:t>
            </w:r>
          </w:p>
        </w:tc>
      </w:tr>
      <w:tr w14:paraId="270F99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46B42EA8">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7</w:t>
            </w:r>
          </w:p>
        </w:tc>
        <w:tc>
          <w:tcPr>
            <w:tcW w:w="1441" w:type="pct"/>
            <w:tcBorders>
              <w:top w:val="single" w:color="000000" w:sz="4" w:space="0"/>
              <w:left w:val="single" w:color="000000" w:sz="6" w:space="0"/>
              <w:bottom w:val="single" w:color="000000" w:sz="6" w:space="0"/>
              <w:right w:val="single" w:color="000000" w:sz="6" w:space="0"/>
            </w:tcBorders>
            <w:vAlign w:val="center"/>
          </w:tcPr>
          <w:p w14:paraId="11866090">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响应报价</w:t>
            </w:r>
          </w:p>
        </w:tc>
        <w:tc>
          <w:tcPr>
            <w:tcW w:w="3012" w:type="pct"/>
            <w:tcBorders>
              <w:top w:val="single" w:color="000000" w:sz="4" w:space="0"/>
              <w:left w:val="single" w:color="000000" w:sz="6" w:space="0"/>
              <w:bottom w:val="single" w:color="000000" w:sz="6" w:space="0"/>
            </w:tcBorders>
            <w:vAlign w:val="center"/>
          </w:tcPr>
          <w:p w14:paraId="5392EDEC">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报价未超过竞争性磋商文件规定的预算金额或最高限价</w:t>
            </w:r>
          </w:p>
        </w:tc>
      </w:tr>
      <w:tr w14:paraId="121C1A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6" w:space="0"/>
              <w:bottom w:val="single" w:color="000000" w:sz="4" w:space="0"/>
              <w:right w:val="single" w:color="000000" w:sz="6" w:space="0"/>
            </w:tcBorders>
            <w:vAlign w:val="center"/>
          </w:tcPr>
          <w:p w14:paraId="3F29502B">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8</w:t>
            </w:r>
          </w:p>
        </w:tc>
        <w:tc>
          <w:tcPr>
            <w:tcW w:w="1441" w:type="pct"/>
            <w:tcBorders>
              <w:top w:val="single" w:color="000000" w:sz="6" w:space="0"/>
              <w:left w:val="single" w:color="000000" w:sz="6" w:space="0"/>
              <w:bottom w:val="single" w:color="000000" w:sz="4" w:space="0"/>
              <w:right w:val="single" w:color="000000" w:sz="6" w:space="0"/>
            </w:tcBorders>
            <w:vAlign w:val="center"/>
          </w:tcPr>
          <w:p w14:paraId="17FE8821">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响应文件有效期</w:t>
            </w:r>
          </w:p>
        </w:tc>
        <w:tc>
          <w:tcPr>
            <w:tcW w:w="3012" w:type="pct"/>
            <w:tcBorders>
              <w:top w:val="single" w:color="000000" w:sz="6" w:space="0"/>
              <w:left w:val="single" w:color="000000" w:sz="6" w:space="0"/>
              <w:bottom w:val="single" w:color="000000" w:sz="4" w:space="0"/>
            </w:tcBorders>
            <w:vAlign w:val="center"/>
          </w:tcPr>
          <w:p w14:paraId="0A21AA6E">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符合竞争性磋商文件要求</w:t>
            </w:r>
          </w:p>
        </w:tc>
      </w:tr>
      <w:tr w14:paraId="0CAE34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64" w:hRule="exact"/>
          <w:jc w:val="center"/>
        </w:trPr>
        <w:tc>
          <w:tcPr>
            <w:tcW w:w="1013" w:type="dxa"/>
            <w:tcBorders>
              <w:top w:val="single" w:color="000000" w:sz="4" w:space="0"/>
              <w:bottom w:val="single" w:color="000000" w:sz="4" w:space="0"/>
              <w:right w:val="single" w:color="000000" w:sz="6" w:space="0"/>
            </w:tcBorders>
            <w:vAlign w:val="center"/>
          </w:tcPr>
          <w:p w14:paraId="1176E48D">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9</w:t>
            </w:r>
          </w:p>
        </w:tc>
        <w:tc>
          <w:tcPr>
            <w:tcW w:w="1441" w:type="pct"/>
            <w:tcBorders>
              <w:top w:val="single" w:color="000000" w:sz="4" w:space="0"/>
              <w:left w:val="single" w:color="000000" w:sz="6" w:space="0"/>
              <w:bottom w:val="single" w:color="000000" w:sz="4" w:space="0"/>
              <w:right w:val="single" w:color="000000" w:sz="6" w:space="0"/>
            </w:tcBorders>
            <w:vAlign w:val="center"/>
          </w:tcPr>
          <w:p w14:paraId="5E7030C1">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pacing w:val="-1"/>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已标价工程量清单</w:t>
            </w:r>
          </w:p>
        </w:tc>
        <w:tc>
          <w:tcPr>
            <w:tcW w:w="3012" w:type="pct"/>
            <w:tcBorders>
              <w:top w:val="single" w:color="000000" w:sz="4" w:space="0"/>
              <w:left w:val="single" w:color="000000" w:sz="6" w:space="0"/>
              <w:bottom w:val="single" w:color="000000" w:sz="4" w:space="0"/>
            </w:tcBorders>
            <w:vAlign w:val="center"/>
          </w:tcPr>
          <w:p w14:paraId="33924E2E">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pacing w:val="-1"/>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符合第</w:t>
            </w:r>
            <w:r>
              <w:rPr>
                <w:rFonts w:hint="eastAsia" w:asciiTheme="minorEastAsia" w:hAnsiTheme="minorEastAsia" w:eastAsiaTheme="minorEastAsia" w:cstheme="minorEastAsia"/>
                <w:i w:val="0"/>
                <w:iCs w:val="0"/>
                <w:color w:val="auto"/>
                <w:sz w:val="21"/>
                <w:szCs w:val="21"/>
                <w:highlight w:val="none"/>
                <w:lang w:val="en-US" w:eastAsia="zh-CN"/>
              </w:rPr>
              <w:t>四</w:t>
            </w:r>
            <w:r>
              <w:rPr>
                <w:rFonts w:hint="eastAsia" w:asciiTheme="minorEastAsia" w:hAnsiTheme="minorEastAsia" w:eastAsiaTheme="minorEastAsia" w:cstheme="minorEastAsia"/>
                <w:i w:val="0"/>
                <w:iCs w:val="0"/>
                <w:color w:val="auto"/>
                <w:sz w:val="21"/>
                <w:szCs w:val="21"/>
                <w:highlight w:val="none"/>
              </w:rPr>
              <w:t>章“工程量清单”给出的子目编码、子目名称、子目特征、计量单位和工程量。</w:t>
            </w:r>
          </w:p>
        </w:tc>
      </w:tr>
      <w:tr w14:paraId="1774A63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013" w:type="dxa"/>
            <w:tcBorders>
              <w:top w:val="single" w:color="000000" w:sz="4" w:space="0"/>
              <w:bottom w:val="single" w:color="000000" w:sz="6" w:space="0"/>
              <w:right w:val="single" w:color="000000" w:sz="6" w:space="0"/>
            </w:tcBorders>
            <w:vAlign w:val="center"/>
          </w:tcPr>
          <w:p w14:paraId="38A932E8">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10</w:t>
            </w:r>
          </w:p>
        </w:tc>
        <w:tc>
          <w:tcPr>
            <w:tcW w:w="1441" w:type="pct"/>
            <w:tcBorders>
              <w:top w:val="single" w:color="000000" w:sz="4" w:space="0"/>
              <w:left w:val="single" w:color="000000" w:sz="6" w:space="0"/>
              <w:bottom w:val="single" w:color="000000" w:sz="6" w:space="0"/>
              <w:right w:val="single" w:color="000000" w:sz="6" w:space="0"/>
            </w:tcBorders>
            <w:vAlign w:val="center"/>
          </w:tcPr>
          <w:p w14:paraId="0128C0A8">
            <w:pPr>
              <w:pStyle w:val="176"/>
              <w:keepNext w:val="0"/>
              <w:keepLines w:val="0"/>
              <w:pageBreakBefore w:val="0"/>
              <w:widowControl w:val="0"/>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其他</w:t>
            </w:r>
          </w:p>
        </w:tc>
        <w:tc>
          <w:tcPr>
            <w:tcW w:w="3012" w:type="pct"/>
            <w:tcBorders>
              <w:top w:val="single" w:color="000000" w:sz="4" w:space="0"/>
              <w:left w:val="single" w:color="000000" w:sz="6" w:space="0"/>
              <w:bottom w:val="single" w:color="000000" w:sz="6" w:space="0"/>
            </w:tcBorders>
            <w:vAlign w:val="center"/>
          </w:tcPr>
          <w:p w14:paraId="779A5A9C">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竞争性磋商文件中其它要求</w:t>
            </w:r>
          </w:p>
        </w:tc>
      </w:tr>
      <w:tr w14:paraId="63A5EBB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exact"/>
          <w:jc w:val="center"/>
        </w:trPr>
        <w:tc>
          <w:tcPr>
            <w:tcW w:w="1987" w:type="pct"/>
            <w:gridSpan w:val="2"/>
            <w:tcBorders>
              <w:top w:val="single" w:color="000000" w:sz="6" w:space="0"/>
              <w:right w:val="single" w:color="000000" w:sz="6" w:space="0"/>
            </w:tcBorders>
            <w:vAlign w:val="center"/>
          </w:tcPr>
          <w:p w14:paraId="570A5774">
            <w:pPr>
              <w:pStyle w:val="176"/>
              <w:keepNext w:val="0"/>
              <w:keepLines w:val="0"/>
              <w:pageBreakBefore w:val="0"/>
              <w:widowControl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结论</w:t>
            </w:r>
          </w:p>
        </w:tc>
        <w:tc>
          <w:tcPr>
            <w:tcW w:w="3012" w:type="pct"/>
            <w:tcBorders>
              <w:top w:val="single" w:color="000000" w:sz="6" w:space="0"/>
              <w:left w:val="single" w:color="000000" w:sz="6" w:space="0"/>
            </w:tcBorders>
            <w:vAlign w:val="center"/>
          </w:tcPr>
          <w:p w14:paraId="64C97D9A">
            <w:pPr>
              <w:pStyle w:val="176"/>
              <w:keepNext w:val="0"/>
              <w:keepLines w:val="0"/>
              <w:pageBreakBefore w:val="0"/>
              <w:widowControl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p>
        </w:tc>
      </w:tr>
      <w:bookmarkEnd w:id="20"/>
      <w:bookmarkEnd w:id="21"/>
    </w:tbl>
    <w:p w14:paraId="43380148">
      <w:pPr>
        <w:keepNext w:val="0"/>
        <w:keepLines w:val="0"/>
        <w:pageBreakBefore w:val="0"/>
        <w:widowControl w:val="0"/>
        <w:kinsoku/>
        <w:wordWrap/>
        <w:overflowPunct/>
        <w:topLinePunct w:val="0"/>
        <w:bidi w:val="0"/>
        <w:adjustRightInd/>
        <w:snapToGrid/>
        <w:spacing w:line="360" w:lineRule="auto"/>
        <w:jc w:val="left"/>
        <w:textAlignment w:val="auto"/>
        <w:rPr>
          <w:rFonts w:hint="eastAsia"/>
          <w:b w:val="0"/>
          <w:bCs w:val="0"/>
          <w:i w:val="0"/>
          <w:iCs w:val="0"/>
          <w:color w:val="auto"/>
          <w:sz w:val="24"/>
          <w:szCs w:val="32"/>
          <w:highlight w:val="none"/>
          <w:lang w:val="en-US" w:eastAsia="zh-CN"/>
        </w:rPr>
      </w:pPr>
      <w:bookmarkStart w:id="113" w:name="_Toc8429"/>
      <w:bookmarkStart w:id="114" w:name="_Toc409023136"/>
      <w:bookmarkStart w:id="115" w:name="_Toc8185"/>
      <w:r>
        <w:rPr>
          <w:rFonts w:hint="eastAsia" w:asciiTheme="minorEastAsia" w:hAnsiTheme="minorEastAsia" w:eastAsiaTheme="minorEastAsia" w:cstheme="minorEastAsia"/>
          <w:b w:val="0"/>
          <w:bCs w:val="0"/>
          <w:i w:val="0"/>
          <w:iCs w:val="0"/>
          <w:color w:val="auto"/>
          <w:sz w:val="21"/>
          <w:szCs w:val="21"/>
          <w:highlight w:val="none"/>
          <w:lang w:val="en-US" w:eastAsia="zh-CN"/>
        </w:rPr>
        <w:t>备注：结论填写通过或不通过。</w:t>
      </w:r>
    </w:p>
    <w:p w14:paraId="735D2618">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3</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磋商</w:t>
      </w:r>
    </w:p>
    <w:p w14:paraId="2E551FA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3.1磋商小组所有成员集中与单一供应商分别进行一轮或多轮磋商，并给予所有参加磋商的供应商平等的磋商机会。磋商顺序以随机的方式确定。磋商过程中，磋商小组可以根据磋商情况调整磋商轮次。</w:t>
      </w:r>
    </w:p>
    <w:p w14:paraId="0073073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3.2每轮磋商开始前，磋商小组应根据磋商文件的规定，并结合各供应商的响应文件拟定磋商内容。</w:t>
      </w:r>
    </w:p>
    <w:p w14:paraId="490DB87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3.3在磋商过程中，磋商小组可以根据磋商文件和磋商情况实质性变动磋商文件的技术、服务要求以及合同草案条款，但不得变动磋商文件中的其他内容。实质性变动的内容，须经采购人代表书面确认。</w:t>
      </w:r>
    </w:p>
    <w:p w14:paraId="36BB0FC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3.4对磋商文件做出的实质性变动是磋商文件的有效组成部分，磋商小组应当及时以书面形式同时通知所有参加磋商的供应商。</w:t>
      </w:r>
    </w:p>
    <w:p w14:paraId="5351933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1C154A5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3.6磋商过程中，磋商的任何一方不得透露与磋商有关的其他供应商的技术资料、价格和其他信息。</w:t>
      </w:r>
    </w:p>
    <w:p w14:paraId="1409E94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3.7磋商过程中，磋商小组发现或者知晓供应商存在违法、违纪行为的，磋商小组应当将该供应商响应文件作无效处理，不允许其提交最后报价。</w:t>
      </w:r>
    </w:p>
    <w:p w14:paraId="50945543">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4</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提交最终报价</w:t>
      </w:r>
    </w:p>
    <w:p w14:paraId="342CBC0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4.1根据《政府采购竞争性磋商采购方式管理暂行办法》规定，磋商结束后，磋商小组要求所有实质性响应的供应商在规定时间内提交最后报价。</w:t>
      </w:r>
    </w:p>
    <w:p w14:paraId="7D6744A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4.2根据财库〔2015〕124号《财政部关于政府采购竞争性磋商采购方式管理暂行办法有关问题的补充通知》，采用竞争性磋商采购方式采购政府购买服务的项目（含政府和社会资本合作项目），提交最后报价的供应商可以为2家。</w:t>
      </w:r>
    </w:p>
    <w:p w14:paraId="7DB3684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cs="宋体"/>
          <w:i w:val="0"/>
          <w:iCs w:val="0"/>
          <w:color w:val="auto"/>
          <w:sz w:val="21"/>
          <w:szCs w:val="21"/>
          <w:highlight w:val="none"/>
        </w:rPr>
        <w:t>4.3采用竞争性磋商采购方式采购“市场竞争不充分的科研项目，以及需要扶持的科技成果转化项目”，提交最后报价的供应商可以为2家。</w:t>
      </w:r>
    </w:p>
    <w:p w14:paraId="0A3E3219">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t>5</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rPr>
        <w:t>比较与评价</w:t>
      </w:r>
    </w:p>
    <w:p w14:paraId="573461F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5.1经磋商确定最终采购需求和提交最后报价的供应商后，由磋商小组采用综合评分法对提交最后报价的供应商的响应文件和最后报价进行综合评分。</w:t>
      </w:r>
    </w:p>
    <w:p w14:paraId="69185553">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综合评分法，是指响应文件满足磋商文件全部实质性要求且按评审因素的量化指标评审得分最高的供应商为成交候选供应商的评审方法。</w:t>
      </w:r>
    </w:p>
    <w:p w14:paraId="72F1A82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5.2磋商小组应当根据综合评分情况，按照评审得分由高到低顺序推荐3名成交候选供应商，并编写评审报告。评审得分相同的，按照最后报价由低到高的顺序推荐。评审得分且最后报价相同的，按照技术指标优劣顺序推荐。评审报告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3259178">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8"/>
          <w:szCs w:val="28"/>
          <w:highlight w:val="none"/>
        </w:rPr>
      </w:pPr>
      <w:r>
        <w:rPr>
          <w:rFonts w:hint="eastAsia" w:ascii="宋体" w:hAnsi="宋体" w:cs="宋体"/>
          <w:b/>
          <w:bCs/>
          <w:i w:val="0"/>
          <w:iCs w:val="0"/>
          <w:color w:val="auto"/>
          <w:sz w:val="28"/>
          <w:szCs w:val="28"/>
          <w:highlight w:val="none"/>
          <w:lang w:val="en-US" w:eastAsia="zh-CN"/>
        </w:rPr>
        <w:t>五</w:t>
      </w:r>
      <w:r>
        <w:rPr>
          <w:rFonts w:hint="eastAsia" w:ascii="宋体" w:hAnsi="宋体" w:eastAsia="宋体" w:cs="宋体"/>
          <w:b/>
          <w:bCs/>
          <w:i w:val="0"/>
          <w:iCs w:val="0"/>
          <w:color w:val="auto"/>
          <w:sz w:val="28"/>
          <w:szCs w:val="28"/>
          <w:highlight w:val="none"/>
        </w:rPr>
        <w:t>、评审标准中应考虑下列因素：</w:t>
      </w:r>
    </w:p>
    <w:p w14:paraId="0F28A85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需落实的政府采购政策性规定（关于小微企业、监狱企业、残疾人企业）：</w:t>
      </w:r>
    </w:p>
    <w:p w14:paraId="5E168EF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1.1《政府采购促进中小企业发展管理办法》（财库[2020]46号）；</w:t>
      </w:r>
    </w:p>
    <w:p w14:paraId="009A794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1.2《财政部司法部关于政府采购支持监狱企业发展有关问题的通知》（财库〔2014〕68号）；</w:t>
      </w:r>
    </w:p>
    <w:p w14:paraId="3FDDAFC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1.3《三部门联合发布关于促进残疾人就业政府采购政策的通知》（财库〔2017〕141号）。</w:t>
      </w:r>
    </w:p>
    <w:p w14:paraId="1AA4E576">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2.1对于小微企业、监狱企业、残疾人企业的价格折扣</w:t>
      </w:r>
    </w:p>
    <w:p w14:paraId="2E512FD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2.1.1对于非专门面向中小企业采购的项目，在满足价格扣除条件且在响应文件中按要求提交了《中小企业声明函》的，对最后报价给予价格扣除，用扣除后的价格参与评审（仅作为价格扣除条件，不作为成交价）。最后报价扣除比例如下：</w:t>
      </w:r>
    </w:p>
    <w:p w14:paraId="0521B2D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（1）非联合体参加采购活动</w:t>
      </w:r>
    </w:p>
    <w:p w14:paraId="4800045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小型和微型企业相应产品、服务最后报价的</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3</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w:t>
      </w:r>
    </w:p>
    <w:p w14:paraId="16225A22">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（2）联合体参加采购活动</w:t>
      </w:r>
    </w:p>
    <w:p w14:paraId="6946F38F">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最后报价扣除2%）。</w:t>
      </w:r>
    </w:p>
    <w:p w14:paraId="4687CBB9">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联合体各方均为小型、微型企业的，联合体视同为小型、微型企业，按第本款（1）条规定享受扶持政策。组成联合体的大中型企业和其他自然人、法人或者其他组织，与小型、微型企业之间不得存在投资关系。</w:t>
      </w:r>
    </w:p>
    <w:p w14:paraId="6C88146E">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2.1.2监狱企业视同小型、微型企业，在满足价格扣除条件且在响应文件中按要求提交了省级以上监狱管理局、戒毒管理局（含新疆生产建设兵团）出具的属于监狱企业的证明文件的，对其最后报价按本章2.1.1条款的比例予以扣除，用扣除后的价格参与评审。</w:t>
      </w:r>
    </w:p>
    <w:p w14:paraId="64CB9DB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2.1.3残疾人福利性单位视同小型、微型企业，在满足价格扣除条件且在响应文件中提供了《残疾人福利性单位声明函》的，对其最后报价按本章2.1.1条款的比例予以扣除，用扣除后的价格参与评审。</w:t>
      </w:r>
    </w:p>
    <w:p w14:paraId="2DA211A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2.1.4“小型、微型企业”、“监狱企业”、“残疾人福利单位”等，只享受一次价格折扣，不重复享受政策。</w:t>
      </w:r>
    </w:p>
    <w:p w14:paraId="3999057C">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3、政府采购节能产品、环境标志产品、强制采购产品、信息安全产品的要求。无。</w:t>
      </w:r>
    </w:p>
    <w:p w14:paraId="2E24D7D8">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4、其他政府采购政策要求：无</w:t>
      </w:r>
    </w:p>
    <w:p w14:paraId="59AE8F7A">
      <w:pPr>
        <w:pStyle w:val="15"/>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b/>
          <w:bCs/>
          <w:i w:val="0"/>
          <w:iCs w:val="0"/>
          <w:color w:val="auto"/>
          <w:sz w:val="28"/>
          <w:szCs w:val="28"/>
          <w:highlight w:val="none"/>
        </w:rPr>
      </w:pPr>
      <w:r>
        <w:rPr>
          <w:rFonts w:hint="eastAsia" w:ascii="宋体" w:hAnsi="宋体" w:cs="宋体"/>
          <w:b/>
          <w:bCs/>
          <w:i w:val="0"/>
          <w:iCs w:val="0"/>
          <w:color w:val="auto"/>
          <w:sz w:val="28"/>
          <w:szCs w:val="28"/>
          <w:highlight w:val="none"/>
          <w:lang w:val="en-US" w:eastAsia="zh-CN"/>
        </w:rPr>
        <w:t>六</w:t>
      </w:r>
      <w:r>
        <w:rPr>
          <w:rFonts w:hint="eastAsia" w:ascii="宋体" w:hAnsi="宋体" w:eastAsia="宋体" w:cs="宋体"/>
          <w:b/>
          <w:bCs/>
          <w:i w:val="0"/>
          <w:iCs w:val="0"/>
          <w:color w:val="auto"/>
          <w:sz w:val="28"/>
          <w:szCs w:val="28"/>
          <w:highlight w:val="none"/>
        </w:rPr>
        <w:t>、综合评分标准</w:t>
      </w:r>
    </w:p>
    <w:p w14:paraId="586C8B85">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磋商小组将根据评分标准，分别对通过符合性审查、资格性审查且提交了最后报价的供应商，进行综合评分。具体评分标准如下：</w:t>
      </w:r>
    </w:p>
    <w:tbl>
      <w:tblPr>
        <w:tblStyle w:val="37"/>
        <w:tblW w:w="97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239"/>
        <w:gridCol w:w="422"/>
        <w:gridCol w:w="6855"/>
      </w:tblGrid>
      <w:tr w14:paraId="5FAD2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883" w:type="dxa"/>
            <w:gridSpan w:val="3"/>
            <w:tcBorders>
              <w:tl2br w:val="nil"/>
              <w:tr2bl w:val="nil"/>
            </w:tcBorders>
            <w:tcMar>
              <w:top w:w="0" w:type="dxa"/>
              <w:left w:w="57" w:type="dxa"/>
              <w:bottom w:w="0" w:type="dxa"/>
              <w:right w:w="57" w:type="dxa"/>
            </w:tcMar>
            <w:vAlign w:val="center"/>
          </w:tcPr>
          <w:p w14:paraId="037AC226">
            <w:pPr>
              <w:keepNext w:val="0"/>
              <w:keepLines w:val="0"/>
              <w:pageBreakBefore w:val="0"/>
              <w:widowControl/>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条款内容</w:t>
            </w:r>
          </w:p>
        </w:tc>
        <w:tc>
          <w:tcPr>
            <w:tcW w:w="6855" w:type="dxa"/>
            <w:tcBorders>
              <w:tl2br w:val="nil"/>
              <w:tr2bl w:val="nil"/>
            </w:tcBorders>
            <w:tcMar>
              <w:top w:w="0" w:type="dxa"/>
              <w:left w:w="57" w:type="dxa"/>
              <w:bottom w:w="0" w:type="dxa"/>
              <w:right w:w="57" w:type="dxa"/>
            </w:tcMar>
            <w:vAlign w:val="center"/>
          </w:tcPr>
          <w:p w14:paraId="2401CCBB">
            <w:pPr>
              <w:keepNext w:val="0"/>
              <w:keepLines w:val="0"/>
              <w:pageBreakBefore w:val="0"/>
              <w:widowControl/>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编列内容</w:t>
            </w:r>
          </w:p>
        </w:tc>
      </w:tr>
      <w:tr w14:paraId="7CA83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83" w:type="dxa"/>
            <w:gridSpan w:val="3"/>
            <w:tcBorders>
              <w:tl2br w:val="nil"/>
              <w:tr2bl w:val="nil"/>
            </w:tcBorders>
            <w:tcMar>
              <w:top w:w="0" w:type="dxa"/>
              <w:left w:w="57" w:type="dxa"/>
              <w:bottom w:w="0" w:type="dxa"/>
              <w:right w:w="57" w:type="dxa"/>
            </w:tcMar>
            <w:vAlign w:val="center"/>
          </w:tcPr>
          <w:p w14:paraId="5E8DCADB">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kern w:val="0"/>
                <w:sz w:val="21"/>
                <w:szCs w:val="21"/>
                <w:highlight w:val="none"/>
              </w:rPr>
            </w:pPr>
            <w:r>
              <w:rPr>
                <w:rFonts w:hint="eastAsia" w:asciiTheme="minorEastAsia" w:hAnsiTheme="minorEastAsia" w:eastAsiaTheme="minorEastAsia" w:cstheme="minorEastAsia"/>
                <w:bCs/>
                <w:i w:val="0"/>
                <w:iCs w:val="0"/>
                <w:color w:val="auto"/>
                <w:kern w:val="0"/>
                <w:sz w:val="21"/>
                <w:szCs w:val="21"/>
                <w:highlight w:val="none"/>
              </w:rPr>
              <w:t>分值构成</w:t>
            </w:r>
          </w:p>
          <w:p w14:paraId="24DB095E">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kern w:val="0"/>
                <w:sz w:val="21"/>
                <w:szCs w:val="21"/>
                <w:highlight w:val="none"/>
              </w:rPr>
            </w:pPr>
            <w:r>
              <w:rPr>
                <w:rFonts w:hint="eastAsia" w:asciiTheme="minorEastAsia" w:hAnsiTheme="minorEastAsia" w:eastAsiaTheme="minorEastAsia" w:cstheme="minorEastAsia"/>
                <w:bCs/>
                <w:i w:val="0"/>
                <w:iCs w:val="0"/>
                <w:color w:val="auto"/>
                <w:kern w:val="0"/>
                <w:sz w:val="21"/>
                <w:szCs w:val="21"/>
                <w:highlight w:val="none"/>
              </w:rPr>
              <w:t>（总分100分）</w:t>
            </w:r>
          </w:p>
        </w:tc>
        <w:tc>
          <w:tcPr>
            <w:tcW w:w="6855" w:type="dxa"/>
            <w:tcBorders>
              <w:tl2br w:val="nil"/>
              <w:tr2bl w:val="nil"/>
            </w:tcBorders>
            <w:tcMar>
              <w:top w:w="0" w:type="dxa"/>
              <w:left w:w="57" w:type="dxa"/>
              <w:bottom w:w="0" w:type="dxa"/>
              <w:right w:w="57" w:type="dxa"/>
            </w:tcMar>
            <w:vAlign w:val="center"/>
          </w:tcPr>
          <w:p w14:paraId="0ABBA2D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磋商报价：</w:t>
            </w:r>
            <w:r>
              <w:rPr>
                <w:rFonts w:hint="eastAsia" w:asciiTheme="minorEastAsia" w:hAnsiTheme="minorEastAsia" w:eastAsiaTheme="minorEastAsia" w:cstheme="minorEastAsia"/>
                <w:bCs/>
                <w:i w:val="0"/>
                <w:iCs w:val="0"/>
                <w:color w:val="auto"/>
                <w:sz w:val="21"/>
                <w:szCs w:val="21"/>
                <w:highlight w:val="none"/>
                <w:lang w:val="en-US" w:eastAsia="zh-CN"/>
              </w:rPr>
              <w:t>30</w:t>
            </w:r>
            <w:r>
              <w:rPr>
                <w:rFonts w:hint="eastAsia" w:asciiTheme="minorEastAsia" w:hAnsiTheme="minorEastAsia" w:eastAsiaTheme="minorEastAsia" w:cstheme="minorEastAsia"/>
                <w:bCs/>
                <w:i w:val="0"/>
                <w:iCs w:val="0"/>
                <w:color w:val="auto"/>
                <w:sz w:val="21"/>
                <w:szCs w:val="21"/>
                <w:highlight w:val="none"/>
              </w:rPr>
              <w:t>分</w:t>
            </w:r>
          </w:p>
          <w:p w14:paraId="5DC55F90">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技术部分：</w:t>
            </w:r>
            <w:r>
              <w:rPr>
                <w:rFonts w:hint="eastAsia" w:asciiTheme="minorEastAsia" w:hAnsiTheme="minorEastAsia" w:eastAsiaTheme="minorEastAsia" w:cstheme="minorEastAsia"/>
                <w:bCs/>
                <w:i w:val="0"/>
                <w:iCs w:val="0"/>
                <w:color w:val="auto"/>
                <w:sz w:val="21"/>
                <w:szCs w:val="21"/>
                <w:highlight w:val="none"/>
                <w:lang w:val="en-US" w:eastAsia="zh-CN"/>
              </w:rPr>
              <w:t>50</w:t>
            </w:r>
            <w:r>
              <w:rPr>
                <w:rFonts w:hint="eastAsia" w:asciiTheme="minorEastAsia" w:hAnsiTheme="minorEastAsia" w:eastAsiaTheme="minorEastAsia" w:cstheme="minorEastAsia"/>
                <w:bCs/>
                <w:i w:val="0"/>
                <w:iCs w:val="0"/>
                <w:color w:val="auto"/>
                <w:sz w:val="21"/>
                <w:szCs w:val="21"/>
                <w:highlight w:val="none"/>
              </w:rPr>
              <w:t>分</w:t>
            </w:r>
          </w:p>
          <w:p w14:paraId="481DA47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综合部分：</w:t>
            </w:r>
            <w:r>
              <w:rPr>
                <w:rFonts w:hint="eastAsia" w:asciiTheme="minorEastAsia" w:hAnsiTheme="minorEastAsia" w:eastAsiaTheme="minorEastAsia" w:cstheme="minorEastAsia"/>
                <w:bCs/>
                <w:i w:val="0"/>
                <w:iCs w:val="0"/>
                <w:color w:val="auto"/>
                <w:sz w:val="21"/>
                <w:szCs w:val="21"/>
                <w:highlight w:val="none"/>
                <w:lang w:val="en-US" w:eastAsia="zh-CN"/>
              </w:rPr>
              <w:t>20</w:t>
            </w:r>
            <w:r>
              <w:rPr>
                <w:rFonts w:hint="eastAsia" w:asciiTheme="minorEastAsia" w:hAnsiTheme="minorEastAsia" w:eastAsiaTheme="minorEastAsia" w:cstheme="minorEastAsia"/>
                <w:bCs/>
                <w:i w:val="0"/>
                <w:iCs w:val="0"/>
                <w:color w:val="auto"/>
                <w:sz w:val="21"/>
                <w:szCs w:val="21"/>
                <w:highlight w:val="none"/>
              </w:rPr>
              <w:t>分</w:t>
            </w:r>
          </w:p>
        </w:tc>
      </w:tr>
      <w:tr w14:paraId="372C6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738" w:type="dxa"/>
            <w:gridSpan w:val="4"/>
            <w:tcBorders>
              <w:tl2br w:val="nil"/>
              <w:tr2bl w:val="nil"/>
            </w:tcBorders>
            <w:tcMar>
              <w:top w:w="0" w:type="dxa"/>
              <w:left w:w="57" w:type="dxa"/>
              <w:bottom w:w="0" w:type="dxa"/>
              <w:right w:w="57" w:type="dxa"/>
            </w:tcMar>
            <w:vAlign w:val="center"/>
          </w:tcPr>
          <w:p w14:paraId="1A64A077">
            <w:pPr>
              <w:keepNext w:val="0"/>
              <w:keepLines w:val="0"/>
              <w:pageBreakBefore w:val="0"/>
              <w:kinsoku/>
              <w:wordWrap/>
              <w:overflowPunct/>
              <w:topLinePunct w:val="0"/>
              <w:bidi w:val="0"/>
              <w:spacing w:line="360" w:lineRule="auto"/>
              <w:ind w:firstLine="361"/>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评分标准</w:t>
            </w:r>
          </w:p>
        </w:tc>
      </w:tr>
      <w:tr w14:paraId="47A23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22" w:type="dxa"/>
            <w:tcBorders>
              <w:tl2br w:val="nil"/>
              <w:tr2bl w:val="nil"/>
            </w:tcBorders>
            <w:tcMar>
              <w:top w:w="0" w:type="dxa"/>
              <w:left w:w="57" w:type="dxa"/>
              <w:bottom w:w="0" w:type="dxa"/>
              <w:right w:w="57" w:type="dxa"/>
            </w:tcMar>
            <w:vAlign w:val="center"/>
          </w:tcPr>
          <w:p w14:paraId="1E1A7AB4">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评审项</w:t>
            </w:r>
          </w:p>
        </w:tc>
        <w:tc>
          <w:tcPr>
            <w:tcW w:w="1661" w:type="dxa"/>
            <w:gridSpan w:val="2"/>
            <w:tcBorders>
              <w:tl2br w:val="nil"/>
              <w:tr2bl w:val="nil"/>
            </w:tcBorders>
            <w:tcMar>
              <w:top w:w="0" w:type="dxa"/>
              <w:left w:w="57" w:type="dxa"/>
              <w:bottom w:w="0" w:type="dxa"/>
              <w:right w:w="57" w:type="dxa"/>
            </w:tcMar>
            <w:vAlign w:val="center"/>
          </w:tcPr>
          <w:p w14:paraId="105EF6C3">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评审因素</w:t>
            </w:r>
          </w:p>
        </w:tc>
        <w:tc>
          <w:tcPr>
            <w:tcW w:w="6855" w:type="dxa"/>
            <w:tcBorders>
              <w:tl2br w:val="nil"/>
              <w:tr2bl w:val="nil"/>
            </w:tcBorders>
            <w:tcMar>
              <w:top w:w="0" w:type="dxa"/>
              <w:left w:w="57" w:type="dxa"/>
              <w:bottom w:w="0" w:type="dxa"/>
              <w:right w:w="57" w:type="dxa"/>
            </w:tcMar>
            <w:vAlign w:val="center"/>
          </w:tcPr>
          <w:p w14:paraId="500F9A5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评审标准</w:t>
            </w:r>
          </w:p>
        </w:tc>
      </w:tr>
      <w:tr w14:paraId="4D058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tcMar>
              <w:top w:w="0" w:type="dxa"/>
              <w:left w:w="57" w:type="dxa"/>
              <w:bottom w:w="0" w:type="dxa"/>
              <w:right w:w="57" w:type="dxa"/>
            </w:tcMar>
            <w:vAlign w:val="center"/>
          </w:tcPr>
          <w:p w14:paraId="292E9E2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磋商报价</w:t>
            </w:r>
          </w:p>
          <w:p w14:paraId="30B0B7B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30</w:t>
            </w:r>
            <w:r>
              <w:rPr>
                <w:rFonts w:hint="eastAsia" w:asciiTheme="minorEastAsia" w:hAnsiTheme="minorEastAsia" w:eastAsiaTheme="minorEastAsia" w:cstheme="minorEastAsia"/>
                <w:bCs/>
                <w:i w:val="0"/>
                <w:iCs w:val="0"/>
                <w:color w:val="auto"/>
                <w:sz w:val="21"/>
                <w:szCs w:val="21"/>
                <w:highlight w:val="none"/>
              </w:rPr>
              <w:t>分）</w:t>
            </w:r>
          </w:p>
        </w:tc>
        <w:tc>
          <w:tcPr>
            <w:tcW w:w="1661" w:type="dxa"/>
            <w:gridSpan w:val="2"/>
            <w:tcBorders>
              <w:tl2br w:val="nil"/>
              <w:tr2bl w:val="nil"/>
            </w:tcBorders>
            <w:tcMar>
              <w:top w:w="0" w:type="dxa"/>
              <w:left w:w="57" w:type="dxa"/>
              <w:bottom w:w="0" w:type="dxa"/>
              <w:right w:w="57" w:type="dxa"/>
            </w:tcMar>
            <w:vAlign w:val="center"/>
          </w:tcPr>
          <w:p w14:paraId="4FFF20A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磋商报价得分</w:t>
            </w:r>
          </w:p>
          <w:p w14:paraId="71D81A3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lang w:val="en-US" w:eastAsia="zh-CN"/>
              </w:rPr>
              <w:t>30</w:t>
            </w:r>
            <w:r>
              <w:rPr>
                <w:rFonts w:hint="eastAsia" w:asciiTheme="minorEastAsia" w:hAnsiTheme="minorEastAsia" w:eastAsiaTheme="minorEastAsia" w:cstheme="minorEastAsia"/>
                <w:i w:val="0"/>
                <w:iCs w:val="0"/>
                <w:color w:val="auto"/>
                <w:kern w:val="0"/>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2A2BE7F1">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价格分采用低价优先法计算，即满足磋商文件要求且评审报价（评审报价为</w:t>
            </w:r>
            <w:r>
              <w:rPr>
                <w:rFonts w:hint="eastAsia" w:asciiTheme="minorEastAsia" w:hAnsiTheme="minorEastAsia" w:eastAsiaTheme="minorEastAsia" w:cstheme="minorEastAsia"/>
                <w:i w:val="0"/>
                <w:iCs w:val="0"/>
                <w:color w:val="auto"/>
                <w:kern w:val="0"/>
                <w:sz w:val="21"/>
                <w:szCs w:val="21"/>
                <w:highlight w:val="none"/>
                <w:lang w:val="zh-CN"/>
              </w:rPr>
              <w:t>最</w:t>
            </w:r>
            <w:r>
              <w:rPr>
                <w:rFonts w:hint="eastAsia" w:asciiTheme="minorEastAsia" w:hAnsiTheme="minorEastAsia" w:eastAsiaTheme="minorEastAsia" w:cstheme="minorEastAsia"/>
                <w:i w:val="0"/>
                <w:iCs w:val="0"/>
                <w:color w:val="auto"/>
                <w:kern w:val="0"/>
                <w:sz w:val="21"/>
                <w:szCs w:val="21"/>
                <w:highlight w:val="none"/>
                <w:lang w:val="en-US" w:eastAsia="zh-CN"/>
              </w:rPr>
              <w:t>后</w:t>
            </w:r>
            <w:r>
              <w:rPr>
                <w:rFonts w:hint="eastAsia" w:asciiTheme="minorEastAsia" w:hAnsiTheme="minorEastAsia" w:eastAsiaTheme="minorEastAsia" w:cstheme="minorEastAsia"/>
                <w:i w:val="0"/>
                <w:iCs w:val="0"/>
                <w:color w:val="auto"/>
                <w:kern w:val="0"/>
                <w:sz w:val="21"/>
                <w:szCs w:val="21"/>
                <w:highlight w:val="none"/>
                <w:lang w:val="zh-CN"/>
              </w:rPr>
              <w:t>磋商报价执行政府采购政策报价折扣原则扣除后的价格</w:t>
            </w:r>
            <w:r>
              <w:rPr>
                <w:rFonts w:hint="eastAsia" w:asciiTheme="minorEastAsia" w:hAnsiTheme="minorEastAsia" w:eastAsiaTheme="minorEastAsia" w:cstheme="minorEastAsia"/>
                <w:i w:val="0"/>
                <w:iCs w:val="0"/>
                <w:color w:val="auto"/>
                <w:sz w:val="21"/>
                <w:szCs w:val="21"/>
                <w:highlight w:val="none"/>
              </w:rPr>
              <w:t>）最低的价格为</w:t>
            </w:r>
            <w:r>
              <w:rPr>
                <w:rFonts w:hint="eastAsia" w:asciiTheme="minorEastAsia" w:hAnsiTheme="minorEastAsia" w:eastAsiaTheme="minorEastAsia" w:cstheme="minorEastAsia"/>
                <w:i w:val="0"/>
                <w:iCs w:val="0"/>
                <w:color w:val="auto"/>
                <w:sz w:val="21"/>
                <w:szCs w:val="21"/>
                <w:highlight w:val="none"/>
                <w:lang w:val="en-US" w:eastAsia="zh-CN"/>
              </w:rPr>
              <w:t>磋商</w:t>
            </w:r>
            <w:r>
              <w:rPr>
                <w:rFonts w:hint="eastAsia" w:asciiTheme="minorEastAsia" w:hAnsiTheme="minorEastAsia" w:eastAsiaTheme="minorEastAsia" w:cstheme="minorEastAsia"/>
                <w:i w:val="0"/>
                <w:iCs w:val="0"/>
                <w:color w:val="auto"/>
                <w:sz w:val="21"/>
                <w:szCs w:val="21"/>
                <w:highlight w:val="none"/>
              </w:rPr>
              <w:t>基准价，其价格分为满分。其他供应商的价格分统一按照下列公式计算：</w:t>
            </w:r>
          </w:p>
          <w:p w14:paraId="5ED03184">
            <w:pPr>
              <w:keepNext w:val="0"/>
              <w:keepLines w:val="0"/>
              <w:pageBreakBefore w:val="0"/>
              <w:widowControl w:val="0"/>
              <w:kinsoku/>
              <w:wordWrap/>
              <w:overflowPunct/>
              <w:topLinePunct w:val="0"/>
              <w:bidi w:val="0"/>
              <w:snapToGrid/>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磋商报价得分=（磋商基准价/最后磋商报价） ×</w:t>
            </w:r>
            <w:r>
              <w:rPr>
                <w:rFonts w:hint="eastAsia" w:asciiTheme="minorEastAsia" w:hAnsiTheme="minorEastAsia" w:eastAsiaTheme="minorEastAsia" w:cstheme="minorEastAsia"/>
                <w:b/>
                <w:i w:val="0"/>
                <w:iCs w:val="0"/>
                <w:color w:val="auto"/>
                <w:sz w:val="21"/>
                <w:szCs w:val="21"/>
                <w:highlight w:val="none"/>
                <w:lang w:val="en-US" w:eastAsia="zh-CN"/>
              </w:rPr>
              <w:t>30</w:t>
            </w:r>
            <w:r>
              <w:rPr>
                <w:rFonts w:hint="eastAsia" w:asciiTheme="minorEastAsia" w:hAnsiTheme="minorEastAsia" w:eastAsiaTheme="minorEastAsia" w:cstheme="minorEastAsia"/>
                <w:b/>
                <w:i w:val="0"/>
                <w:iCs w:val="0"/>
                <w:color w:val="auto"/>
                <w:sz w:val="21"/>
                <w:szCs w:val="21"/>
                <w:highlight w:val="none"/>
              </w:rPr>
              <w:t>分</w:t>
            </w:r>
          </w:p>
          <w:p w14:paraId="02B2C650">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备注：1.</w:t>
            </w:r>
            <w:r>
              <w:rPr>
                <w:rFonts w:hint="eastAsia" w:asciiTheme="minorEastAsia" w:hAnsiTheme="minorEastAsia" w:eastAsiaTheme="minorEastAsia" w:cstheme="minorEastAsia"/>
                <w:i w:val="0"/>
                <w:iCs w:val="0"/>
                <w:color w:val="auto"/>
                <w:kern w:val="0"/>
                <w:sz w:val="21"/>
                <w:szCs w:val="21"/>
                <w:highlight w:val="none"/>
                <w:lang w:val="zh-CN"/>
              </w:rPr>
              <w:t>本项目执行政府采购政策最</w:t>
            </w:r>
            <w:r>
              <w:rPr>
                <w:rFonts w:hint="eastAsia" w:asciiTheme="minorEastAsia" w:hAnsiTheme="minorEastAsia" w:eastAsiaTheme="minorEastAsia" w:cstheme="minorEastAsia"/>
                <w:i w:val="0"/>
                <w:iCs w:val="0"/>
                <w:color w:val="auto"/>
                <w:kern w:val="0"/>
                <w:sz w:val="21"/>
                <w:szCs w:val="21"/>
                <w:highlight w:val="none"/>
                <w:lang w:val="en-US" w:eastAsia="zh-CN"/>
              </w:rPr>
              <w:t>后</w:t>
            </w:r>
            <w:r>
              <w:rPr>
                <w:rFonts w:hint="eastAsia" w:asciiTheme="minorEastAsia" w:hAnsiTheme="minorEastAsia" w:eastAsiaTheme="minorEastAsia" w:cstheme="minorEastAsia"/>
                <w:i w:val="0"/>
                <w:iCs w:val="0"/>
                <w:color w:val="auto"/>
                <w:kern w:val="0"/>
                <w:sz w:val="21"/>
                <w:szCs w:val="21"/>
                <w:highlight w:val="none"/>
                <w:lang w:val="zh-CN"/>
              </w:rPr>
              <w:t>磋商报价折扣原则。</w:t>
            </w:r>
            <w:r>
              <w:rPr>
                <w:rFonts w:hint="eastAsia" w:asciiTheme="minorEastAsia" w:hAnsiTheme="minorEastAsia" w:eastAsiaTheme="minorEastAsia" w:cstheme="minorEastAsia"/>
                <w:i w:val="0"/>
                <w:iCs w:val="0"/>
                <w:color w:val="auto"/>
                <w:sz w:val="21"/>
                <w:szCs w:val="21"/>
                <w:highlight w:val="none"/>
              </w:rPr>
              <w:t>根据《政府采购促进中小企业发展管理办法》(财库[2020]46 号)的规定，对小型和微型企业的价格给予3%的扣除，用扣除后的价格参与评审及排序。</w:t>
            </w:r>
          </w:p>
          <w:p w14:paraId="2004A7F5">
            <w:pPr>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lang w:val="en-US" w:eastAsia="zh-CN"/>
              </w:rPr>
            </w:pPr>
            <w:r>
              <w:rPr>
                <w:rFonts w:hint="eastAsia" w:asciiTheme="minorEastAsia" w:hAnsiTheme="minorEastAsia" w:eastAsiaTheme="minorEastAsia" w:cstheme="minorEastAsia"/>
                <w:b/>
                <w:bCs/>
                <w:i w:val="0"/>
                <w:iCs w:val="0"/>
                <w:color w:val="auto"/>
                <w:sz w:val="21"/>
                <w:szCs w:val="21"/>
                <w:highlight w:val="none"/>
              </w:rPr>
              <w:t>2.</w:t>
            </w:r>
            <w:r>
              <w:rPr>
                <w:rFonts w:hint="eastAsia" w:asciiTheme="minorEastAsia" w:hAnsiTheme="minorEastAsia" w:eastAsiaTheme="minorEastAsia" w:cstheme="minorEastAsia"/>
                <w:b/>
                <w:bCs/>
                <w:i w:val="0"/>
                <w:iCs w:val="0"/>
                <w:color w:val="auto"/>
                <w:sz w:val="21"/>
                <w:szCs w:val="21"/>
                <w:highlight w:val="none"/>
                <w:lang w:val="en-US" w:eastAsia="zh-CN"/>
              </w:rPr>
              <w:t>本项目</w:t>
            </w:r>
            <w:r>
              <w:rPr>
                <w:rFonts w:hint="eastAsia" w:asciiTheme="minorEastAsia" w:hAnsiTheme="minorEastAsia" w:eastAsiaTheme="minorEastAsia" w:cstheme="minorEastAsia"/>
                <w:b/>
                <w:bCs/>
                <w:i w:val="0"/>
                <w:iCs w:val="0"/>
                <w:color w:val="auto"/>
                <w:sz w:val="21"/>
                <w:szCs w:val="21"/>
                <w:highlight w:val="none"/>
              </w:rPr>
              <w:t>专门面向中小企业，不再执行价格扣除。</w:t>
            </w:r>
          </w:p>
        </w:tc>
      </w:tr>
      <w:tr w14:paraId="246FF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tcMar>
              <w:top w:w="0" w:type="dxa"/>
              <w:left w:w="57" w:type="dxa"/>
              <w:bottom w:w="0" w:type="dxa"/>
              <w:right w:w="57" w:type="dxa"/>
            </w:tcMar>
            <w:vAlign w:val="center"/>
          </w:tcPr>
          <w:p w14:paraId="0FD2809B">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技术部分（</w:t>
            </w:r>
            <w:r>
              <w:rPr>
                <w:rFonts w:hint="eastAsia" w:asciiTheme="minorEastAsia" w:hAnsiTheme="minorEastAsia" w:eastAsiaTheme="minorEastAsia" w:cstheme="minorEastAsia"/>
                <w:bCs/>
                <w:i w:val="0"/>
                <w:iCs w:val="0"/>
                <w:color w:val="auto"/>
                <w:sz w:val="21"/>
                <w:szCs w:val="21"/>
                <w:highlight w:val="none"/>
                <w:lang w:val="en-US" w:eastAsia="zh-CN"/>
              </w:rPr>
              <w:t>50</w:t>
            </w:r>
            <w:r>
              <w:rPr>
                <w:rFonts w:hint="eastAsia" w:asciiTheme="minorEastAsia" w:hAnsiTheme="minorEastAsia" w:eastAsiaTheme="minorEastAsia" w:cstheme="minorEastAsia"/>
                <w:bCs/>
                <w:i w:val="0"/>
                <w:iCs w:val="0"/>
                <w:color w:val="auto"/>
                <w:sz w:val="21"/>
                <w:szCs w:val="21"/>
                <w:highlight w:val="none"/>
              </w:rPr>
              <w:t>分）</w:t>
            </w:r>
          </w:p>
        </w:tc>
        <w:tc>
          <w:tcPr>
            <w:tcW w:w="1661" w:type="dxa"/>
            <w:gridSpan w:val="2"/>
            <w:tcBorders>
              <w:tl2br w:val="nil"/>
              <w:tr2bl w:val="nil"/>
            </w:tcBorders>
            <w:tcMar>
              <w:top w:w="0" w:type="dxa"/>
              <w:left w:w="57" w:type="dxa"/>
              <w:bottom w:w="0" w:type="dxa"/>
              <w:right w:w="57" w:type="dxa"/>
            </w:tcMar>
            <w:vAlign w:val="center"/>
          </w:tcPr>
          <w:p w14:paraId="5FEB3E6B">
            <w:pPr>
              <w:keepNext w:val="0"/>
              <w:keepLines w:val="0"/>
              <w:pageBreakBefore w:val="0"/>
              <w:numPr>
                <w:ilvl w:val="0"/>
                <w:numId w:val="0"/>
              </w:numPr>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rPr>
              <w:t>1.</w:t>
            </w:r>
            <w:r>
              <w:rPr>
                <w:rFonts w:hint="eastAsia" w:asciiTheme="minorEastAsia" w:hAnsiTheme="minorEastAsia" w:eastAsiaTheme="minorEastAsia" w:cstheme="minorEastAsia"/>
                <w:i w:val="0"/>
                <w:iCs w:val="0"/>
                <w:color w:val="auto"/>
                <w:kern w:val="0"/>
                <w:sz w:val="21"/>
                <w:szCs w:val="21"/>
                <w:highlight w:val="none"/>
              </w:rPr>
              <w:t>主要</w:t>
            </w:r>
            <w:r>
              <w:rPr>
                <w:rFonts w:hint="eastAsia" w:asciiTheme="minorEastAsia" w:hAnsiTheme="minorEastAsia" w:eastAsiaTheme="minorEastAsia" w:cstheme="minorEastAsia"/>
                <w:i w:val="0"/>
                <w:iCs w:val="0"/>
                <w:color w:val="auto"/>
                <w:sz w:val="21"/>
                <w:szCs w:val="21"/>
                <w:highlight w:val="none"/>
              </w:rPr>
              <w:t>施工方案</w:t>
            </w:r>
            <w:r>
              <w:rPr>
                <w:rFonts w:hint="eastAsia" w:asciiTheme="minorEastAsia" w:hAnsiTheme="minorEastAsia" w:eastAsiaTheme="minorEastAsia" w:cstheme="minorEastAsia"/>
                <w:i w:val="0"/>
                <w:iCs w:val="0"/>
                <w:color w:val="auto"/>
                <w:sz w:val="21"/>
                <w:szCs w:val="21"/>
                <w:highlight w:val="none"/>
                <w:lang w:val="en-US" w:eastAsia="zh-CN"/>
              </w:rPr>
              <w:t>和</w:t>
            </w:r>
            <w:r>
              <w:rPr>
                <w:rFonts w:hint="eastAsia" w:asciiTheme="minorEastAsia" w:hAnsiTheme="minorEastAsia" w:eastAsiaTheme="minorEastAsia" w:cstheme="minorEastAsia"/>
                <w:i w:val="0"/>
                <w:iCs w:val="0"/>
                <w:color w:val="auto"/>
                <w:sz w:val="21"/>
                <w:szCs w:val="21"/>
                <w:highlight w:val="none"/>
              </w:rPr>
              <w:t>技术措施</w:t>
            </w:r>
          </w:p>
          <w:p w14:paraId="5DA7BE8B">
            <w:pPr>
              <w:keepNext w:val="0"/>
              <w:keepLines w:val="0"/>
              <w:pageBreakBefore w:val="0"/>
              <w:numPr>
                <w:ilvl w:val="0"/>
                <w:numId w:val="0"/>
              </w:numPr>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7分）</w:t>
            </w:r>
          </w:p>
        </w:tc>
        <w:tc>
          <w:tcPr>
            <w:tcW w:w="6855" w:type="dxa"/>
            <w:tcBorders>
              <w:tl2br w:val="nil"/>
              <w:tr2bl w:val="nil"/>
            </w:tcBorders>
            <w:tcMar>
              <w:top w:w="0" w:type="dxa"/>
              <w:left w:w="57" w:type="dxa"/>
              <w:bottom w:w="0" w:type="dxa"/>
              <w:right w:w="57" w:type="dxa"/>
            </w:tcMar>
            <w:vAlign w:val="center"/>
          </w:tcPr>
          <w:p w14:paraId="2AADB2C1">
            <w:pPr>
              <w:keepNext w:val="0"/>
              <w:keepLines w:val="0"/>
              <w:pageBreakBefore w:val="0"/>
              <w:kinsoku/>
              <w:wordWrap/>
              <w:overflowPunct/>
              <w:topLinePunct w:val="0"/>
              <w:bidi w:val="0"/>
              <w:adjustRightInd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施工方案包含各项施工内容、施工方法、流水段的划分，内容完整详尽，施工措施科学、具体，得</w:t>
            </w:r>
            <w:r>
              <w:rPr>
                <w:rFonts w:hint="eastAsia" w:asciiTheme="minorEastAsia" w:hAnsiTheme="minorEastAsia" w:eastAsiaTheme="minorEastAsia" w:cstheme="minorEastAsia"/>
                <w:b w:val="0"/>
                <w:bCs w:val="0"/>
                <w:i w:val="0"/>
                <w:iCs w:val="0"/>
                <w:color w:val="auto"/>
                <w:sz w:val="21"/>
                <w:szCs w:val="21"/>
                <w:highlight w:val="none"/>
                <w:lang w:val="en-US"/>
              </w:rPr>
              <w:t>7</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20059735">
            <w:pPr>
              <w:keepNext w:val="0"/>
              <w:keepLines w:val="0"/>
              <w:pageBreakBefore w:val="0"/>
              <w:kinsoku/>
              <w:wordWrap/>
              <w:overflowPunct/>
              <w:topLinePunct w:val="0"/>
              <w:bidi w:val="0"/>
              <w:adjustRightInd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施工方案包含各项施工内容、施工方法、流水段的划分，内容完整，有施工措施，得</w:t>
            </w:r>
            <w:r>
              <w:rPr>
                <w:rFonts w:hint="eastAsia" w:asciiTheme="minorEastAsia" w:hAnsiTheme="minorEastAsia" w:eastAsiaTheme="minorEastAsia" w:cstheme="minorEastAsia"/>
                <w:b w:val="0"/>
                <w:bCs w:val="0"/>
                <w:i w:val="0"/>
                <w:iCs w:val="0"/>
                <w:color w:val="auto"/>
                <w:sz w:val="21"/>
                <w:szCs w:val="21"/>
                <w:highlight w:val="none"/>
                <w:lang w:val="en-US"/>
              </w:rPr>
              <w:t>4</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296CC8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lang w:val="en-US"/>
              </w:rPr>
              <w:t>提供了施工方案、施工措施，</w:t>
            </w:r>
            <w:r>
              <w:rPr>
                <w:rFonts w:hint="eastAsia" w:asciiTheme="minorEastAsia" w:hAnsiTheme="minorEastAsia" w:eastAsiaTheme="minorEastAsia" w:cstheme="minorEastAsia"/>
                <w:b w:val="0"/>
                <w:bCs w:val="0"/>
                <w:i w:val="0"/>
                <w:iCs w:val="0"/>
                <w:color w:val="auto"/>
                <w:sz w:val="21"/>
                <w:szCs w:val="21"/>
                <w:highlight w:val="none"/>
                <w:lang w:val="en-US" w:eastAsia="zh-CN"/>
              </w:rPr>
              <w:t>不具体，</w:t>
            </w:r>
            <w:r>
              <w:rPr>
                <w:rFonts w:hint="eastAsia" w:asciiTheme="minorEastAsia" w:hAnsiTheme="minorEastAsia" w:eastAsiaTheme="minorEastAsia" w:cstheme="minorEastAsia"/>
                <w:b w:val="0"/>
                <w:bCs w:val="0"/>
                <w:i w:val="0"/>
                <w:iCs w:val="0"/>
                <w:color w:val="auto"/>
                <w:sz w:val="21"/>
                <w:szCs w:val="21"/>
                <w:highlight w:val="none"/>
                <w:lang w:val="en-US"/>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lang w:val="en-US"/>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tc>
      </w:tr>
      <w:tr w14:paraId="68D3CE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2EBE19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7A064740">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质量管理体系与措施（</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65224250">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质量管理的组织机构及职责划分清晰，项目质量目标明确可行，有完善的制度及保障措施，建立了健全的项目建设过程质量检查制度，制定可行的纠正和预防措施，得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6</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7AA0DD44">
            <w:pPr>
              <w:keepNext w:val="0"/>
              <w:keepLines w:val="0"/>
              <w:pageBreakBefore w:val="0"/>
              <w:kinsoku/>
              <w:wordWrap/>
              <w:overflowPunct/>
              <w:topLinePunct w:val="0"/>
              <w:bidi w:val="0"/>
              <w:adjustRightInd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质量管理的组织机构及职责划分清晰，项目质量目标明确，有质量管理制度及保障措施，建立了项目建设过程质量检查制度，制定了纠正和预防措施，得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51B142D7">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提供了质量管理的组织机构及职责划分，有项目质量目标，有制度及保障措施，有项目建设过程质量检查制度及纠正和预防措施，得</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eastAsia="zh-CN"/>
              </w:rPr>
              <w:t>。</w:t>
            </w:r>
          </w:p>
        </w:tc>
      </w:tr>
      <w:tr w14:paraId="0C7D6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948452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7C59B56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安全管理体系与措施（</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02B560D5">
            <w:pPr>
              <w:keepNext w:val="0"/>
              <w:keepLines w:val="0"/>
              <w:pageBreakBefore w:val="0"/>
              <w:numPr>
                <w:ilvl w:val="0"/>
                <w:numId w:val="0"/>
              </w:numPr>
              <w:kinsoku/>
              <w:wordWrap/>
              <w:overflowPunct/>
              <w:topLinePunct w:val="0"/>
              <w:autoSpaceDE w:val="0"/>
              <w:autoSpaceDN w:val="0"/>
              <w:bidi w:val="0"/>
              <w:adjustRightInd w:val="0"/>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施工安全生产保障体系健全，安全管理制度完善，安全管理目标具体，全员安全责任制明确，根据工程特点安全技术方案措施科学合理、先进可行</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得5分。</w:t>
            </w:r>
          </w:p>
          <w:p w14:paraId="6B54A0CF">
            <w:pPr>
              <w:keepNext w:val="0"/>
              <w:keepLines w:val="0"/>
              <w:pageBreakBefore w:val="0"/>
              <w:numPr>
                <w:ilvl w:val="0"/>
                <w:numId w:val="0"/>
              </w:numPr>
              <w:kinsoku/>
              <w:wordWrap/>
              <w:overflowPunct/>
              <w:topLinePunct w:val="0"/>
              <w:autoSpaceDE w:val="0"/>
              <w:autoSpaceDN w:val="0"/>
              <w:bidi w:val="0"/>
              <w:adjustRightInd w:val="0"/>
              <w:spacing w:line="360" w:lineRule="auto"/>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施工安全生产保障体系、安全责任制和安全管理制度</w:t>
            </w:r>
            <w:r>
              <w:rPr>
                <w:rFonts w:hint="eastAsia" w:asciiTheme="minorEastAsia" w:hAnsiTheme="minorEastAsia" w:eastAsiaTheme="minorEastAsia" w:cstheme="minorEastAsia"/>
                <w:i w:val="0"/>
                <w:iCs w:val="0"/>
                <w:color w:val="auto"/>
                <w:sz w:val="21"/>
                <w:szCs w:val="21"/>
                <w:highlight w:val="none"/>
                <w:lang w:val="en-US" w:eastAsia="zh-CN"/>
              </w:rPr>
              <w:t>齐全不具体</w:t>
            </w:r>
            <w:r>
              <w:rPr>
                <w:rFonts w:hint="eastAsia" w:asciiTheme="minorEastAsia" w:hAnsiTheme="minorEastAsia" w:eastAsiaTheme="minorEastAsia" w:cstheme="minorEastAsia"/>
                <w:i w:val="0"/>
                <w:iCs w:val="0"/>
                <w:color w:val="auto"/>
                <w:sz w:val="21"/>
                <w:szCs w:val="21"/>
                <w:highlight w:val="none"/>
              </w:rPr>
              <w:t>，全员安全责任制</w:t>
            </w:r>
            <w:r>
              <w:rPr>
                <w:rFonts w:hint="eastAsia" w:asciiTheme="minorEastAsia" w:hAnsiTheme="minorEastAsia" w:eastAsiaTheme="minorEastAsia" w:cstheme="minorEastAsia"/>
                <w:i w:val="0"/>
                <w:iCs w:val="0"/>
                <w:color w:val="auto"/>
                <w:sz w:val="21"/>
                <w:szCs w:val="21"/>
                <w:highlight w:val="none"/>
                <w:lang w:val="en-US" w:eastAsia="zh-CN"/>
              </w:rPr>
              <w:t>较</w:t>
            </w:r>
            <w:r>
              <w:rPr>
                <w:rFonts w:hint="eastAsia" w:asciiTheme="minorEastAsia" w:hAnsiTheme="minorEastAsia" w:eastAsiaTheme="minorEastAsia" w:cstheme="minorEastAsia"/>
                <w:i w:val="0"/>
                <w:iCs w:val="0"/>
                <w:color w:val="auto"/>
                <w:sz w:val="21"/>
                <w:szCs w:val="21"/>
                <w:highlight w:val="none"/>
              </w:rPr>
              <w:t>明确</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安全技术方案、措施基本可行</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得3分。</w:t>
            </w:r>
          </w:p>
          <w:p w14:paraId="50029E4C">
            <w:pPr>
              <w:keepNext w:val="0"/>
              <w:keepLines w:val="0"/>
              <w:pageBreakBefore w:val="0"/>
              <w:numPr>
                <w:ilvl w:val="0"/>
                <w:numId w:val="0"/>
              </w:numPr>
              <w:kinsoku/>
              <w:wordWrap/>
              <w:overflowPunct/>
              <w:topLinePunct w:val="0"/>
              <w:autoSpaceDE w:val="0"/>
              <w:autoSpaceDN w:val="0"/>
              <w:bidi w:val="0"/>
              <w:adjustRightInd w:val="0"/>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有施工安全生产保障体系、安全责任制和安全管理制度</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全员安全责任制</w:t>
            </w:r>
            <w:r>
              <w:rPr>
                <w:rFonts w:hint="eastAsia" w:asciiTheme="minorEastAsia" w:hAnsiTheme="minorEastAsia" w:eastAsiaTheme="minorEastAsia" w:cstheme="minorEastAsia"/>
                <w:i w:val="0"/>
                <w:iCs w:val="0"/>
                <w:color w:val="auto"/>
                <w:sz w:val="21"/>
                <w:szCs w:val="21"/>
                <w:highlight w:val="none"/>
                <w:lang w:val="en-US" w:eastAsia="zh-CN"/>
              </w:rPr>
              <w:t>不</w:t>
            </w:r>
            <w:r>
              <w:rPr>
                <w:rFonts w:hint="eastAsia" w:asciiTheme="minorEastAsia" w:hAnsiTheme="minorEastAsia" w:eastAsiaTheme="minorEastAsia" w:cstheme="minorEastAsia"/>
                <w:i w:val="0"/>
                <w:iCs w:val="0"/>
                <w:color w:val="auto"/>
                <w:sz w:val="21"/>
                <w:szCs w:val="21"/>
                <w:highlight w:val="none"/>
              </w:rPr>
              <w:t>明确</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安全技术方案、措施不合理，得1分。</w:t>
            </w:r>
          </w:p>
        </w:tc>
      </w:tr>
      <w:tr w14:paraId="7E821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1EE5B06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0640B0FF">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文明</w:t>
            </w:r>
            <w:r>
              <w:rPr>
                <w:rFonts w:hint="eastAsia" w:asciiTheme="minorEastAsia" w:hAnsiTheme="minorEastAsia" w:eastAsiaTheme="minorEastAsia" w:cstheme="minorEastAsia"/>
                <w:i w:val="0"/>
                <w:iCs w:val="0"/>
                <w:color w:val="auto"/>
                <w:sz w:val="21"/>
                <w:szCs w:val="21"/>
                <w:highlight w:val="none"/>
                <w:lang w:val="en-US" w:eastAsia="zh-CN"/>
              </w:rPr>
              <w:t>施工</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bidi="ar"/>
              </w:rPr>
              <w:t>环境保护管理体系与措施</w:t>
            </w:r>
            <w:r>
              <w:rPr>
                <w:rFonts w:hint="eastAsia" w:asciiTheme="minorEastAsia" w:hAnsiTheme="minorEastAsia" w:eastAsiaTheme="minorEastAsia" w:cstheme="minorEastAsia"/>
                <w:i w:val="0"/>
                <w:iCs w:val="0"/>
                <w:color w:val="auto"/>
                <w:sz w:val="21"/>
                <w:szCs w:val="21"/>
                <w:highlight w:val="none"/>
              </w:rPr>
              <w:t xml:space="preserve"> (</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1B62E3D5">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（1）针对本项目</w:t>
            </w:r>
            <w:r>
              <w:rPr>
                <w:rFonts w:hint="eastAsia" w:asciiTheme="minorEastAsia" w:hAnsiTheme="minorEastAsia" w:eastAsiaTheme="minorEastAsia" w:cstheme="minorEastAsia"/>
                <w:b w:val="0"/>
                <w:bCs w:val="0"/>
                <w:i w:val="0"/>
                <w:iCs w:val="0"/>
                <w:color w:val="auto"/>
                <w:sz w:val="21"/>
                <w:szCs w:val="21"/>
                <w:highlight w:val="none"/>
              </w:rPr>
              <w:t>提供完整的文明施工、防尘治理、场容场貌建设等方面的制度、措施，相应的措施针对性强、具体</w:t>
            </w:r>
            <w:r>
              <w:rPr>
                <w:rFonts w:hint="eastAsia" w:asciiTheme="minorEastAsia" w:hAnsiTheme="minorEastAsia" w:eastAsiaTheme="minorEastAsia" w:cstheme="minorEastAsia"/>
                <w:i w:val="0"/>
                <w:iCs w:val="0"/>
                <w:color w:val="auto"/>
                <w:sz w:val="21"/>
                <w:szCs w:val="21"/>
                <w:highlight w:val="none"/>
              </w:rPr>
              <w:t>切实</w:t>
            </w:r>
            <w:r>
              <w:rPr>
                <w:rFonts w:hint="eastAsia" w:asciiTheme="minorEastAsia" w:hAnsiTheme="minorEastAsia" w:eastAsiaTheme="minorEastAsia" w:cstheme="minorEastAsia"/>
                <w:b w:val="0"/>
                <w:bCs w:val="0"/>
                <w:i w:val="0"/>
                <w:iCs w:val="0"/>
                <w:color w:val="auto"/>
                <w:sz w:val="21"/>
                <w:szCs w:val="21"/>
                <w:highlight w:val="none"/>
              </w:rPr>
              <w:t>可行，得</w:t>
            </w: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6AAE065F">
            <w:pPr>
              <w:pStyle w:val="5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2）针对本项目</w:t>
            </w:r>
            <w:r>
              <w:rPr>
                <w:rFonts w:hint="eastAsia" w:asciiTheme="minorEastAsia" w:hAnsiTheme="minorEastAsia" w:eastAsiaTheme="minorEastAsia" w:cstheme="minorEastAsia"/>
                <w:b w:val="0"/>
                <w:bCs w:val="0"/>
                <w:i w:val="0"/>
                <w:iCs w:val="0"/>
                <w:color w:val="auto"/>
                <w:sz w:val="21"/>
                <w:szCs w:val="21"/>
                <w:highlight w:val="none"/>
              </w:rPr>
              <w:t>提供文明施工、防尘治理等方面的</w:t>
            </w:r>
            <w:r>
              <w:rPr>
                <w:rFonts w:hint="eastAsia" w:asciiTheme="minorEastAsia" w:hAnsiTheme="minorEastAsia" w:eastAsiaTheme="minorEastAsia" w:cstheme="minorEastAsia"/>
                <w:b w:val="0"/>
                <w:bCs w:val="0"/>
                <w:i w:val="0"/>
                <w:iCs w:val="0"/>
                <w:color w:val="auto"/>
                <w:sz w:val="21"/>
                <w:szCs w:val="21"/>
                <w:highlight w:val="none"/>
                <w:lang w:val="en-US" w:eastAsia="zh-CN"/>
              </w:rPr>
              <w:t>制度、</w:t>
            </w:r>
            <w:r>
              <w:rPr>
                <w:rFonts w:hint="eastAsia" w:asciiTheme="minorEastAsia" w:hAnsiTheme="minorEastAsia" w:eastAsiaTheme="minorEastAsia" w:cstheme="minorEastAsia"/>
                <w:b w:val="0"/>
                <w:bCs w:val="0"/>
                <w:i w:val="0"/>
                <w:iCs w:val="0"/>
                <w:color w:val="auto"/>
                <w:sz w:val="21"/>
                <w:szCs w:val="21"/>
                <w:highlight w:val="none"/>
              </w:rPr>
              <w:t>措施，完整、可行</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566AA113">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b w:val="0"/>
                <w:bCs w:val="0"/>
                <w:i w:val="0"/>
                <w:iCs w:val="0"/>
                <w:color w:val="auto"/>
                <w:sz w:val="21"/>
                <w:szCs w:val="21"/>
                <w:highlight w:val="none"/>
              </w:rPr>
              <w:t>有文明施工</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bidi="ar"/>
              </w:rPr>
              <w:t>环境保护</w:t>
            </w:r>
            <w:r>
              <w:rPr>
                <w:rFonts w:hint="eastAsia" w:asciiTheme="minorEastAsia" w:hAnsiTheme="minorEastAsia" w:eastAsiaTheme="minorEastAsia" w:cstheme="minorEastAsia"/>
                <w:i w:val="0"/>
                <w:iCs w:val="0"/>
                <w:color w:val="auto"/>
                <w:kern w:val="0"/>
                <w:sz w:val="21"/>
                <w:szCs w:val="21"/>
                <w:highlight w:val="none"/>
                <w:lang w:val="en-US" w:eastAsia="zh-CN" w:bidi="ar"/>
              </w:rPr>
              <w:t>等</w:t>
            </w:r>
            <w:r>
              <w:rPr>
                <w:rFonts w:hint="eastAsia" w:asciiTheme="minorEastAsia" w:hAnsiTheme="minorEastAsia" w:eastAsiaTheme="minorEastAsia" w:cstheme="minorEastAsia"/>
                <w:b w:val="0"/>
                <w:bCs w:val="0"/>
                <w:i w:val="0"/>
                <w:iCs w:val="0"/>
                <w:color w:val="auto"/>
                <w:sz w:val="21"/>
                <w:szCs w:val="21"/>
                <w:highlight w:val="none"/>
              </w:rPr>
              <w:t>方面的措施</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不具体可行，</w:t>
            </w:r>
            <w:r>
              <w:rPr>
                <w:rFonts w:hint="eastAsia" w:asciiTheme="minorEastAsia" w:hAnsiTheme="minorEastAsia" w:eastAsiaTheme="minorEastAsia" w:cstheme="minorEastAsia"/>
                <w:b w:val="0"/>
                <w:bCs w:val="0"/>
                <w:i w:val="0"/>
                <w:iCs w:val="0"/>
                <w:color w:val="auto"/>
                <w:sz w:val="21"/>
                <w:szCs w:val="21"/>
                <w:highlight w:val="none"/>
              </w:rPr>
              <w:t>得1分</w:t>
            </w:r>
            <w:r>
              <w:rPr>
                <w:rFonts w:hint="eastAsia" w:asciiTheme="minorEastAsia" w:hAnsiTheme="minorEastAsia" w:eastAsiaTheme="minorEastAsia" w:cstheme="minorEastAsia"/>
                <w:b w:val="0"/>
                <w:bCs w:val="0"/>
                <w:i w:val="0"/>
                <w:iCs w:val="0"/>
                <w:color w:val="auto"/>
                <w:sz w:val="21"/>
                <w:szCs w:val="21"/>
                <w:highlight w:val="none"/>
                <w:lang w:eastAsia="zh-CN"/>
              </w:rPr>
              <w:t>。</w:t>
            </w:r>
          </w:p>
        </w:tc>
      </w:tr>
      <w:tr w14:paraId="65591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5EE5B620">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vMerge w:val="restart"/>
            <w:tcBorders>
              <w:tl2br w:val="nil"/>
              <w:tr2bl w:val="nil"/>
            </w:tcBorders>
            <w:tcMar>
              <w:top w:w="0" w:type="dxa"/>
              <w:left w:w="57" w:type="dxa"/>
              <w:bottom w:w="0" w:type="dxa"/>
              <w:right w:w="57" w:type="dxa"/>
            </w:tcMar>
            <w:vAlign w:val="center"/>
          </w:tcPr>
          <w:p w14:paraId="26148270">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工期保证措施</w:t>
            </w: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6</w:t>
            </w:r>
            <w:r>
              <w:rPr>
                <w:rFonts w:hint="eastAsia" w:asciiTheme="minorEastAsia" w:hAnsiTheme="minorEastAsia" w:eastAsiaTheme="minorEastAsia" w:cstheme="minorEastAsia"/>
                <w:bCs/>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top"/>
          </w:tcPr>
          <w:p w14:paraId="3007F003">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工期承诺满足</w:t>
            </w:r>
            <w:r>
              <w:rPr>
                <w:rFonts w:hint="eastAsia" w:asciiTheme="minorEastAsia" w:hAnsiTheme="minorEastAsia" w:eastAsiaTheme="minorEastAsia" w:cstheme="minorEastAsia"/>
                <w:b w:val="0"/>
                <w:bCs w:val="0"/>
                <w:i w:val="0"/>
                <w:iCs w:val="0"/>
                <w:color w:val="auto"/>
                <w:sz w:val="21"/>
                <w:szCs w:val="21"/>
                <w:highlight w:val="none"/>
                <w:lang w:val="en-US"/>
              </w:rPr>
              <w:t>采购</w:t>
            </w:r>
            <w:r>
              <w:rPr>
                <w:rFonts w:hint="eastAsia" w:asciiTheme="minorEastAsia" w:hAnsiTheme="minorEastAsia" w:eastAsiaTheme="minorEastAsia" w:cstheme="minorEastAsia"/>
                <w:b w:val="0"/>
                <w:bCs w:val="0"/>
                <w:i w:val="0"/>
                <w:iCs w:val="0"/>
                <w:color w:val="auto"/>
                <w:sz w:val="21"/>
                <w:szCs w:val="21"/>
                <w:highlight w:val="none"/>
              </w:rPr>
              <w:t>文件要求，工期保证措施合理且有针对性，有具体的违约责任承诺</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7AE59584">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施工进度表与网络计划图关键线路清晰、准确、完整、计划编制合理、可行、满足</w:t>
            </w:r>
            <w:r>
              <w:rPr>
                <w:rFonts w:hint="eastAsia" w:asciiTheme="minorEastAsia" w:hAnsiTheme="minorEastAsia" w:eastAsiaTheme="minorEastAsia" w:cstheme="minorEastAsia"/>
                <w:b w:val="0"/>
                <w:bCs w:val="0"/>
                <w:i w:val="0"/>
                <w:iCs w:val="0"/>
                <w:color w:val="auto"/>
                <w:sz w:val="21"/>
                <w:szCs w:val="21"/>
                <w:highlight w:val="none"/>
                <w:lang w:val="en-US"/>
              </w:rPr>
              <w:t>采购</w:t>
            </w:r>
            <w:r>
              <w:rPr>
                <w:rFonts w:hint="eastAsia" w:asciiTheme="minorEastAsia" w:hAnsiTheme="minorEastAsia" w:eastAsiaTheme="minorEastAsia" w:cstheme="minorEastAsia"/>
                <w:b w:val="0"/>
                <w:bCs w:val="0"/>
                <w:i w:val="0"/>
                <w:iCs w:val="0"/>
                <w:color w:val="auto"/>
                <w:sz w:val="21"/>
                <w:szCs w:val="21"/>
                <w:highlight w:val="none"/>
              </w:rPr>
              <w:t>文件对工期的要求</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分。</w:t>
            </w:r>
          </w:p>
          <w:p w14:paraId="50E053E7">
            <w:pPr>
              <w:pStyle w:val="176"/>
              <w:keepNext w:val="0"/>
              <w:keepLines w:val="0"/>
              <w:pageBreakBefore w:val="0"/>
              <w:kinsoku/>
              <w:wordWrap/>
              <w:overflowPunct/>
              <w:topLinePunct w:val="0"/>
              <w:bidi w:val="0"/>
              <w:spacing w:line="360" w:lineRule="auto"/>
              <w:textAlignment w:val="auto"/>
              <w:rPr>
                <w:rFonts w:hint="default"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i w:val="0"/>
                <w:iCs w:val="0"/>
                <w:caps w:val="0"/>
                <w:color w:val="auto"/>
                <w:spacing w:val="0"/>
                <w:sz w:val="21"/>
                <w:szCs w:val="21"/>
                <w:highlight w:val="none"/>
                <w:shd w:val="clear" w:fill="auto"/>
              </w:rPr>
              <w:t>满足招标工期要求的基础上，承诺进一步缩短工期。</w:t>
            </w:r>
            <w:r>
              <w:rPr>
                <w:rFonts w:hint="eastAsia" w:asciiTheme="minorEastAsia" w:hAnsiTheme="minorEastAsia" w:eastAsiaTheme="minorEastAsia" w:cstheme="minorEastAsia"/>
                <w:b w:val="0"/>
                <w:bCs w:val="0"/>
                <w:i w:val="0"/>
                <w:iCs w:val="0"/>
                <w:color w:val="auto"/>
                <w:sz w:val="21"/>
                <w:szCs w:val="21"/>
                <w:highlight w:val="none"/>
                <w:lang w:val="en-US" w:eastAsia="zh-CN"/>
              </w:rPr>
              <w:t>工期承诺提前10天完工，得2分。</w:t>
            </w:r>
          </w:p>
        </w:tc>
      </w:tr>
      <w:tr w14:paraId="067BD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4457C44">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vMerge w:val="continue"/>
            <w:tcBorders>
              <w:tl2br w:val="nil"/>
              <w:tr2bl w:val="nil"/>
            </w:tcBorders>
            <w:tcMar>
              <w:top w:w="0" w:type="dxa"/>
              <w:left w:w="57" w:type="dxa"/>
              <w:bottom w:w="0" w:type="dxa"/>
              <w:right w:w="57" w:type="dxa"/>
            </w:tcMar>
            <w:vAlign w:val="center"/>
          </w:tcPr>
          <w:p w14:paraId="69CE4411">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p>
        </w:tc>
        <w:tc>
          <w:tcPr>
            <w:tcW w:w="6855" w:type="dxa"/>
            <w:tcBorders>
              <w:tl2br w:val="nil"/>
              <w:tr2bl w:val="nil"/>
            </w:tcBorders>
            <w:tcMar>
              <w:top w:w="0" w:type="dxa"/>
              <w:left w:w="57" w:type="dxa"/>
              <w:bottom w:w="0" w:type="dxa"/>
              <w:right w:w="57" w:type="dxa"/>
            </w:tcMar>
            <w:vAlign w:val="top"/>
          </w:tcPr>
          <w:p w14:paraId="45E4054C">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工期承诺满足</w:t>
            </w:r>
            <w:r>
              <w:rPr>
                <w:rFonts w:hint="eastAsia" w:asciiTheme="minorEastAsia" w:hAnsiTheme="minorEastAsia" w:eastAsiaTheme="minorEastAsia" w:cstheme="minorEastAsia"/>
                <w:b w:val="0"/>
                <w:bCs w:val="0"/>
                <w:i w:val="0"/>
                <w:iCs w:val="0"/>
                <w:color w:val="auto"/>
                <w:sz w:val="21"/>
                <w:szCs w:val="21"/>
                <w:highlight w:val="none"/>
                <w:lang w:val="en-US"/>
              </w:rPr>
              <w:t>采购</w:t>
            </w:r>
            <w:r>
              <w:rPr>
                <w:rFonts w:hint="eastAsia" w:asciiTheme="minorEastAsia" w:hAnsiTheme="minorEastAsia" w:eastAsiaTheme="minorEastAsia" w:cstheme="minorEastAsia"/>
                <w:b w:val="0"/>
                <w:bCs w:val="0"/>
                <w:i w:val="0"/>
                <w:iCs w:val="0"/>
                <w:color w:val="auto"/>
                <w:sz w:val="21"/>
                <w:szCs w:val="21"/>
                <w:highlight w:val="none"/>
              </w:rPr>
              <w:t>文件要求，工期保证措施基本合理，有具体的违约责任承诺</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分</w:t>
            </w:r>
            <w:r>
              <w:rPr>
                <w:rFonts w:hint="eastAsia" w:asciiTheme="minorEastAsia" w:hAnsiTheme="minorEastAsia" w:eastAsiaTheme="minorEastAsia" w:cstheme="minorEastAsia"/>
                <w:b w:val="0"/>
                <w:bCs w:val="0"/>
                <w:i w:val="0"/>
                <w:iCs w:val="0"/>
                <w:color w:val="auto"/>
                <w:sz w:val="21"/>
                <w:szCs w:val="21"/>
                <w:highlight w:val="none"/>
                <w:lang w:val="en-US" w:eastAsia="zh-CN"/>
              </w:rPr>
              <w:t>。</w:t>
            </w:r>
          </w:p>
          <w:p w14:paraId="136C1D83">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2）</w:t>
            </w:r>
            <w:r>
              <w:rPr>
                <w:rFonts w:hint="eastAsia" w:asciiTheme="minorEastAsia" w:hAnsiTheme="minorEastAsia" w:eastAsiaTheme="minorEastAsia" w:cstheme="minorEastAsia"/>
                <w:b w:val="0"/>
                <w:bCs w:val="0"/>
                <w:i w:val="0"/>
                <w:iCs w:val="0"/>
                <w:color w:val="auto"/>
                <w:sz w:val="21"/>
                <w:szCs w:val="21"/>
                <w:highlight w:val="none"/>
              </w:rPr>
              <w:t>施工进度表与网络计划图关键线路基本准确，计划编制基本可行</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得1分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31A1633F">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lang w:val="en-US"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（3）</w:t>
            </w:r>
            <w:r>
              <w:rPr>
                <w:rFonts w:hint="eastAsia" w:asciiTheme="minorEastAsia" w:hAnsiTheme="minorEastAsia" w:eastAsiaTheme="minorEastAsia" w:cstheme="minorEastAsia"/>
                <w:i w:val="0"/>
                <w:iCs w:val="0"/>
                <w:caps w:val="0"/>
                <w:color w:val="auto"/>
                <w:spacing w:val="0"/>
                <w:sz w:val="21"/>
                <w:szCs w:val="21"/>
                <w:highlight w:val="none"/>
                <w:shd w:val="clear"/>
              </w:rPr>
              <w:t>满足招标工期要求的基础上，承诺进一步缩短工期。</w:t>
            </w:r>
            <w:r>
              <w:rPr>
                <w:rFonts w:hint="eastAsia" w:asciiTheme="minorEastAsia" w:hAnsiTheme="minorEastAsia" w:eastAsiaTheme="minorEastAsia" w:cstheme="minorEastAsia"/>
                <w:b w:val="0"/>
                <w:bCs w:val="0"/>
                <w:i w:val="0"/>
                <w:iCs w:val="0"/>
                <w:color w:val="auto"/>
                <w:sz w:val="21"/>
                <w:szCs w:val="21"/>
                <w:highlight w:val="none"/>
                <w:lang w:val="en-US" w:eastAsia="zh-CN"/>
              </w:rPr>
              <w:t>工期承诺提前5天完工，得1分。</w:t>
            </w:r>
          </w:p>
        </w:tc>
      </w:tr>
      <w:tr w14:paraId="5AB6A9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5E4C3F4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1F4EE3A8">
            <w:pPr>
              <w:keepNext w:val="0"/>
              <w:keepLines w:val="0"/>
              <w:pageBreakBefore w:val="0"/>
              <w:kinsoku/>
              <w:wordWrap/>
              <w:overflowPunct/>
              <w:topLinePunct w:val="0"/>
              <w:bidi w:val="0"/>
              <w:spacing w:line="360" w:lineRule="auto"/>
              <w:jc w:val="center"/>
              <w:textAlignment w:val="auto"/>
              <w:rPr>
                <w:rFonts w:hint="default"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6.质保期（2分）</w:t>
            </w:r>
          </w:p>
        </w:tc>
        <w:tc>
          <w:tcPr>
            <w:tcW w:w="6855" w:type="dxa"/>
            <w:tcBorders>
              <w:tl2br w:val="nil"/>
              <w:tr2bl w:val="nil"/>
            </w:tcBorders>
            <w:tcMar>
              <w:top w:w="0" w:type="dxa"/>
              <w:left w:w="57" w:type="dxa"/>
              <w:bottom w:w="0" w:type="dxa"/>
              <w:right w:w="57" w:type="dxa"/>
            </w:tcMar>
            <w:vAlign w:val="top"/>
          </w:tcPr>
          <w:p w14:paraId="44EBEA25">
            <w:pPr>
              <w:pStyle w:val="176"/>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aps w:val="0"/>
                <w:color w:val="auto"/>
                <w:spacing w:val="0"/>
                <w:sz w:val="21"/>
                <w:szCs w:val="21"/>
                <w:highlight w:val="none"/>
                <w:shd w:val="clear" w:fill="auto"/>
              </w:rPr>
            </w:pPr>
            <w:r>
              <w:rPr>
                <w:rFonts w:hint="eastAsia" w:asciiTheme="minorEastAsia" w:hAnsiTheme="minorEastAsia" w:eastAsiaTheme="minorEastAsia" w:cstheme="minorEastAsia"/>
                <w:i w:val="0"/>
                <w:iCs w:val="0"/>
                <w:caps w:val="0"/>
                <w:color w:val="auto"/>
                <w:spacing w:val="0"/>
                <w:sz w:val="21"/>
                <w:szCs w:val="21"/>
                <w:highlight w:val="none"/>
                <w:shd w:val="clear" w:fill="auto"/>
              </w:rPr>
              <w:t>在满足</w:t>
            </w:r>
            <w:r>
              <w:rPr>
                <w:rFonts w:hint="eastAsia" w:asciiTheme="minorEastAsia" w:hAnsiTheme="minorEastAsia" w:eastAsiaTheme="minorEastAsia" w:cstheme="minorEastAsia"/>
                <w:i w:val="0"/>
                <w:iCs w:val="0"/>
                <w:caps w:val="0"/>
                <w:color w:val="auto"/>
                <w:spacing w:val="0"/>
                <w:sz w:val="21"/>
                <w:szCs w:val="21"/>
                <w:highlight w:val="none"/>
                <w:shd w:val="clear" w:fill="auto"/>
                <w:lang w:val="en-US" w:eastAsia="zh-CN"/>
              </w:rPr>
              <w:t>磋商</w:t>
            </w:r>
            <w:r>
              <w:rPr>
                <w:rFonts w:hint="eastAsia" w:asciiTheme="minorEastAsia" w:hAnsiTheme="minorEastAsia" w:eastAsiaTheme="minorEastAsia" w:cstheme="minorEastAsia"/>
                <w:i w:val="0"/>
                <w:iCs w:val="0"/>
                <w:caps w:val="0"/>
                <w:color w:val="auto"/>
                <w:spacing w:val="0"/>
                <w:sz w:val="21"/>
                <w:szCs w:val="21"/>
                <w:highlight w:val="none"/>
                <w:shd w:val="clear" w:fill="auto"/>
              </w:rPr>
              <w:t>文件规定的基础质保期（</w:t>
            </w:r>
            <w:r>
              <w:rPr>
                <w:rFonts w:hint="eastAsia" w:asciiTheme="minorEastAsia" w:hAnsiTheme="minorEastAsia" w:eastAsiaTheme="minorEastAsia" w:cstheme="minorEastAsia"/>
                <w:i w:val="0"/>
                <w:iCs w:val="0"/>
                <w:caps w:val="0"/>
                <w:color w:val="auto"/>
                <w:spacing w:val="0"/>
                <w:sz w:val="21"/>
                <w:szCs w:val="21"/>
                <w:highlight w:val="none"/>
                <w:shd w:val="clear" w:fill="auto"/>
                <w:lang w:val="en-US" w:eastAsia="zh-CN"/>
              </w:rPr>
              <w:t>2个采暖期</w:t>
            </w:r>
            <w:r>
              <w:rPr>
                <w:rFonts w:hint="eastAsia" w:asciiTheme="minorEastAsia" w:hAnsiTheme="minorEastAsia" w:eastAsiaTheme="minorEastAsia" w:cstheme="minorEastAsia"/>
                <w:i w:val="0"/>
                <w:iCs w:val="0"/>
                <w:caps w:val="0"/>
                <w:color w:val="auto"/>
                <w:spacing w:val="0"/>
                <w:sz w:val="21"/>
                <w:szCs w:val="21"/>
                <w:highlight w:val="none"/>
                <w:shd w:val="clear" w:fill="auto"/>
              </w:rPr>
              <w:t>）的前提下，投标人承诺</w:t>
            </w: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rPr>
              <w:t>质保期每增加1</w:t>
            </w: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lang w:val="en-US" w:eastAsia="zh-CN"/>
              </w:rPr>
              <w:t>个采暖期</w:t>
            </w: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rPr>
              <w:t>，加</w:t>
            </w: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lang w:val="en-US" w:eastAsia="zh-CN"/>
              </w:rPr>
              <w:t>1</w:t>
            </w: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rPr>
              <w:t>分</w:t>
            </w:r>
            <w:r>
              <w:rPr>
                <w:rFonts w:hint="eastAsia" w:asciiTheme="minorEastAsia" w:hAnsiTheme="minorEastAsia" w:eastAsiaTheme="minorEastAsia" w:cstheme="minorEastAsia"/>
                <w:i w:val="0"/>
                <w:iCs w:val="0"/>
                <w:caps w:val="0"/>
                <w:color w:val="auto"/>
                <w:spacing w:val="0"/>
                <w:sz w:val="21"/>
                <w:szCs w:val="21"/>
                <w:highlight w:val="none"/>
                <w:shd w:val="clear" w:fill="auto"/>
              </w:rPr>
              <w:t>，本项最高得</w:t>
            </w:r>
            <w:r>
              <w:rPr>
                <w:rFonts w:hint="eastAsia" w:asciiTheme="minorEastAsia" w:hAnsiTheme="minorEastAsia" w:eastAsiaTheme="minorEastAsia" w:cstheme="minorEastAsia"/>
                <w:i w:val="0"/>
                <w:iCs w:val="0"/>
                <w:caps w:val="0"/>
                <w:color w:val="auto"/>
                <w:spacing w:val="0"/>
                <w:sz w:val="21"/>
                <w:szCs w:val="21"/>
                <w:highlight w:val="none"/>
                <w:shd w:val="clear" w:fill="auto"/>
                <w:lang w:val="en-US" w:eastAsia="zh-CN"/>
              </w:rPr>
              <w:t>2</w:t>
            </w:r>
            <w:r>
              <w:rPr>
                <w:rFonts w:hint="eastAsia" w:asciiTheme="minorEastAsia" w:hAnsiTheme="minorEastAsia" w:eastAsiaTheme="minorEastAsia" w:cstheme="minorEastAsia"/>
                <w:i w:val="0"/>
                <w:iCs w:val="0"/>
                <w:caps w:val="0"/>
                <w:color w:val="auto"/>
                <w:spacing w:val="0"/>
                <w:sz w:val="21"/>
                <w:szCs w:val="21"/>
                <w:highlight w:val="none"/>
                <w:shd w:val="clear" w:fill="auto"/>
              </w:rPr>
              <w:t>分。</w:t>
            </w:r>
          </w:p>
          <w:p w14:paraId="187209B7">
            <w:pPr>
              <w:pStyle w:val="176"/>
              <w:keepNext w:val="0"/>
              <w:keepLines w:val="0"/>
              <w:pageBreakBefore w:val="0"/>
              <w:kinsoku/>
              <w:wordWrap/>
              <w:overflowPunct/>
              <w:topLinePunct w:val="0"/>
              <w:bidi w:val="0"/>
              <w:spacing w:line="360" w:lineRule="auto"/>
              <w:textAlignment w:val="auto"/>
              <w:rPr>
                <w:rFonts w:hint="eastAsia" w:ascii="Segoe UI" w:hAnsi="Segoe UI" w:eastAsia="宋体" w:cs="Segoe UI"/>
                <w:i w:val="0"/>
                <w:iCs w:val="0"/>
                <w:caps w:val="0"/>
                <w:color w:val="0F1115"/>
                <w:spacing w:val="0"/>
                <w:sz w:val="24"/>
                <w:szCs w:val="24"/>
                <w:highlight w:val="none"/>
                <w:shd w:val="clear" w:fill="FFFFFF"/>
                <w:lang w:val="en-US" w:eastAsia="zh-CN"/>
              </w:rPr>
            </w:pPr>
            <w:r>
              <w:rPr>
                <w:rFonts w:hint="eastAsia" w:asciiTheme="minorEastAsia" w:hAnsiTheme="minorEastAsia" w:eastAsiaTheme="minorEastAsia" w:cstheme="minorEastAsia"/>
                <w:b w:val="0"/>
                <w:bCs w:val="0"/>
                <w:i w:val="0"/>
                <w:iCs w:val="0"/>
                <w:caps w:val="0"/>
                <w:color w:val="auto"/>
                <w:spacing w:val="0"/>
                <w:sz w:val="21"/>
                <w:szCs w:val="21"/>
                <w:highlight w:val="none"/>
                <w:shd w:val="clear" w:fill="auto"/>
              </w:rPr>
              <w:t>注</w:t>
            </w:r>
            <w:r>
              <w:rPr>
                <w:rFonts w:hint="eastAsia" w:asciiTheme="minorEastAsia" w:hAnsiTheme="minorEastAsia" w:eastAsiaTheme="minorEastAsia" w:cstheme="minorEastAsia"/>
                <w:i w:val="0"/>
                <w:iCs w:val="0"/>
                <w:caps w:val="0"/>
                <w:color w:val="auto"/>
                <w:spacing w:val="0"/>
                <w:sz w:val="21"/>
                <w:szCs w:val="21"/>
                <w:highlight w:val="none"/>
                <w:shd w:val="clear" w:fill="auto"/>
              </w:rPr>
              <w:t>：投标人须提供加盖公章的《质保期承诺函》（格式自拟），未提供</w:t>
            </w:r>
            <w:r>
              <w:rPr>
                <w:rFonts w:hint="eastAsia" w:asciiTheme="minorEastAsia" w:hAnsiTheme="minorEastAsia" w:eastAsiaTheme="minorEastAsia" w:cstheme="minorEastAsia"/>
                <w:i w:val="0"/>
                <w:iCs w:val="0"/>
                <w:caps w:val="0"/>
                <w:color w:val="auto"/>
                <w:spacing w:val="0"/>
                <w:sz w:val="21"/>
                <w:szCs w:val="21"/>
                <w:highlight w:val="none"/>
                <w:shd w:val="clear" w:fill="auto"/>
                <w:lang w:val="en-US" w:eastAsia="zh-CN"/>
              </w:rPr>
              <w:t>不得分。</w:t>
            </w:r>
          </w:p>
        </w:tc>
      </w:tr>
      <w:tr w14:paraId="46B11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34E853D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vMerge w:val="restart"/>
            <w:tcBorders>
              <w:tl2br w:val="nil"/>
              <w:tr2bl w:val="nil"/>
            </w:tcBorders>
            <w:tcMar>
              <w:top w:w="0" w:type="dxa"/>
              <w:left w:w="57" w:type="dxa"/>
              <w:bottom w:w="0" w:type="dxa"/>
              <w:right w:w="57" w:type="dxa"/>
            </w:tcMar>
            <w:vAlign w:val="center"/>
          </w:tcPr>
          <w:p w14:paraId="4194494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rPr>
              <w:t>拟投入资源配置计划（</w:t>
            </w:r>
            <w:r>
              <w:rPr>
                <w:rFonts w:hint="eastAsia" w:asciiTheme="minorEastAsia" w:hAnsiTheme="minorEastAsia" w:eastAsiaTheme="minorEastAsia" w:cstheme="minorEastAsia"/>
                <w:i w:val="0"/>
                <w:iCs w:val="0"/>
                <w:color w:val="auto"/>
                <w:sz w:val="21"/>
                <w:szCs w:val="21"/>
                <w:highlight w:val="none"/>
                <w:lang w:val="en-US" w:eastAsia="zh-CN"/>
              </w:rPr>
              <w:t>7</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5FEF0CF1">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 xml:space="preserve">（1）机械：投入计划与进度计划呼应，采用先进机械设备且配置合理、先 </w:t>
            </w:r>
          </w:p>
          <w:p w14:paraId="598550AE">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进，满足安全技术规范和施工进度需要，安装设备满足施工要求，得</w:t>
            </w:r>
            <w:r>
              <w:rPr>
                <w:rFonts w:hint="eastAsia" w:ascii="宋体" w:hAnsi="宋体" w:cs="宋体"/>
                <w:i w:val="0"/>
                <w:iCs w:val="0"/>
                <w:color w:val="auto"/>
                <w:sz w:val="21"/>
                <w:szCs w:val="21"/>
                <w:highlight w:val="none"/>
                <w:lang w:val="en-US" w:eastAsia="zh-CN"/>
              </w:rPr>
              <w:t>4</w:t>
            </w:r>
            <w:r>
              <w:rPr>
                <w:rFonts w:hint="eastAsia" w:ascii="宋体" w:hAnsi="宋体" w:eastAsia="宋体" w:cs="宋体"/>
                <w:i w:val="0"/>
                <w:iCs w:val="0"/>
                <w:color w:val="auto"/>
                <w:sz w:val="21"/>
                <w:szCs w:val="21"/>
                <w:highlight w:val="none"/>
                <w:lang w:val="en-US" w:eastAsia="zh-CN"/>
              </w:rPr>
              <w:t xml:space="preserve">分。 </w:t>
            </w:r>
          </w:p>
          <w:p w14:paraId="0733CAA5">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 xml:space="preserve">（2）机械：投入计划与进度计划呼应，机械设备配置基本合理，满足安全 </w:t>
            </w:r>
          </w:p>
          <w:p w14:paraId="4B03797A">
            <w:pPr>
              <w:pageBreakBefore w:val="0"/>
              <w:widowControl/>
              <w:kinsoku/>
              <w:overflowPunct/>
              <w:bidi w:val="0"/>
              <w:spacing w:line="360" w:lineRule="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lang w:val="en-US" w:eastAsia="zh-CN"/>
              </w:rPr>
              <w:t>技术规范和施工进度需要，得</w:t>
            </w:r>
            <w:r>
              <w:rPr>
                <w:rFonts w:hint="eastAsia" w:ascii="宋体" w:hAnsi="宋体" w:cs="宋体"/>
                <w:i w:val="0"/>
                <w:iCs w:val="0"/>
                <w:color w:val="auto"/>
                <w:sz w:val="21"/>
                <w:szCs w:val="21"/>
                <w:highlight w:val="none"/>
                <w:lang w:val="en-US" w:eastAsia="zh-CN"/>
              </w:rPr>
              <w:t>2</w:t>
            </w:r>
            <w:r>
              <w:rPr>
                <w:rFonts w:hint="eastAsia" w:ascii="宋体" w:hAnsi="宋体" w:eastAsia="宋体" w:cs="宋体"/>
                <w:i w:val="0"/>
                <w:iCs w:val="0"/>
                <w:color w:val="auto"/>
                <w:sz w:val="21"/>
                <w:szCs w:val="21"/>
                <w:highlight w:val="none"/>
                <w:lang w:val="en-US" w:eastAsia="zh-CN"/>
              </w:rPr>
              <w:t>分。</w:t>
            </w:r>
          </w:p>
        </w:tc>
      </w:tr>
      <w:tr w14:paraId="458A8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6174801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vMerge w:val="continue"/>
            <w:tcBorders>
              <w:tl2br w:val="nil"/>
              <w:tr2bl w:val="nil"/>
            </w:tcBorders>
            <w:tcMar>
              <w:top w:w="0" w:type="dxa"/>
              <w:left w:w="57" w:type="dxa"/>
              <w:bottom w:w="0" w:type="dxa"/>
              <w:right w:w="57" w:type="dxa"/>
            </w:tcMar>
            <w:vAlign w:val="center"/>
          </w:tcPr>
          <w:p w14:paraId="041BC1E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p>
        </w:tc>
        <w:tc>
          <w:tcPr>
            <w:tcW w:w="6855" w:type="dxa"/>
            <w:tcBorders>
              <w:tl2br w:val="nil"/>
              <w:tr2bl w:val="nil"/>
            </w:tcBorders>
            <w:tcMar>
              <w:top w:w="0" w:type="dxa"/>
              <w:left w:w="57" w:type="dxa"/>
              <w:bottom w:w="0" w:type="dxa"/>
              <w:right w:w="57" w:type="dxa"/>
            </w:tcMar>
            <w:vAlign w:val="center"/>
          </w:tcPr>
          <w:p w14:paraId="5CB41804">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（1）劳动力：投入计划与进度计划呼应，较好满足施工需要，调配投入计</w:t>
            </w:r>
          </w:p>
          <w:p w14:paraId="4D5EC368">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划合理、准确</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得</w:t>
            </w:r>
            <w:r>
              <w:rPr>
                <w:rFonts w:hint="eastAsia" w:ascii="宋体" w:hAnsi="宋体" w:eastAsia="宋体" w:cs="宋体"/>
                <w:i w:val="0"/>
                <w:iCs w:val="0"/>
                <w:color w:val="auto"/>
                <w:sz w:val="21"/>
                <w:szCs w:val="21"/>
                <w:highlight w:val="none"/>
                <w:lang w:val="en-US" w:eastAsia="zh-CN"/>
              </w:rPr>
              <w:t>3</w:t>
            </w:r>
            <w:r>
              <w:rPr>
                <w:rFonts w:hint="eastAsia" w:ascii="宋体" w:hAnsi="宋体" w:eastAsia="宋体" w:cs="宋体"/>
                <w:i w:val="0"/>
                <w:iCs w:val="0"/>
                <w:color w:val="auto"/>
                <w:sz w:val="21"/>
                <w:szCs w:val="21"/>
                <w:highlight w:val="none"/>
              </w:rPr>
              <w:t>分。</w:t>
            </w:r>
          </w:p>
          <w:p w14:paraId="615FA175">
            <w:pPr>
              <w:pageBreakBefore w:val="0"/>
              <w:widowControl/>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（2）劳动力：投入计划与进度计划呼应，基本满足施工需要，调配投入计</w:t>
            </w:r>
          </w:p>
          <w:p w14:paraId="0A218DB2">
            <w:pPr>
              <w:pageBreakBefore w:val="0"/>
              <w:widowControl/>
              <w:kinsoku/>
              <w:overflowPunct/>
              <w:bidi w:val="0"/>
              <w:spacing w:line="360" w:lineRule="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rPr>
              <w:t>划基本合理</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得 1 分。</w:t>
            </w:r>
          </w:p>
        </w:tc>
      </w:tr>
      <w:tr w14:paraId="74F63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0491D13A">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15778FF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8.</w:t>
            </w:r>
            <w:r>
              <w:rPr>
                <w:rFonts w:hint="eastAsia" w:ascii="宋体" w:hAnsi="宋体" w:eastAsia="宋体" w:cs="宋体"/>
                <w:i w:val="0"/>
                <w:iCs w:val="0"/>
                <w:color w:val="auto"/>
                <w:kern w:val="0"/>
                <w:sz w:val="21"/>
                <w:szCs w:val="21"/>
                <w:highlight w:val="none"/>
                <w:lang w:val="en-US" w:eastAsia="zh-CN"/>
              </w:rPr>
              <w:t>主要材料（样品）</w:t>
            </w:r>
            <w:r>
              <w:rPr>
                <w:rFonts w:hint="eastAsia" w:ascii="宋体" w:hAnsi="宋体" w:eastAsia="宋体" w:cs="宋体"/>
                <w:i w:val="0"/>
                <w:iCs w:val="0"/>
                <w:color w:val="auto"/>
                <w:sz w:val="21"/>
                <w:szCs w:val="21"/>
                <w:highlight w:val="none"/>
              </w:rPr>
              <w:t>(</w:t>
            </w:r>
            <w:r>
              <w:rPr>
                <w:rFonts w:hint="eastAsia" w:ascii="宋体" w:hAnsi="宋体" w:cs="宋体"/>
                <w:i w:val="0"/>
                <w:iCs w:val="0"/>
                <w:color w:val="auto"/>
                <w:sz w:val="21"/>
                <w:szCs w:val="21"/>
                <w:highlight w:val="none"/>
                <w:lang w:val="en-US" w:eastAsia="zh-CN"/>
              </w:rPr>
              <w:t>7</w:t>
            </w:r>
            <w:r>
              <w:rPr>
                <w:rFonts w:hint="eastAsia" w:ascii="宋体" w:hAnsi="宋体" w:eastAsia="宋体" w:cs="宋体"/>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6FE44C5A">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根据供应商提供的“主要材料表”进行打分，综合考虑材料环保性、实用性、性价比及主要材料的技术证明文件(包括但不限于：合格证、检测报告、彩页等)的完整性、全面性等。</w:t>
            </w:r>
          </w:p>
          <w:p w14:paraId="1B88A53A">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（1）根据供应商提供的主要材料性能、品质、规格型号、品牌、产地等综</w:t>
            </w:r>
          </w:p>
          <w:p w14:paraId="793F52B7">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合评审品质优良得</w:t>
            </w:r>
            <w:r>
              <w:rPr>
                <w:rFonts w:hint="eastAsia" w:ascii="宋体" w:hAnsi="宋体" w:cs="宋体"/>
                <w:i w:val="0"/>
                <w:iCs w:val="0"/>
                <w:color w:val="auto"/>
                <w:sz w:val="21"/>
                <w:szCs w:val="21"/>
                <w:highlight w:val="none"/>
                <w:lang w:val="en-US" w:eastAsia="zh-CN"/>
              </w:rPr>
              <w:t>7</w:t>
            </w:r>
            <w:r>
              <w:rPr>
                <w:rFonts w:hint="eastAsia" w:ascii="宋体" w:hAnsi="宋体" w:eastAsia="宋体" w:cs="宋体"/>
                <w:i w:val="0"/>
                <w:iCs w:val="0"/>
                <w:color w:val="auto"/>
                <w:sz w:val="21"/>
                <w:szCs w:val="21"/>
                <w:highlight w:val="none"/>
              </w:rPr>
              <w:t>分。</w:t>
            </w:r>
          </w:p>
          <w:p w14:paraId="34A13D08">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（2）根据供应商提供的主要材料性能、品质、规格型号、品牌、产地等综</w:t>
            </w:r>
          </w:p>
          <w:p w14:paraId="3EBC1C39">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合评审品质一般得</w:t>
            </w:r>
            <w:r>
              <w:rPr>
                <w:rFonts w:hint="eastAsia" w:ascii="宋体" w:hAnsi="宋体" w:cs="宋体"/>
                <w:i w:val="0"/>
                <w:iCs w:val="0"/>
                <w:color w:val="auto"/>
                <w:sz w:val="21"/>
                <w:szCs w:val="21"/>
                <w:highlight w:val="none"/>
                <w:lang w:val="en-US" w:eastAsia="zh-CN"/>
              </w:rPr>
              <w:t>5</w:t>
            </w:r>
            <w:r>
              <w:rPr>
                <w:rFonts w:hint="eastAsia" w:ascii="宋体" w:hAnsi="宋体" w:eastAsia="宋体" w:cs="宋体"/>
                <w:i w:val="0"/>
                <w:iCs w:val="0"/>
                <w:color w:val="auto"/>
                <w:sz w:val="21"/>
                <w:szCs w:val="21"/>
                <w:highlight w:val="none"/>
              </w:rPr>
              <w:t>分。</w:t>
            </w:r>
          </w:p>
          <w:p w14:paraId="046C83F4">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（3）根据供应商提供的主要材料性能、品质、规格型号、品牌、产地等综</w:t>
            </w:r>
          </w:p>
          <w:p w14:paraId="3A6FAB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合评审品质较差得</w:t>
            </w:r>
            <w:r>
              <w:rPr>
                <w:rFonts w:hint="eastAsia" w:ascii="宋体" w:hAnsi="宋体" w:cs="宋体"/>
                <w:i w:val="0"/>
                <w:iCs w:val="0"/>
                <w:color w:val="auto"/>
                <w:sz w:val="21"/>
                <w:szCs w:val="21"/>
                <w:highlight w:val="none"/>
                <w:lang w:val="en-US" w:eastAsia="zh-CN"/>
              </w:rPr>
              <w:t>3</w:t>
            </w:r>
            <w:r>
              <w:rPr>
                <w:rFonts w:hint="eastAsia" w:ascii="宋体" w:hAnsi="宋体" w:eastAsia="宋体" w:cs="宋体"/>
                <w:i w:val="0"/>
                <w:iCs w:val="0"/>
                <w:color w:val="auto"/>
                <w:sz w:val="21"/>
                <w:szCs w:val="21"/>
                <w:highlight w:val="none"/>
              </w:rPr>
              <w:t>分。</w:t>
            </w:r>
          </w:p>
        </w:tc>
      </w:tr>
      <w:tr w14:paraId="2AE59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2F7F7D2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332B8D7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val="en-US" w:eastAsia="zh-CN" w:bidi="ar"/>
              </w:rPr>
              <w:t>9.</w:t>
            </w:r>
            <w:r>
              <w:rPr>
                <w:rFonts w:hint="eastAsia" w:asciiTheme="minorEastAsia" w:hAnsiTheme="minorEastAsia" w:eastAsiaTheme="minorEastAsia" w:cstheme="minorEastAsia"/>
                <w:i w:val="0"/>
                <w:iCs w:val="0"/>
                <w:color w:val="auto"/>
                <w:kern w:val="0"/>
                <w:sz w:val="21"/>
                <w:szCs w:val="21"/>
                <w:highlight w:val="none"/>
                <w:lang w:val="zh-CN"/>
              </w:rPr>
              <w:t>新工艺、新技术、新设备、新材料</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1F6765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新工艺、新技术、新设备、新材料</w:t>
            </w:r>
            <w:r>
              <w:rPr>
                <w:rFonts w:hint="eastAsia" w:asciiTheme="minorEastAsia" w:hAnsiTheme="minorEastAsia" w:eastAsiaTheme="minorEastAsia" w:cstheme="minorEastAsia"/>
                <w:i w:val="0"/>
                <w:iCs w:val="0"/>
                <w:color w:val="auto"/>
                <w:sz w:val="21"/>
                <w:szCs w:val="21"/>
                <w:highlight w:val="none"/>
                <w:lang w:val="en-US" w:eastAsia="zh-CN"/>
              </w:rPr>
              <w:t>的</w:t>
            </w:r>
            <w:r>
              <w:rPr>
                <w:rFonts w:hint="eastAsia" w:asciiTheme="minorEastAsia" w:hAnsiTheme="minorEastAsia" w:eastAsiaTheme="minorEastAsia" w:cstheme="minorEastAsia"/>
                <w:i w:val="0"/>
                <w:iCs w:val="0"/>
                <w:color w:val="auto"/>
                <w:sz w:val="21"/>
                <w:szCs w:val="21"/>
                <w:highlight w:val="none"/>
                <w:lang w:val="zh-CN"/>
              </w:rPr>
              <w:t>采用程度，能确保</w:t>
            </w:r>
            <w:r>
              <w:rPr>
                <w:rFonts w:hint="eastAsia" w:asciiTheme="minorEastAsia" w:hAnsiTheme="minorEastAsia" w:eastAsiaTheme="minorEastAsia" w:cstheme="minorEastAsia"/>
                <w:i w:val="0"/>
                <w:iCs w:val="0"/>
                <w:color w:val="auto"/>
                <w:sz w:val="21"/>
                <w:szCs w:val="21"/>
                <w:highlight w:val="none"/>
                <w:lang w:val="en-US" w:eastAsia="zh-CN"/>
              </w:rPr>
              <w:t>工程</w:t>
            </w:r>
            <w:r>
              <w:rPr>
                <w:rFonts w:hint="eastAsia" w:asciiTheme="minorEastAsia" w:hAnsiTheme="minorEastAsia" w:eastAsiaTheme="minorEastAsia" w:cstheme="minorEastAsia"/>
                <w:i w:val="0"/>
                <w:iCs w:val="0"/>
                <w:color w:val="auto"/>
                <w:sz w:val="21"/>
                <w:szCs w:val="21"/>
                <w:highlight w:val="none"/>
                <w:lang w:val="zh-CN"/>
              </w:rPr>
              <w:t>质量、</w:t>
            </w:r>
            <w:r>
              <w:rPr>
                <w:rFonts w:hint="eastAsia" w:asciiTheme="minorEastAsia" w:hAnsiTheme="minorEastAsia" w:eastAsiaTheme="minorEastAsia" w:cstheme="minorEastAsia"/>
                <w:i w:val="0"/>
                <w:iCs w:val="0"/>
                <w:color w:val="auto"/>
                <w:kern w:val="0"/>
                <w:sz w:val="21"/>
                <w:szCs w:val="21"/>
                <w:highlight w:val="none"/>
                <w:lang w:val="zh-CN"/>
              </w:rPr>
              <w:t>降低成本、缩短工期、减轻劳动强度、提高工效的</w:t>
            </w:r>
            <w:r>
              <w:rPr>
                <w:rFonts w:hint="eastAsia" w:asciiTheme="minorEastAsia" w:hAnsiTheme="minorEastAsia" w:eastAsiaTheme="minorEastAsia" w:cstheme="minorEastAsia"/>
                <w:i w:val="0"/>
                <w:iCs w:val="0"/>
                <w:color w:val="auto"/>
                <w:sz w:val="21"/>
                <w:szCs w:val="21"/>
                <w:highlight w:val="none"/>
              </w:rPr>
              <w:t>措施具体有效、可实施性强，符合施工需要和相应技术标准等规定，经济适用</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得</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w:t>
            </w:r>
            <w:r>
              <w:rPr>
                <w:rFonts w:hint="eastAsia" w:asciiTheme="minorEastAsia" w:hAnsiTheme="minorEastAsia" w:eastAsiaTheme="minorEastAsia" w:cstheme="minorEastAsia"/>
                <w:i w:val="0"/>
                <w:iCs w:val="0"/>
                <w:color w:val="auto"/>
                <w:sz w:val="21"/>
                <w:szCs w:val="21"/>
                <w:highlight w:val="none"/>
                <w:lang w:eastAsia="zh-CN"/>
              </w:rPr>
              <w:t>。</w:t>
            </w:r>
          </w:p>
          <w:p w14:paraId="6E360C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新工艺、新技术、新设备、新材料</w:t>
            </w:r>
            <w:r>
              <w:rPr>
                <w:rFonts w:hint="eastAsia" w:asciiTheme="minorEastAsia" w:hAnsiTheme="minorEastAsia" w:eastAsiaTheme="minorEastAsia" w:cstheme="minorEastAsia"/>
                <w:i w:val="0"/>
                <w:iCs w:val="0"/>
                <w:color w:val="auto"/>
                <w:sz w:val="21"/>
                <w:szCs w:val="21"/>
                <w:highlight w:val="none"/>
                <w:lang w:val="en-US" w:eastAsia="zh-CN"/>
              </w:rPr>
              <w:t>的</w:t>
            </w:r>
            <w:r>
              <w:rPr>
                <w:rFonts w:hint="eastAsia" w:asciiTheme="minorEastAsia" w:hAnsiTheme="minorEastAsia" w:eastAsiaTheme="minorEastAsia" w:cstheme="minorEastAsia"/>
                <w:i w:val="0"/>
                <w:iCs w:val="0"/>
                <w:color w:val="auto"/>
                <w:sz w:val="21"/>
                <w:szCs w:val="21"/>
                <w:highlight w:val="none"/>
                <w:lang w:val="zh-CN"/>
              </w:rPr>
              <w:t>采用程度，</w:t>
            </w:r>
            <w:r>
              <w:rPr>
                <w:rFonts w:hint="eastAsia" w:asciiTheme="minorEastAsia" w:hAnsiTheme="minorEastAsia" w:eastAsiaTheme="minorEastAsia" w:cstheme="minorEastAsia"/>
                <w:i w:val="0"/>
                <w:iCs w:val="0"/>
                <w:color w:val="auto"/>
                <w:sz w:val="21"/>
                <w:szCs w:val="21"/>
                <w:highlight w:val="none"/>
                <w:lang w:val="en-US" w:eastAsia="zh-CN"/>
              </w:rPr>
              <w:t>工程</w:t>
            </w:r>
            <w:r>
              <w:rPr>
                <w:rFonts w:hint="eastAsia" w:asciiTheme="minorEastAsia" w:hAnsiTheme="minorEastAsia" w:eastAsiaTheme="minorEastAsia" w:cstheme="minorEastAsia"/>
                <w:i w:val="0"/>
                <w:iCs w:val="0"/>
                <w:color w:val="auto"/>
                <w:sz w:val="21"/>
                <w:szCs w:val="21"/>
                <w:highlight w:val="none"/>
                <w:lang w:val="zh-CN"/>
              </w:rPr>
              <w:t>质量、</w:t>
            </w:r>
            <w:r>
              <w:rPr>
                <w:rFonts w:hint="eastAsia" w:asciiTheme="minorEastAsia" w:hAnsiTheme="minorEastAsia" w:eastAsiaTheme="minorEastAsia" w:cstheme="minorEastAsia"/>
                <w:i w:val="0"/>
                <w:iCs w:val="0"/>
                <w:color w:val="auto"/>
                <w:kern w:val="0"/>
                <w:sz w:val="21"/>
                <w:szCs w:val="21"/>
                <w:highlight w:val="none"/>
                <w:lang w:val="zh-CN"/>
              </w:rPr>
              <w:t>降低成本、缩短工期、减轻劳动强度、提高工效的</w:t>
            </w:r>
            <w:r>
              <w:rPr>
                <w:rFonts w:hint="eastAsia" w:asciiTheme="minorEastAsia" w:hAnsiTheme="minorEastAsia" w:eastAsiaTheme="minorEastAsia" w:cstheme="minorEastAsia"/>
                <w:i w:val="0"/>
                <w:iCs w:val="0"/>
                <w:color w:val="auto"/>
                <w:sz w:val="21"/>
                <w:szCs w:val="21"/>
                <w:highlight w:val="none"/>
              </w:rPr>
              <w:t>措施</w:t>
            </w:r>
            <w:r>
              <w:rPr>
                <w:rFonts w:hint="eastAsia" w:asciiTheme="minorEastAsia" w:hAnsiTheme="minorEastAsia" w:eastAsiaTheme="minorEastAsia" w:cstheme="minorEastAsia"/>
                <w:i w:val="0"/>
                <w:iCs w:val="0"/>
                <w:color w:val="auto"/>
                <w:sz w:val="21"/>
                <w:szCs w:val="21"/>
                <w:highlight w:val="none"/>
                <w:lang w:val="en-US" w:eastAsia="zh-CN"/>
              </w:rPr>
              <w:t>不</w:t>
            </w:r>
            <w:r>
              <w:rPr>
                <w:rFonts w:hint="eastAsia" w:asciiTheme="minorEastAsia" w:hAnsiTheme="minorEastAsia" w:eastAsiaTheme="minorEastAsia" w:cstheme="minorEastAsia"/>
                <w:i w:val="0"/>
                <w:iCs w:val="0"/>
                <w:color w:val="auto"/>
                <w:sz w:val="21"/>
                <w:szCs w:val="21"/>
                <w:highlight w:val="none"/>
              </w:rPr>
              <w:t>具体</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 xml:space="preserve">基本符合施工要求和相应技术标准等规定，得 </w:t>
            </w:r>
            <w:r>
              <w:rPr>
                <w:rFonts w:hint="eastAsia" w:asciiTheme="minorEastAsia" w:hAnsiTheme="minorEastAsia" w:eastAsiaTheme="minorEastAsia" w:cstheme="minorEastAsia"/>
                <w:i w:val="0"/>
                <w:iCs w:val="0"/>
                <w:color w:val="auto"/>
                <w:sz w:val="21"/>
                <w:szCs w:val="21"/>
                <w:highlight w:val="none"/>
                <w:lang w:val="en-US" w:eastAsia="zh-CN"/>
              </w:rPr>
              <w:t>0.5</w:t>
            </w:r>
            <w:r>
              <w:rPr>
                <w:rFonts w:hint="eastAsia" w:asciiTheme="minorEastAsia" w:hAnsiTheme="minorEastAsia" w:eastAsiaTheme="minorEastAsia" w:cstheme="minorEastAsia"/>
                <w:i w:val="0"/>
                <w:iCs w:val="0"/>
                <w:color w:val="auto"/>
                <w:sz w:val="21"/>
                <w:szCs w:val="21"/>
                <w:highlight w:val="none"/>
              </w:rPr>
              <w:t>分</w:t>
            </w:r>
            <w:r>
              <w:rPr>
                <w:rFonts w:hint="eastAsia" w:asciiTheme="minorEastAsia" w:hAnsiTheme="minorEastAsia" w:eastAsiaTheme="minorEastAsia" w:cstheme="minorEastAsia"/>
                <w:i w:val="0"/>
                <w:iCs w:val="0"/>
                <w:color w:val="auto"/>
                <w:sz w:val="21"/>
                <w:szCs w:val="21"/>
                <w:highlight w:val="none"/>
                <w:lang w:eastAsia="zh-CN"/>
              </w:rPr>
              <w:t>。</w:t>
            </w:r>
          </w:p>
        </w:tc>
      </w:tr>
      <w:tr w14:paraId="23343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tcMar>
              <w:top w:w="0" w:type="dxa"/>
              <w:left w:w="57" w:type="dxa"/>
              <w:bottom w:w="0" w:type="dxa"/>
              <w:right w:w="57" w:type="dxa"/>
            </w:tcMar>
            <w:vAlign w:val="center"/>
          </w:tcPr>
          <w:p w14:paraId="7EE04D3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661" w:type="dxa"/>
            <w:gridSpan w:val="2"/>
            <w:tcBorders>
              <w:tl2br w:val="nil"/>
              <w:tr2bl w:val="nil"/>
            </w:tcBorders>
            <w:tcMar>
              <w:top w:w="0" w:type="dxa"/>
              <w:left w:w="57" w:type="dxa"/>
              <w:bottom w:w="0" w:type="dxa"/>
              <w:right w:w="57" w:type="dxa"/>
            </w:tcMar>
            <w:vAlign w:val="center"/>
          </w:tcPr>
          <w:p w14:paraId="529EC6D6">
            <w:pPr>
              <w:keepNext w:val="0"/>
              <w:keepLines w:val="0"/>
              <w:pageBreakBefore w:val="0"/>
              <w:numPr>
                <w:ilvl w:val="0"/>
                <w:numId w:val="0"/>
              </w:numPr>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10.</w:t>
            </w:r>
            <w:r>
              <w:rPr>
                <w:rFonts w:hint="eastAsia" w:asciiTheme="minorEastAsia" w:hAnsiTheme="minorEastAsia" w:eastAsiaTheme="minorEastAsia" w:cstheme="minorEastAsia"/>
                <w:i w:val="0"/>
                <w:iCs w:val="0"/>
                <w:color w:val="auto"/>
                <w:sz w:val="21"/>
                <w:szCs w:val="21"/>
                <w:highlight w:val="none"/>
              </w:rPr>
              <w:t>紧急情况的处理措施、应急预案及风险控制</w:t>
            </w:r>
          </w:p>
          <w:p w14:paraId="1E6EAA96">
            <w:pPr>
              <w:keepNext w:val="0"/>
              <w:keepLines w:val="0"/>
              <w:pageBreakBefore w:val="0"/>
              <w:numPr>
                <w:ilvl w:val="0"/>
                <w:numId w:val="0"/>
              </w:numPr>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分)</w:t>
            </w:r>
          </w:p>
        </w:tc>
        <w:tc>
          <w:tcPr>
            <w:tcW w:w="6855" w:type="dxa"/>
            <w:tcBorders>
              <w:tl2br w:val="nil"/>
              <w:tr2bl w:val="nil"/>
            </w:tcBorders>
            <w:tcMar>
              <w:top w:w="0" w:type="dxa"/>
              <w:left w:w="57" w:type="dxa"/>
              <w:bottom w:w="0" w:type="dxa"/>
              <w:right w:w="57" w:type="dxa"/>
            </w:tcMar>
            <w:vAlign w:val="center"/>
          </w:tcPr>
          <w:p w14:paraId="12370BA7">
            <w:pPr>
              <w:pageBreakBefore w:val="0"/>
              <w:kinsoku/>
              <w:overflowPunct/>
              <w:bidi w:val="0"/>
              <w:spacing w:line="360" w:lineRule="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（1）紧急情况的处理措施、应急预案及相关风险控制措施健全有效、</w:t>
            </w:r>
            <w:r>
              <w:rPr>
                <w:rFonts w:hint="eastAsia" w:ascii="宋体" w:hAnsi="宋体" w:eastAsia="宋体" w:cs="宋体"/>
                <w:i w:val="0"/>
                <w:iCs w:val="0"/>
                <w:color w:val="auto"/>
                <w:kern w:val="0"/>
                <w:sz w:val="21"/>
                <w:szCs w:val="21"/>
                <w:highlight w:val="none"/>
                <w:lang w:val="zh-CN"/>
              </w:rPr>
              <w:t>各阶段的风险控制及应急措施得力、切实可行</w:t>
            </w:r>
            <w:r>
              <w:rPr>
                <w:rFonts w:hint="eastAsia" w:ascii="宋体" w:hAnsi="宋体" w:eastAsia="宋体" w:cs="宋体"/>
                <w:i w:val="0"/>
                <w:iCs w:val="0"/>
                <w:color w:val="auto"/>
                <w:sz w:val="21"/>
                <w:szCs w:val="21"/>
                <w:highlight w:val="none"/>
              </w:rPr>
              <w:t>，得</w:t>
            </w:r>
            <w:r>
              <w:rPr>
                <w:rFonts w:hint="eastAsia" w:ascii="宋体" w:hAnsi="宋体" w:cs="宋体"/>
                <w:i w:val="0"/>
                <w:iCs w:val="0"/>
                <w:color w:val="auto"/>
                <w:sz w:val="21"/>
                <w:szCs w:val="21"/>
                <w:highlight w:val="none"/>
                <w:lang w:val="en-US" w:eastAsia="zh-CN"/>
              </w:rPr>
              <w:t>4</w:t>
            </w:r>
            <w:r>
              <w:rPr>
                <w:rFonts w:hint="eastAsia" w:ascii="宋体" w:hAnsi="宋体" w:eastAsia="宋体" w:cs="宋体"/>
                <w:i w:val="0"/>
                <w:iCs w:val="0"/>
                <w:color w:val="auto"/>
                <w:sz w:val="21"/>
                <w:szCs w:val="21"/>
                <w:highlight w:val="none"/>
              </w:rPr>
              <w:t>分。</w:t>
            </w:r>
          </w:p>
          <w:p w14:paraId="4270B1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rPr>
              <w:t>（2）紧急情况处理、应急预案、风险控制等措施健全、措施具有合理性的，得</w:t>
            </w:r>
            <w:r>
              <w:rPr>
                <w:rFonts w:hint="eastAsia" w:ascii="宋体" w:hAnsi="宋体" w:cs="宋体"/>
                <w:i w:val="0"/>
                <w:iCs w:val="0"/>
                <w:color w:val="auto"/>
                <w:sz w:val="21"/>
                <w:szCs w:val="21"/>
                <w:highlight w:val="none"/>
                <w:lang w:val="en-US" w:eastAsia="zh-CN"/>
              </w:rPr>
              <w:t>2</w:t>
            </w:r>
            <w:r>
              <w:rPr>
                <w:rFonts w:hint="eastAsia" w:ascii="宋体" w:hAnsi="宋体" w:eastAsia="宋体" w:cs="宋体"/>
                <w:i w:val="0"/>
                <w:iCs w:val="0"/>
                <w:color w:val="auto"/>
                <w:sz w:val="21"/>
                <w:szCs w:val="21"/>
                <w:highlight w:val="none"/>
              </w:rPr>
              <w:t>分。</w:t>
            </w:r>
          </w:p>
        </w:tc>
      </w:tr>
      <w:tr w14:paraId="4DCDD1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0CD0E375">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8516" w:type="dxa"/>
            <w:gridSpan w:val="3"/>
            <w:tcBorders>
              <w:tl2br w:val="nil"/>
              <w:tr2bl w:val="nil"/>
            </w:tcBorders>
            <w:tcMar>
              <w:top w:w="0" w:type="dxa"/>
              <w:left w:w="57" w:type="dxa"/>
              <w:bottom w:w="0" w:type="dxa"/>
              <w:right w:w="57" w:type="dxa"/>
            </w:tcMar>
            <w:vAlign w:val="center"/>
          </w:tcPr>
          <w:p w14:paraId="3EDAB2E4">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备注：以上项目若有缺项的，该项为0分；没有缺项的，不低于最低分。</w:t>
            </w:r>
          </w:p>
        </w:tc>
      </w:tr>
      <w:tr w14:paraId="0629D6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restart"/>
            <w:tcBorders>
              <w:tl2br w:val="nil"/>
              <w:tr2bl w:val="nil"/>
            </w:tcBorders>
            <w:vAlign w:val="center"/>
          </w:tcPr>
          <w:p w14:paraId="3E1E495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综合部分评审标准</w:t>
            </w:r>
          </w:p>
          <w:p w14:paraId="365382B1">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w:t>
            </w:r>
            <w:r>
              <w:rPr>
                <w:rFonts w:hint="eastAsia" w:asciiTheme="minorEastAsia" w:hAnsiTheme="minorEastAsia" w:eastAsiaTheme="minorEastAsia" w:cstheme="minorEastAsia"/>
                <w:bCs/>
                <w:i w:val="0"/>
                <w:iCs w:val="0"/>
                <w:color w:val="auto"/>
                <w:sz w:val="21"/>
                <w:szCs w:val="21"/>
                <w:highlight w:val="none"/>
                <w:lang w:val="en-US" w:eastAsia="zh-CN"/>
              </w:rPr>
              <w:t>20</w:t>
            </w:r>
            <w:r>
              <w:rPr>
                <w:rFonts w:hint="eastAsia" w:asciiTheme="minorEastAsia" w:hAnsiTheme="minorEastAsia" w:eastAsiaTheme="minorEastAsia" w:cstheme="minorEastAsia"/>
                <w:bCs/>
                <w:i w:val="0"/>
                <w:iCs w:val="0"/>
                <w:color w:val="auto"/>
                <w:sz w:val="21"/>
                <w:szCs w:val="21"/>
                <w:highlight w:val="none"/>
              </w:rPr>
              <w:t>分）</w:t>
            </w:r>
          </w:p>
        </w:tc>
        <w:tc>
          <w:tcPr>
            <w:tcW w:w="1239" w:type="dxa"/>
            <w:tcBorders>
              <w:tl2br w:val="nil"/>
              <w:tr2bl w:val="nil"/>
            </w:tcBorders>
            <w:tcMar>
              <w:top w:w="0" w:type="dxa"/>
              <w:left w:w="57" w:type="dxa"/>
              <w:bottom w:w="0" w:type="dxa"/>
              <w:right w:w="57" w:type="dxa"/>
            </w:tcMar>
            <w:vAlign w:val="center"/>
          </w:tcPr>
          <w:p w14:paraId="0A79E63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bCs/>
                <w:i w:val="0"/>
                <w:iCs w:val="0"/>
                <w:color w:val="auto"/>
                <w:sz w:val="21"/>
                <w:szCs w:val="21"/>
                <w:highlight w:val="none"/>
                <w:lang w:val="en-US" w:eastAsia="zh-CN"/>
              </w:rPr>
              <w:t>1.</w:t>
            </w:r>
            <w:r>
              <w:rPr>
                <w:rFonts w:hint="eastAsia" w:asciiTheme="minorEastAsia" w:hAnsiTheme="minorEastAsia" w:eastAsiaTheme="minorEastAsia" w:cstheme="minorEastAsia"/>
                <w:bCs/>
                <w:i w:val="0"/>
                <w:iCs w:val="0"/>
                <w:color w:val="auto"/>
                <w:sz w:val="21"/>
                <w:szCs w:val="21"/>
                <w:highlight w:val="none"/>
              </w:rPr>
              <w:t>体系认证</w:t>
            </w:r>
            <w:r>
              <w:rPr>
                <w:rFonts w:hint="eastAsia" w:asciiTheme="minorEastAsia" w:hAnsiTheme="minorEastAsia" w:eastAsiaTheme="minorEastAsia" w:cstheme="minorEastAsia"/>
                <w:bCs/>
                <w:i w:val="0"/>
                <w:iCs w:val="0"/>
                <w:color w:val="auto"/>
                <w:sz w:val="21"/>
                <w:szCs w:val="21"/>
                <w:highlight w:val="none"/>
                <w:lang w:eastAsia="zh-CN"/>
              </w:rPr>
              <w:t>（</w:t>
            </w:r>
            <w:r>
              <w:rPr>
                <w:rFonts w:hint="eastAsia" w:asciiTheme="minorEastAsia" w:hAnsiTheme="minorEastAsia" w:eastAsiaTheme="minorEastAsia" w:cstheme="minorEastAsia"/>
                <w:bCs/>
                <w:i w:val="0"/>
                <w:iCs w:val="0"/>
                <w:color w:val="auto"/>
                <w:sz w:val="21"/>
                <w:szCs w:val="21"/>
                <w:highlight w:val="none"/>
                <w:lang w:val="en-US" w:eastAsia="zh-CN"/>
              </w:rPr>
              <w:t>3分）</w:t>
            </w:r>
          </w:p>
        </w:tc>
        <w:tc>
          <w:tcPr>
            <w:tcW w:w="7277" w:type="dxa"/>
            <w:gridSpan w:val="2"/>
            <w:tcBorders>
              <w:tl2br w:val="nil"/>
              <w:tr2bl w:val="nil"/>
            </w:tcBorders>
            <w:tcMar>
              <w:top w:w="0" w:type="dxa"/>
              <w:left w:w="108" w:type="dxa"/>
              <w:bottom w:w="0" w:type="dxa"/>
              <w:right w:w="108" w:type="dxa"/>
            </w:tcMar>
            <w:vAlign w:val="top"/>
          </w:tcPr>
          <w:p w14:paraId="49072D62">
            <w:pPr>
              <w:keepNext w:val="0"/>
              <w:keepLines w:val="0"/>
              <w:pageBreakBefore w:val="0"/>
              <w:kinsoku/>
              <w:wordWrap/>
              <w:overflowPunct/>
              <w:topLinePunct w:val="0"/>
              <w:bidi w:val="0"/>
              <w:spacing w:line="360" w:lineRule="auto"/>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企业具有有效的质量、环境、健康体系认证的，每项得1分，没有不得分,共3 分。</w:t>
            </w:r>
            <w:r>
              <w:rPr>
                <w:rFonts w:hint="eastAsia" w:asciiTheme="minorEastAsia" w:hAnsiTheme="minorEastAsia" w:eastAsiaTheme="minorEastAsia" w:cstheme="minorEastAsia"/>
                <w:b/>
                <w:i w:val="0"/>
                <w:iCs w:val="0"/>
                <w:color w:val="auto"/>
                <w:sz w:val="21"/>
                <w:szCs w:val="21"/>
                <w:highlight w:val="none"/>
              </w:rPr>
              <w:t>（响应文件中附证书的扫描件或复印件）</w:t>
            </w:r>
          </w:p>
        </w:tc>
      </w:tr>
      <w:tr w14:paraId="76BE2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63EB9567">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AF1A1D6">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类似业绩</w:t>
            </w:r>
          </w:p>
          <w:p w14:paraId="4D5DBC3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分）</w:t>
            </w:r>
          </w:p>
        </w:tc>
        <w:tc>
          <w:tcPr>
            <w:tcW w:w="7277" w:type="dxa"/>
            <w:gridSpan w:val="2"/>
            <w:tcBorders>
              <w:tl2br w:val="nil"/>
              <w:tr2bl w:val="nil"/>
            </w:tcBorders>
            <w:tcMar>
              <w:top w:w="0" w:type="dxa"/>
              <w:left w:w="108" w:type="dxa"/>
              <w:bottom w:w="0" w:type="dxa"/>
              <w:right w:w="108" w:type="dxa"/>
            </w:tcMar>
            <w:vAlign w:val="bottom"/>
          </w:tcPr>
          <w:p w14:paraId="2ACE8252">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1.企业业绩</w:t>
            </w:r>
            <w:r>
              <w:rPr>
                <w:rFonts w:hint="eastAsia" w:asciiTheme="minorEastAsia" w:hAnsiTheme="minorEastAsia" w:eastAsiaTheme="minorEastAsia" w:cstheme="minorEastAsia"/>
                <w:i w:val="0"/>
                <w:iCs w:val="0"/>
                <w:color w:val="auto"/>
                <w:sz w:val="21"/>
                <w:szCs w:val="21"/>
                <w:highlight w:val="none"/>
                <w:lang w:val="en-US" w:eastAsia="zh-CN"/>
              </w:rPr>
              <w:t>0-2分</w:t>
            </w:r>
          </w:p>
          <w:p w14:paraId="5D062DF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供应商自202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lang w:val="en-US" w:eastAsia="zh-CN"/>
              </w:rPr>
              <w:t>8</w:t>
            </w:r>
            <w:r>
              <w:rPr>
                <w:rFonts w:hint="eastAsia" w:asciiTheme="minorEastAsia" w:hAnsiTheme="minorEastAsia" w:eastAsiaTheme="minorEastAsia" w:cstheme="minorEastAsia"/>
                <w:i w:val="0"/>
                <w:iCs w:val="0"/>
                <w:color w:val="auto"/>
                <w:sz w:val="21"/>
                <w:szCs w:val="21"/>
                <w:highlight w:val="none"/>
              </w:rPr>
              <w:t>月1日（以合同签订时间为准）以来完成过类似</w:t>
            </w:r>
            <w:r>
              <w:rPr>
                <w:rFonts w:hint="eastAsia" w:asciiTheme="minorEastAsia" w:hAnsiTheme="minorEastAsia" w:eastAsiaTheme="minorEastAsia" w:cstheme="minorEastAsia"/>
                <w:i w:val="0"/>
                <w:iCs w:val="0"/>
                <w:color w:val="auto"/>
                <w:sz w:val="21"/>
                <w:szCs w:val="21"/>
                <w:highlight w:val="none"/>
                <w:lang w:val="en-US" w:eastAsia="zh-CN"/>
              </w:rPr>
              <w:t>暖气</w:t>
            </w:r>
            <w:r>
              <w:rPr>
                <w:rFonts w:hint="eastAsia" w:asciiTheme="minorEastAsia" w:hAnsiTheme="minorEastAsia" w:eastAsiaTheme="minorEastAsia" w:cstheme="minorEastAsia"/>
                <w:i w:val="0"/>
                <w:iCs w:val="0"/>
                <w:color w:val="auto"/>
                <w:sz w:val="21"/>
                <w:szCs w:val="21"/>
                <w:highlight w:val="none"/>
              </w:rPr>
              <w:t>项目业绩，每提供一项业绩证明材料得</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分，最多得</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分；</w:t>
            </w:r>
          </w:p>
          <w:p w14:paraId="0B6DF044">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2.项目经理业绩</w:t>
            </w:r>
            <w:r>
              <w:rPr>
                <w:rFonts w:hint="eastAsia" w:asciiTheme="minorEastAsia" w:hAnsiTheme="minorEastAsia" w:eastAsiaTheme="minorEastAsia" w:cstheme="minorEastAsia"/>
                <w:i w:val="0"/>
                <w:iCs w:val="0"/>
                <w:color w:val="auto"/>
                <w:sz w:val="21"/>
                <w:szCs w:val="21"/>
                <w:highlight w:val="none"/>
                <w:lang w:val="en-US" w:eastAsia="zh-CN"/>
              </w:rPr>
              <w:t>0-4分</w:t>
            </w:r>
          </w:p>
          <w:p w14:paraId="647A7CD3">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拟派项目经理自202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lang w:val="en-US" w:eastAsia="zh-CN"/>
              </w:rPr>
              <w:t>8</w:t>
            </w:r>
            <w:r>
              <w:rPr>
                <w:rFonts w:hint="eastAsia" w:asciiTheme="minorEastAsia" w:hAnsiTheme="minorEastAsia" w:eastAsiaTheme="minorEastAsia" w:cstheme="minorEastAsia"/>
                <w:i w:val="0"/>
                <w:iCs w:val="0"/>
                <w:color w:val="auto"/>
                <w:sz w:val="21"/>
                <w:szCs w:val="21"/>
                <w:highlight w:val="none"/>
              </w:rPr>
              <w:t>月1日（以合同签订时间为准）以来完成过类似</w:t>
            </w:r>
            <w:r>
              <w:rPr>
                <w:rFonts w:hint="eastAsia" w:asciiTheme="minorEastAsia" w:hAnsiTheme="minorEastAsia" w:eastAsiaTheme="minorEastAsia" w:cstheme="minorEastAsia"/>
                <w:i w:val="0"/>
                <w:iCs w:val="0"/>
                <w:color w:val="auto"/>
                <w:sz w:val="21"/>
                <w:szCs w:val="21"/>
                <w:highlight w:val="none"/>
                <w:lang w:val="en-US" w:eastAsia="zh-CN"/>
              </w:rPr>
              <w:t>暖气</w:t>
            </w:r>
            <w:r>
              <w:rPr>
                <w:rFonts w:hint="eastAsia" w:asciiTheme="minorEastAsia" w:hAnsiTheme="minorEastAsia" w:eastAsiaTheme="minorEastAsia" w:cstheme="minorEastAsia"/>
                <w:i w:val="0"/>
                <w:iCs w:val="0"/>
                <w:color w:val="auto"/>
                <w:sz w:val="21"/>
                <w:szCs w:val="21"/>
                <w:highlight w:val="none"/>
              </w:rPr>
              <w:t>项目业绩，每提供一项业绩证明材料得</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分，最多得</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分。</w:t>
            </w:r>
          </w:p>
          <w:p w14:paraId="2A221F45">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备注：①业绩须提供中标或成交公告网页查询截图、中标或成交通知书、合同、验收报告，缺项得0分。</w:t>
            </w:r>
          </w:p>
          <w:p w14:paraId="26BF20E6">
            <w:pPr>
              <w:keepNext w:val="0"/>
              <w:keepLines w:val="0"/>
              <w:pageBreakBefore w:val="0"/>
              <w:kinsoku/>
              <w:wordWrap/>
              <w:overflowPunct/>
              <w:topLinePunct w:val="0"/>
              <w:bidi w:val="0"/>
              <w:spacing w:line="360" w:lineRule="auto"/>
              <w:ind w:firstLine="416"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pacing w:val="-1"/>
                <w:sz w:val="21"/>
                <w:szCs w:val="21"/>
                <w:highlight w:val="none"/>
              </w:rPr>
              <w:t>②企业业绩和项目经理业绩不可重复计算。</w:t>
            </w:r>
          </w:p>
          <w:p w14:paraId="7B26167E">
            <w:pPr>
              <w:keepNext w:val="0"/>
              <w:keepLines w:val="0"/>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③项目经理业绩的合同协议书或竣工验收证明体现项目经理姓名，若无法体现项目经理姓名，须提供委托人开具的相关证明，不提供或未按要求提供的不得分。</w:t>
            </w:r>
          </w:p>
        </w:tc>
      </w:tr>
      <w:tr w14:paraId="3D374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43BFD2E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1CE48914">
            <w:pPr>
              <w:keepNext w:val="0"/>
              <w:keepLines w:val="0"/>
              <w:pageBreakBefore w:val="0"/>
              <w:kinsoku/>
              <w:wordWrap/>
              <w:overflowPunct/>
              <w:topLinePunct w:val="0"/>
              <w:autoSpaceDE w:val="0"/>
              <w:autoSpaceDN w:val="0"/>
              <w:bidi w:val="0"/>
              <w:adjustRightInd w:val="0"/>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项目管理机构</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4分）</w:t>
            </w:r>
          </w:p>
        </w:tc>
        <w:tc>
          <w:tcPr>
            <w:tcW w:w="7277" w:type="dxa"/>
            <w:gridSpan w:val="2"/>
            <w:tcBorders>
              <w:tl2br w:val="nil"/>
              <w:tr2bl w:val="nil"/>
            </w:tcBorders>
            <w:tcMar>
              <w:top w:w="0" w:type="dxa"/>
              <w:left w:w="108" w:type="dxa"/>
              <w:bottom w:w="0" w:type="dxa"/>
              <w:right w:w="108" w:type="dxa"/>
            </w:tcMar>
            <w:vAlign w:val="center"/>
          </w:tcPr>
          <w:p w14:paraId="315259E3">
            <w:pPr>
              <w:keepNext w:val="0"/>
              <w:keepLines w:val="0"/>
              <w:pageBreakBefore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（1）项目技术负责人具有中级及以上职称得1分。</w:t>
            </w:r>
          </w:p>
          <w:p w14:paraId="60B1DEA3">
            <w:pPr>
              <w:keepNext w:val="0"/>
              <w:keepLines w:val="0"/>
              <w:pageBreakBefore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（响应文件需附技术负责人职称证和在本单位近六个月缴纳社保证明的扫描件或复印件）</w:t>
            </w:r>
          </w:p>
          <w:p w14:paraId="261120C3">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Cs/>
                <w:i w:val="0"/>
                <w:iCs w:val="0"/>
                <w:color w:val="auto"/>
                <w:sz w:val="21"/>
                <w:szCs w:val="21"/>
                <w:highlight w:val="none"/>
                <w:lang w:eastAsia="zh-CN"/>
              </w:rPr>
            </w:pPr>
            <w:r>
              <w:rPr>
                <w:rFonts w:hint="eastAsia" w:asciiTheme="minorEastAsia" w:hAnsiTheme="minorEastAsia" w:eastAsiaTheme="minorEastAsia" w:cstheme="minorEastAsia"/>
                <w:bCs/>
                <w:i w:val="0"/>
                <w:iCs w:val="0"/>
                <w:color w:val="auto"/>
                <w:sz w:val="21"/>
                <w:szCs w:val="21"/>
                <w:highlight w:val="none"/>
                <w:lang w:eastAsia="zh-CN"/>
              </w:rPr>
              <w:t>（</w:t>
            </w:r>
            <w:r>
              <w:rPr>
                <w:rFonts w:hint="eastAsia" w:asciiTheme="minorEastAsia" w:hAnsiTheme="minorEastAsia" w:eastAsiaTheme="minorEastAsia" w:cstheme="minorEastAsia"/>
                <w:bCs/>
                <w:i w:val="0"/>
                <w:iCs w:val="0"/>
                <w:color w:val="auto"/>
                <w:sz w:val="21"/>
                <w:szCs w:val="21"/>
                <w:highlight w:val="none"/>
                <w:lang w:val="en-US" w:eastAsia="zh-CN"/>
              </w:rPr>
              <w:t>2）</w:t>
            </w:r>
            <w:r>
              <w:rPr>
                <w:rFonts w:hint="eastAsia" w:asciiTheme="minorEastAsia" w:hAnsiTheme="minorEastAsia" w:eastAsiaTheme="minorEastAsia" w:cstheme="minorEastAsia"/>
                <w:bCs/>
                <w:i w:val="0"/>
                <w:iCs w:val="0"/>
                <w:color w:val="auto"/>
                <w:sz w:val="21"/>
                <w:szCs w:val="21"/>
                <w:highlight w:val="none"/>
              </w:rPr>
              <w:t>项目组成员配备齐全、合理得</w:t>
            </w:r>
            <w:r>
              <w:rPr>
                <w:rFonts w:hint="eastAsia" w:asciiTheme="minorEastAsia" w:hAnsiTheme="minorEastAsia" w:eastAsiaTheme="minorEastAsia" w:cstheme="minorEastAsia"/>
                <w:bCs/>
                <w:i w:val="0"/>
                <w:iCs w:val="0"/>
                <w:color w:val="auto"/>
                <w:sz w:val="21"/>
                <w:szCs w:val="21"/>
                <w:highlight w:val="none"/>
                <w:lang w:val="en-US" w:eastAsia="zh-CN"/>
              </w:rPr>
              <w:t>3</w:t>
            </w:r>
            <w:r>
              <w:rPr>
                <w:rFonts w:hint="eastAsia" w:asciiTheme="minorEastAsia" w:hAnsiTheme="minorEastAsia" w:eastAsiaTheme="minorEastAsia" w:cstheme="minorEastAsia"/>
                <w:bCs/>
                <w:i w:val="0"/>
                <w:iCs w:val="0"/>
                <w:color w:val="auto"/>
                <w:sz w:val="21"/>
                <w:szCs w:val="21"/>
                <w:highlight w:val="none"/>
              </w:rPr>
              <w:t>分，缺一项扣1分，扣完为止。</w:t>
            </w:r>
            <w:r>
              <w:rPr>
                <w:rFonts w:hint="eastAsia" w:asciiTheme="minorEastAsia" w:hAnsiTheme="minorEastAsia" w:eastAsiaTheme="minorEastAsia" w:cstheme="minorEastAsia"/>
                <w:bCs/>
                <w:i w:val="0"/>
                <w:iCs w:val="0"/>
                <w:color w:val="auto"/>
                <w:sz w:val="21"/>
                <w:szCs w:val="21"/>
                <w:highlight w:val="none"/>
                <w:lang w:eastAsia="zh-CN"/>
              </w:rPr>
              <w:t>（</w:t>
            </w:r>
            <w:r>
              <w:rPr>
                <w:rFonts w:hint="eastAsia" w:asciiTheme="minorEastAsia" w:hAnsiTheme="minorEastAsia" w:eastAsiaTheme="minorEastAsia" w:cstheme="minorEastAsia"/>
                <w:bCs/>
                <w:i w:val="0"/>
                <w:iCs w:val="0"/>
                <w:color w:val="auto"/>
                <w:sz w:val="21"/>
                <w:szCs w:val="21"/>
                <w:highlight w:val="none"/>
                <w:lang w:val="en-US" w:eastAsia="zh-CN"/>
              </w:rPr>
              <w:t>需与项目管理机构组成表中人员相匹配</w:t>
            </w:r>
            <w:r>
              <w:rPr>
                <w:rFonts w:hint="eastAsia" w:asciiTheme="minorEastAsia" w:hAnsiTheme="minorEastAsia" w:eastAsiaTheme="minorEastAsia" w:cstheme="minorEastAsia"/>
                <w:bCs/>
                <w:i w:val="0"/>
                <w:iCs w:val="0"/>
                <w:color w:val="auto"/>
                <w:sz w:val="21"/>
                <w:szCs w:val="21"/>
                <w:highlight w:val="none"/>
                <w:lang w:eastAsia="zh-CN"/>
              </w:rPr>
              <w:t>）</w:t>
            </w:r>
          </w:p>
          <w:p w14:paraId="7CA8EA87">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b/>
                <w:i w:val="0"/>
                <w:iCs w:val="0"/>
                <w:color w:val="auto"/>
                <w:sz w:val="21"/>
                <w:szCs w:val="21"/>
                <w:highlight w:val="none"/>
              </w:rPr>
              <w:t>（响应文件中附证书的扫描件或复印件）</w:t>
            </w:r>
          </w:p>
        </w:tc>
      </w:tr>
      <w:tr w14:paraId="20B0C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vMerge w:val="continue"/>
            <w:tcBorders>
              <w:tl2br w:val="nil"/>
              <w:tr2bl w:val="nil"/>
            </w:tcBorders>
            <w:vAlign w:val="center"/>
          </w:tcPr>
          <w:p w14:paraId="39A4B50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836F19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服务承诺</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5分）</w:t>
            </w:r>
          </w:p>
        </w:tc>
        <w:tc>
          <w:tcPr>
            <w:tcW w:w="7277" w:type="dxa"/>
            <w:gridSpan w:val="2"/>
            <w:tcBorders>
              <w:tl2br w:val="nil"/>
              <w:tr2bl w:val="nil"/>
            </w:tcBorders>
            <w:tcMar>
              <w:top w:w="0" w:type="dxa"/>
              <w:left w:w="108" w:type="dxa"/>
              <w:bottom w:w="0" w:type="dxa"/>
              <w:right w:w="108" w:type="dxa"/>
            </w:tcMar>
            <w:vAlign w:val="center"/>
          </w:tcPr>
          <w:p w14:paraId="631AE9A2">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（1）施工期间服务承诺  0-</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分</w:t>
            </w:r>
          </w:p>
          <w:p w14:paraId="41200BB7">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在项目实施准备、项目实施期间，服务内容完善，能及时解决项目实施过程中的问题，与采购人积极配合、为采购人排忧解难，服从采购人安排，按时保质保量完成项目，得</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分；服务内容相对完善，较为配合采购人的工作，服从采购人的安排，基本能解决项目实施中的问题，得</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若有缺项，该项为0分。</w:t>
            </w:r>
          </w:p>
          <w:p w14:paraId="782E34B0">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质保期内外服务内容及承诺  0-2分</w:t>
            </w:r>
          </w:p>
          <w:p w14:paraId="4E5B703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质保期内外服务内容及承诺内容合理、可行、详实得</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分</w:t>
            </w:r>
            <w:r>
              <w:rPr>
                <w:rFonts w:hint="eastAsia" w:asciiTheme="minorEastAsia" w:hAnsiTheme="minorEastAsia" w:eastAsiaTheme="minorEastAsia" w:cstheme="minorEastAsia"/>
                <w:i w:val="0"/>
                <w:iCs w:val="0"/>
                <w:color w:val="auto"/>
                <w:sz w:val="21"/>
                <w:szCs w:val="21"/>
                <w:highlight w:val="none"/>
                <w:lang w:val="en-US" w:eastAsia="zh-CN"/>
              </w:rPr>
              <w:t>，</w:t>
            </w:r>
            <w:r>
              <w:rPr>
                <w:rFonts w:hint="eastAsia" w:asciiTheme="minorEastAsia" w:hAnsiTheme="minorEastAsia" w:eastAsiaTheme="minorEastAsia" w:cstheme="minorEastAsia"/>
                <w:i w:val="0"/>
                <w:iCs w:val="0"/>
                <w:color w:val="auto"/>
                <w:sz w:val="21"/>
                <w:szCs w:val="21"/>
                <w:highlight w:val="none"/>
              </w:rPr>
              <w:t>内容基本合理、可行得1分</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若有缺项，该项为0分。</w:t>
            </w:r>
          </w:p>
          <w:p w14:paraId="760AF0DE">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（3）其他实质性承诺  0-</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w:t>
            </w:r>
          </w:p>
          <w:p w14:paraId="13D6CDB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kern w:val="2"/>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rPr>
              <w:t>完全符合项目实际情况，确保依法依规，优惠合理，详实可行得</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分；</w:t>
            </w:r>
            <w:r>
              <w:rPr>
                <w:rFonts w:hint="eastAsia" w:asciiTheme="minorEastAsia" w:hAnsiTheme="minorEastAsia" w:eastAsiaTheme="minorEastAsia" w:cstheme="minorEastAsia"/>
                <w:i w:val="0"/>
                <w:iCs w:val="0"/>
                <w:color w:val="auto"/>
                <w:sz w:val="21"/>
                <w:szCs w:val="21"/>
                <w:highlight w:val="none"/>
                <w:lang w:val="en-US" w:eastAsia="zh-CN"/>
              </w:rPr>
              <w:t>若有缺项，该项为0分。</w:t>
            </w:r>
          </w:p>
        </w:tc>
      </w:tr>
      <w:tr w14:paraId="2C52E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4BCAE922">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10AEBCAF">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5.</w:t>
            </w:r>
            <w:r>
              <w:rPr>
                <w:rFonts w:hint="eastAsia" w:asciiTheme="minorEastAsia" w:hAnsiTheme="minorEastAsia" w:eastAsiaTheme="minorEastAsia" w:cstheme="minorEastAsia"/>
                <w:b w:val="0"/>
                <w:bCs w:val="0"/>
                <w:i w:val="0"/>
                <w:iCs w:val="0"/>
                <w:color w:val="auto"/>
                <w:sz w:val="21"/>
                <w:szCs w:val="21"/>
                <w:highlight w:val="none"/>
              </w:rPr>
              <w:t>节能清单产品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1分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0365B2E9">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p>
        </w:tc>
        <w:tc>
          <w:tcPr>
            <w:tcW w:w="7277" w:type="dxa"/>
            <w:gridSpan w:val="2"/>
            <w:tcBorders>
              <w:tl2br w:val="nil"/>
              <w:tr2bl w:val="nil"/>
            </w:tcBorders>
            <w:tcMar>
              <w:top w:w="0" w:type="dxa"/>
              <w:left w:w="108" w:type="dxa"/>
              <w:bottom w:w="0" w:type="dxa"/>
              <w:right w:w="108" w:type="dxa"/>
            </w:tcMar>
            <w:vAlign w:val="center"/>
          </w:tcPr>
          <w:p w14:paraId="41C556CE">
            <w:pPr>
              <w:keepNext w:val="0"/>
              <w:keepLines w:val="0"/>
              <w:pageBreakBefore w:val="0"/>
              <w:widowControl/>
              <w:kinsoku/>
              <w:wordWrap/>
              <w:overflowPunct/>
              <w:topLinePunct w:val="0"/>
              <w:bidi w:val="0"/>
              <w:adjustRightInd w:val="0"/>
              <w:snapToGrid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除政府采购强制节能产品外，</w:t>
            </w:r>
            <w:r>
              <w:rPr>
                <w:rFonts w:hint="eastAsia" w:asciiTheme="minorEastAsia" w:hAnsiTheme="minorEastAsia" w:eastAsiaTheme="minorEastAsia" w:cstheme="minorEastAsia"/>
                <w:b w:val="0"/>
                <w:bCs w:val="0"/>
                <w:i w:val="0"/>
                <w:iCs w:val="0"/>
                <w:color w:val="auto"/>
                <w:sz w:val="21"/>
                <w:szCs w:val="21"/>
                <w:highlight w:val="none"/>
                <w:lang w:val="en-US" w:eastAsia="zh-CN"/>
              </w:rPr>
              <w:t>所投</w:t>
            </w:r>
            <w:r>
              <w:rPr>
                <w:rFonts w:hint="eastAsia" w:asciiTheme="minorEastAsia" w:hAnsiTheme="minorEastAsia" w:eastAsiaTheme="minorEastAsia" w:cstheme="minorEastAsia"/>
                <w:b w:val="0"/>
                <w:bCs w:val="0"/>
                <w:i w:val="0"/>
                <w:iCs w:val="0"/>
                <w:color w:val="auto"/>
                <w:sz w:val="21"/>
                <w:szCs w:val="21"/>
                <w:highlight w:val="none"/>
              </w:rPr>
              <w:t>产品为节能产品政府采购品目清单内产品，每有一项加0.5分，最多加1分。</w:t>
            </w:r>
          </w:p>
          <w:p w14:paraId="464B3236">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val="en-US" w:eastAsia="zh-CN"/>
              </w:rPr>
              <w:t>注：</w:t>
            </w:r>
            <w:r>
              <w:rPr>
                <w:rFonts w:hint="eastAsia" w:asciiTheme="minorEastAsia" w:hAnsiTheme="minorEastAsia" w:eastAsiaTheme="minorEastAsia" w:cstheme="minorEastAsia"/>
                <w:b w:val="0"/>
                <w:bCs w:val="0"/>
                <w:i w:val="0"/>
                <w:iCs w:val="0"/>
                <w:color w:val="auto"/>
                <w:sz w:val="21"/>
                <w:szCs w:val="21"/>
                <w:highlight w:val="none"/>
              </w:rPr>
              <w:t>供应商须在响应文件中附该产品在节能产品政府采购品目清单所在页的复印件，及国家确定的认证机构出具的、处于有效期之内的《国家节能产品认证证书》复印件，否则磋商小组有权不予认可。清单可在财政部网站（http://www.mof.gov.cn）、中国政府采购网（http://www.ccgp.gov.cn/）查阅。  </w:t>
            </w:r>
          </w:p>
        </w:tc>
      </w:tr>
      <w:tr w14:paraId="2FC42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6069001C">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p>
        </w:tc>
        <w:tc>
          <w:tcPr>
            <w:tcW w:w="1239" w:type="dxa"/>
            <w:tcBorders>
              <w:tl2br w:val="nil"/>
              <w:tr2bl w:val="nil"/>
            </w:tcBorders>
            <w:tcMar>
              <w:top w:w="0" w:type="dxa"/>
              <w:left w:w="57" w:type="dxa"/>
              <w:bottom w:w="0" w:type="dxa"/>
              <w:right w:w="57" w:type="dxa"/>
            </w:tcMar>
            <w:vAlign w:val="center"/>
          </w:tcPr>
          <w:p w14:paraId="4C8D6D7D">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b w:val="0"/>
                <w:bCs w:val="0"/>
                <w:i w:val="0"/>
                <w:iCs w:val="0"/>
                <w:color w:val="auto"/>
                <w:sz w:val="21"/>
                <w:szCs w:val="21"/>
                <w:highlight w:val="none"/>
                <w:lang w:eastAsia="zh-CN"/>
              </w:rPr>
            </w:pPr>
            <w:r>
              <w:rPr>
                <w:rFonts w:hint="eastAsia" w:asciiTheme="minorEastAsia" w:hAnsiTheme="minorEastAsia" w:eastAsiaTheme="minorEastAsia" w:cstheme="minorEastAsia"/>
                <w:b w:val="0"/>
                <w:bCs w:val="0"/>
                <w:i w:val="0"/>
                <w:iCs w:val="0"/>
                <w:color w:val="auto"/>
                <w:sz w:val="21"/>
                <w:szCs w:val="21"/>
                <w:highlight w:val="none"/>
                <w:lang w:val="en-US" w:eastAsia="zh-CN"/>
              </w:rPr>
              <w:t>6.</w:t>
            </w:r>
            <w:r>
              <w:rPr>
                <w:rFonts w:hint="eastAsia" w:asciiTheme="minorEastAsia" w:hAnsiTheme="minorEastAsia" w:eastAsiaTheme="minorEastAsia" w:cstheme="minorEastAsia"/>
                <w:b w:val="0"/>
                <w:bCs w:val="0"/>
                <w:i w:val="0"/>
                <w:iCs w:val="0"/>
                <w:color w:val="auto"/>
                <w:sz w:val="21"/>
                <w:szCs w:val="21"/>
                <w:highlight w:val="none"/>
              </w:rPr>
              <w:t>环保清单产品</w:t>
            </w: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rPr>
              <w:t>1分</w:t>
            </w:r>
            <w:r>
              <w:rPr>
                <w:rFonts w:hint="eastAsia" w:asciiTheme="minorEastAsia" w:hAnsiTheme="minorEastAsia" w:eastAsiaTheme="minorEastAsia" w:cstheme="minorEastAsia"/>
                <w:b w:val="0"/>
                <w:bCs w:val="0"/>
                <w:i w:val="0"/>
                <w:iCs w:val="0"/>
                <w:color w:val="auto"/>
                <w:sz w:val="21"/>
                <w:szCs w:val="21"/>
                <w:highlight w:val="none"/>
                <w:lang w:eastAsia="zh-CN"/>
              </w:rPr>
              <w:t>）</w:t>
            </w:r>
          </w:p>
          <w:p w14:paraId="3F9701E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p>
        </w:tc>
        <w:tc>
          <w:tcPr>
            <w:tcW w:w="7277" w:type="dxa"/>
            <w:gridSpan w:val="2"/>
            <w:tcBorders>
              <w:tl2br w:val="nil"/>
              <w:tr2bl w:val="nil"/>
            </w:tcBorders>
            <w:tcMar>
              <w:top w:w="0" w:type="dxa"/>
              <w:left w:w="108" w:type="dxa"/>
              <w:bottom w:w="0" w:type="dxa"/>
              <w:right w:w="108" w:type="dxa"/>
            </w:tcMar>
            <w:vAlign w:val="center"/>
          </w:tcPr>
          <w:p w14:paraId="4D8C054E">
            <w:pPr>
              <w:keepNext w:val="0"/>
              <w:keepLines w:val="0"/>
              <w:pageBreakBefore w:val="0"/>
              <w:widowControl/>
              <w:kinsoku/>
              <w:wordWrap/>
              <w:overflowPunct/>
              <w:topLinePunct w:val="0"/>
              <w:bidi w:val="0"/>
              <w:adjustRightInd w:val="0"/>
              <w:snapToGrid w:val="0"/>
              <w:spacing w:line="360" w:lineRule="auto"/>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lang w:val="en-US" w:eastAsia="zh-CN"/>
              </w:rPr>
              <w:t>所投</w:t>
            </w:r>
            <w:r>
              <w:rPr>
                <w:rFonts w:hint="eastAsia" w:asciiTheme="minorEastAsia" w:hAnsiTheme="minorEastAsia" w:eastAsiaTheme="minorEastAsia" w:cstheme="minorEastAsia"/>
                <w:b w:val="0"/>
                <w:bCs w:val="0"/>
                <w:i w:val="0"/>
                <w:iCs w:val="0"/>
                <w:color w:val="auto"/>
                <w:sz w:val="21"/>
                <w:szCs w:val="21"/>
                <w:highlight w:val="none"/>
              </w:rPr>
              <w:t>产品为环境标志产品政府采购品目清单内的产品，每有一项加0.5分，最多加1分。</w:t>
            </w:r>
          </w:p>
          <w:p w14:paraId="38A799EB">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sz w:val="21"/>
                <w:szCs w:val="21"/>
                <w:highlight w:val="none"/>
                <w:lang w:val="en-US" w:eastAsia="zh-CN"/>
              </w:rPr>
              <w:t>注：</w:t>
            </w:r>
            <w:r>
              <w:rPr>
                <w:rFonts w:hint="eastAsia" w:asciiTheme="minorEastAsia" w:hAnsiTheme="minorEastAsia" w:eastAsiaTheme="minorEastAsia" w:cstheme="minorEastAsia"/>
                <w:b w:val="0"/>
                <w:bCs w:val="0"/>
                <w:i w:val="0"/>
                <w:iCs w:val="0"/>
                <w:color w:val="auto"/>
                <w:sz w:val="21"/>
                <w:szCs w:val="21"/>
                <w:highlight w:val="none"/>
              </w:rPr>
              <w:t>供应商须在响应文件中附该产品在环境标志产品政府采购品目清单所在页的复印件，及国家确定的认证机构出具的、处于有效期之内的《中国环境标志产品认证证书》复印件，否则磋商小组有权不予认可。查询地址同上。</w:t>
            </w:r>
          </w:p>
        </w:tc>
      </w:tr>
      <w:tr w14:paraId="1EE3A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22" w:type="dxa"/>
            <w:tcBorders>
              <w:tl2br w:val="nil"/>
              <w:tr2bl w:val="nil"/>
            </w:tcBorders>
            <w:vAlign w:val="center"/>
          </w:tcPr>
          <w:p w14:paraId="499C2148">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备注</w:t>
            </w:r>
          </w:p>
        </w:tc>
        <w:tc>
          <w:tcPr>
            <w:tcW w:w="8516" w:type="dxa"/>
            <w:gridSpan w:val="3"/>
            <w:tcBorders>
              <w:tl2br w:val="nil"/>
              <w:tr2bl w:val="nil"/>
            </w:tcBorders>
            <w:tcMar>
              <w:top w:w="0" w:type="dxa"/>
              <w:left w:w="57" w:type="dxa"/>
              <w:bottom w:w="0" w:type="dxa"/>
              <w:right w:w="57" w:type="dxa"/>
            </w:tcMar>
            <w:vAlign w:val="center"/>
          </w:tcPr>
          <w:p w14:paraId="770867D5">
            <w:pPr>
              <w:keepNext w:val="0"/>
              <w:keepLines w:val="0"/>
              <w:pageBreakBefore w:val="0"/>
              <w:kinsoku/>
              <w:wordWrap/>
              <w:overflowPunct/>
              <w:topLinePunct w:val="0"/>
              <w:bidi w:val="0"/>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磋商活动时，提供由省级以上监狱管理局、戒毒管理局(含新疆生产建设兵团)出具的属于监狱企业的证明文件，不再提供《中小微企业声明函》。</w:t>
            </w:r>
          </w:p>
          <w:p w14:paraId="557CD8F6">
            <w:pPr>
              <w:keepNext w:val="0"/>
              <w:keepLines w:val="0"/>
              <w:pageBreakBefore w:val="0"/>
              <w:kinsoku/>
              <w:wordWrap/>
              <w:overflowPunct/>
              <w:topLinePunct w:val="0"/>
              <w:bidi w:val="0"/>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供应商的响应产品，如属于国家绿色环保认证、国家强制节能认证的，供应商须提供环境标志产品、强制节能产品政府采购清单之内的响应产品，包括政府采购目录清单文件首页（复印件）、响应产品清单所在页等证明材料（复印件）。</w:t>
            </w:r>
          </w:p>
          <w:p w14:paraId="37A8D2DA">
            <w:pPr>
              <w:keepNext w:val="0"/>
              <w:keepLines w:val="0"/>
              <w:pageBreakBefore w:val="0"/>
              <w:kinsoku/>
              <w:wordWrap/>
              <w:overflowPunct/>
              <w:topLinePunct w:val="0"/>
              <w:bidi w:val="0"/>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残疾人福利性单位视同小型、微型企业。符合条件的残疾人福利性单位在参加政府采购活动时，应当提供关于促进残疾人就业政府采购政策的通知财库〔2017〕141号规定的《残疾人福利性单位声明函》，并对声明的真实性负责，否则不予认可。</w:t>
            </w:r>
          </w:p>
          <w:p w14:paraId="3FC847D5">
            <w:pPr>
              <w:keepNext w:val="0"/>
              <w:keepLines w:val="0"/>
              <w:pageBreakBefore w:val="0"/>
              <w:kinsoku/>
              <w:wordWrap/>
              <w:overflowPunct/>
              <w:topLinePunct w:val="0"/>
              <w:bidi w:val="0"/>
              <w:spacing w:line="360" w:lineRule="auto"/>
              <w:ind w:firstLine="33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供应商提供的产品属于《节能产品政府采购品目清单》中节能产品、《环境标志产品政府采购品目清单》中环境标志产品的，应提供相关证明资料(上述节能产品、环境标志产品政府采购品目清单中产品所在页的扫描件及参与实施政府采购节能产品、环境标志产品认证机构名录中认证机构出具的认证证书扫描件)，并如实填写《节能产品、环境标志产品明细表》，未按此要求提供证明资料或填写本表的，评审时不予认可。</w:t>
            </w:r>
          </w:p>
        </w:tc>
      </w:tr>
      <w:tr w14:paraId="7DF31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38" w:type="dxa"/>
            <w:gridSpan w:val="4"/>
            <w:tcBorders>
              <w:tl2br w:val="nil"/>
              <w:tr2bl w:val="nil"/>
            </w:tcBorders>
            <w:vAlign w:val="center"/>
          </w:tcPr>
          <w:p w14:paraId="736ABF3A">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1.供应商综合得分﹦磋商报价得分+技术部分得分+综合部分得分</w:t>
            </w:r>
          </w:p>
          <w:p w14:paraId="3FD3CD7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2.本办法计算过程中分值按四舍五入保留两位小数，结果按四舍五入保留两位小数。所有磋商小组的算术平均值即为该供应商的最终得分。</w:t>
            </w:r>
          </w:p>
          <w:p w14:paraId="3A16D26A">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Cs/>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3.评分办法中所涉及的证件、证书、证明文件均应在响应文件中附</w:t>
            </w:r>
            <w:r>
              <w:rPr>
                <w:rFonts w:hint="eastAsia" w:asciiTheme="minorEastAsia" w:hAnsiTheme="minorEastAsia" w:eastAsiaTheme="minorEastAsia" w:cstheme="minorEastAsia"/>
                <w:bCs/>
                <w:i w:val="0"/>
                <w:iCs w:val="0"/>
                <w:color w:val="auto"/>
                <w:sz w:val="21"/>
                <w:szCs w:val="21"/>
                <w:highlight w:val="none"/>
                <w:lang w:val="en-US" w:eastAsia="zh-CN"/>
              </w:rPr>
              <w:t>扫描件或</w:t>
            </w:r>
            <w:r>
              <w:rPr>
                <w:rFonts w:hint="eastAsia" w:asciiTheme="minorEastAsia" w:hAnsiTheme="minorEastAsia" w:eastAsiaTheme="minorEastAsia" w:cstheme="minorEastAsia"/>
                <w:bCs/>
                <w:i w:val="0"/>
                <w:iCs w:val="0"/>
                <w:color w:val="auto"/>
                <w:sz w:val="21"/>
                <w:szCs w:val="21"/>
                <w:highlight w:val="none"/>
              </w:rPr>
              <w:t>复印件。</w:t>
            </w:r>
          </w:p>
          <w:p w14:paraId="5D70EAC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Cs/>
                <w:i w:val="0"/>
                <w:iCs w:val="0"/>
                <w:color w:val="auto"/>
                <w:sz w:val="21"/>
                <w:szCs w:val="21"/>
                <w:highlight w:val="none"/>
              </w:rPr>
              <w:t>4.本项目无须提供相关证明材料原件，但供应商须对其提供的响应文件的真实性、合法性等负责，后期如有需要，供应商应按</w:t>
            </w:r>
            <w:r>
              <w:rPr>
                <w:rFonts w:hint="eastAsia" w:asciiTheme="minorEastAsia" w:hAnsiTheme="minorEastAsia" w:eastAsiaTheme="minorEastAsia" w:cstheme="minorEastAsia"/>
                <w:i w:val="0"/>
                <w:iCs w:val="0"/>
                <w:color w:val="auto"/>
                <w:sz w:val="21"/>
                <w:szCs w:val="21"/>
                <w:highlight w:val="none"/>
              </w:rPr>
              <w:t>采购人</w:t>
            </w:r>
            <w:r>
              <w:rPr>
                <w:rFonts w:hint="eastAsia" w:asciiTheme="minorEastAsia" w:hAnsiTheme="minorEastAsia" w:eastAsiaTheme="minorEastAsia" w:cstheme="minorEastAsia"/>
                <w:bCs/>
                <w:i w:val="0"/>
                <w:iCs w:val="0"/>
                <w:color w:val="auto"/>
                <w:sz w:val="21"/>
                <w:szCs w:val="21"/>
                <w:highlight w:val="none"/>
              </w:rPr>
              <w:t>要求及时提供相关证明材料原件供</w:t>
            </w:r>
            <w:r>
              <w:rPr>
                <w:rFonts w:hint="eastAsia" w:asciiTheme="minorEastAsia" w:hAnsiTheme="minorEastAsia" w:eastAsiaTheme="minorEastAsia" w:cstheme="minorEastAsia"/>
                <w:i w:val="0"/>
                <w:iCs w:val="0"/>
                <w:color w:val="auto"/>
                <w:sz w:val="21"/>
                <w:szCs w:val="21"/>
                <w:highlight w:val="none"/>
              </w:rPr>
              <w:t>采购人</w:t>
            </w:r>
            <w:r>
              <w:rPr>
                <w:rFonts w:hint="eastAsia" w:asciiTheme="minorEastAsia" w:hAnsiTheme="minorEastAsia" w:eastAsiaTheme="minorEastAsia" w:cstheme="minorEastAsia"/>
                <w:bCs/>
                <w:i w:val="0"/>
                <w:iCs w:val="0"/>
                <w:color w:val="auto"/>
                <w:sz w:val="21"/>
                <w:szCs w:val="21"/>
                <w:highlight w:val="none"/>
              </w:rPr>
              <w:t>审核。若发现弄虚作假行为，一律取消其成交资格，并且成交单位承担由此造成一切经济、法律责任。</w:t>
            </w:r>
          </w:p>
        </w:tc>
      </w:tr>
    </w:tbl>
    <w:p w14:paraId="33AB4A56">
      <w:pPr>
        <w:pStyle w:val="3"/>
        <w:keepNext w:val="0"/>
        <w:keepLines w:val="0"/>
        <w:pageBreakBefore w:val="0"/>
        <w:kinsoku/>
        <w:wordWrap/>
        <w:overflowPunct/>
        <w:topLinePunct w:val="0"/>
        <w:bidi w:val="0"/>
        <w:spacing w:line="360" w:lineRule="auto"/>
        <w:jc w:val="center"/>
        <w:textAlignment w:val="auto"/>
        <w:rPr>
          <w:rFonts w:hint="eastAsia" w:ascii="宋体" w:hAnsi="宋体" w:eastAsia="宋体" w:cs="Times New Roman"/>
          <w:i w:val="0"/>
          <w:iCs w:val="0"/>
          <w:color w:val="auto"/>
          <w:sz w:val="44"/>
          <w:szCs w:val="44"/>
          <w:highlight w:val="none"/>
        </w:rPr>
      </w:pPr>
      <w:r>
        <w:rPr>
          <w:rFonts w:hint="eastAsia" w:asciiTheme="minorEastAsia" w:hAnsiTheme="minorEastAsia" w:eastAsiaTheme="minorEastAsia" w:cstheme="minorEastAsia"/>
          <w:i w:val="0"/>
          <w:iCs w:val="0"/>
          <w:color w:val="auto"/>
          <w:sz w:val="21"/>
          <w:szCs w:val="21"/>
          <w:highlight w:val="none"/>
        </w:rPr>
        <w:br w:type="page"/>
      </w:r>
      <w:bookmarkEnd w:id="113"/>
      <w:bookmarkEnd w:id="114"/>
      <w:bookmarkEnd w:id="115"/>
      <w:bookmarkStart w:id="116" w:name="_Toc27572"/>
      <w:bookmarkStart w:id="117" w:name="_Toc13881"/>
      <w:bookmarkStart w:id="118" w:name="_Toc433093356"/>
      <w:bookmarkStart w:id="119" w:name="_Toc16041"/>
      <w:r>
        <w:rPr>
          <w:rFonts w:hint="eastAsia" w:ascii="宋体" w:hAnsi="宋体" w:eastAsia="宋体" w:cs="Times New Roman"/>
          <w:i w:val="0"/>
          <w:iCs w:val="0"/>
          <w:color w:val="auto"/>
          <w:sz w:val="44"/>
          <w:szCs w:val="44"/>
          <w:highlight w:val="none"/>
          <w:lang w:val="en-US" w:eastAsia="zh-CN"/>
        </w:rPr>
        <w:t xml:space="preserve">第七章 </w:t>
      </w:r>
      <w:bookmarkEnd w:id="116"/>
      <w:bookmarkEnd w:id="117"/>
      <w:bookmarkEnd w:id="118"/>
      <w:r>
        <w:rPr>
          <w:rFonts w:hint="eastAsia" w:ascii="宋体" w:hAnsi="宋体" w:eastAsia="宋体" w:cs="Times New Roman"/>
          <w:i w:val="0"/>
          <w:iCs w:val="0"/>
          <w:color w:val="auto"/>
          <w:sz w:val="44"/>
          <w:szCs w:val="44"/>
          <w:highlight w:val="none"/>
        </w:rPr>
        <w:t>合同条款及格式</w:t>
      </w:r>
      <w:bookmarkEnd w:id="119"/>
    </w:p>
    <w:p w14:paraId="5589E831">
      <w:pPr>
        <w:autoSpaceDE w:val="0"/>
        <w:autoSpaceDN w:val="0"/>
        <w:adjustRightInd w:val="0"/>
        <w:ind w:firstLine="480"/>
        <w:jc w:val="center"/>
        <w:rPr>
          <w:rFonts w:hint="eastAsia" w:ascii="宋体" w:hAnsi="宋体"/>
          <w:i w:val="0"/>
          <w:iCs w:val="0"/>
          <w:color w:val="auto"/>
          <w:sz w:val="28"/>
          <w:szCs w:val="28"/>
          <w:highlight w:val="none"/>
        </w:rPr>
      </w:pPr>
      <w:r>
        <w:rPr>
          <w:rFonts w:hint="eastAsia" w:ascii="宋体" w:hAnsi="宋体"/>
          <w:i w:val="0"/>
          <w:iCs w:val="0"/>
          <w:color w:val="auto"/>
          <w:sz w:val="28"/>
          <w:szCs w:val="28"/>
          <w:highlight w:val="none"/>
        </w:rPr>
        <w:t xml:space="preserve">  </w:t>
      </w:r>
      <w:r>
        <w:rPr>
          <w:rFonts w:hint="eastAsia" w:ascii="宋体" w:hAnsi="宋体"/>
          <w:i w:val="0"/>
          <w:iCs w:val="0"/>
          <w:color w:val="auto"/>
          <w:sz w:val="28"/>
          <w:szCs w:val="28"/>
          <w:highlight w:val="none"/>
          <w:lang w:val="en-US" w:eastAsia="zh-CN"/>
        </w:rPr>
        <w:t xml:space="preserve">                  </w:t>
      </w:r>
      <w:r>
        <w:rPr>
          <w:rFonts w:hint="eastAsia" w:ascii="宋体" w:hAnsi="宋体"/>
          <w:i w:val="0"/>
          <w:iCs w:val="0"/>
          <w:color w:val="auto"/>
          <w:sz w:val="28"/>
          <w:szCs w:val="28"/>
          <w:highlight w:val="none"/>
        </w:rPr>
        <w:t xml:space="preserve"> </w:t>
      </w:r>
    </w:p>
    <w:p w14:paraId="12B11A11">
      <w:pPr>
        <w:autoSpaceDE w:val="0"/>
        <w:autoSpaceDN w:val="0"/>
        <w:adjustRightInd w:val="0"/>
        <w:ind w:firstLine="480"/>
        <w:jc w:val="center"/>
        <w:rPr>
          <w:rFonts w:hint="eastAsia" w:ascii="宋体"/>
          <w:b/>
          <w:i w:val="0"/>
          <w:iCs w:val="0"/>
          <w:color w:val="auto"/>
          <w:kern w:val="0"/>
          <w:sz w:val="21"/>
          <w:szCs w:val="21"/>
          <w:highlight w:val="none"/>
        </w:rPr>
      </w:pPr>
      <w:r>
        <w:rPr>
          <w:rFonts w:hint="eastAsia" w:ascii="宋体" w:hAnsi="宋体"/>
          <w:i w:val="0"/>
          <w:iCs w:val="0"/>
          <w:color w:val="auto"/>
          <w:sz w:val="28"/>
          <w:szCs w:val="28"/>
          <w:highlight w:val="none"/>
          <w:lang w:val="en-US" w:eastAsia="zh-CN"/>
        </w:rPr>
        <w:t xml:space="preserve">                  </w:t>
      </w:r>
      <w:r>
        <w:rPr>
          <w:rFonts w:hint="eastAsia" w:ascii="宋体" w:hAnsi="宋体"/>
          <w:i w:val="0"/>
          <w:iCs w:val="0"/>
          <w:color w:val="auto"/>
          <w:sz w:val="21"/>
          <w:szCs w:val="21"/>
          <w:highlight w:val="none"/>
          <w:lang w:val="en-US" w:eastAsia="zh-CN"/>
        </w:rPr>
        <w:t xml:space="preserve"> </w:t>
      </w:r>
      <w:r>
        <w:rPr>
          <w:rFonts w:hint="eastAsia" w:ascii="宋体" w:hAnsi="宋体"/>
          <w:b/>
          <w:i w:val="0"/>
          <w:iCs w:val="0"/>
          <w:color w:val="auto"/>
          <w:sz w:val="21"/>
          <w:szCs w:val="21"/>
          <w:highlight w:val="none"/>
        </w:rPr>
        <w:t>合同编号</w:t>
      </w:r>
      <w:r>
        <w:rPr>
          <w:rFonts w:ascii="宋体" w:hAnsi="宋体"/>
          <w:b/>
          <w:i w:val="0"/>
          <w:iCs w:val="0"/>
          <w:color w:val="auto"/>
          <w:sz w:val="21"/>
          <w:szCs w:val="21"/>
          <w:highlight w:val="none"/>
          <w:u w:val="single"/>
        </w:rPr>
        <w:t>：</w:t>
      </w:r>
      <w:r>
        <w:rPr>
          <w:rFonts w:hint="eastAsia" w:ascii="宋体" w:hAnsi="宋体"/>
          <w:b/>
          <w:i w:val="0"/>
          <w:iCs w:val="0"/>
          <w:color w:val="auto"/>
          <w:sz w:val="21"/>
          <w:szCs w:val="21"/>
          <w:highlight w:val="none"/>
          <w:u w:val="single"/>
        </w:rPr>
        <w:t xml:space="preserve">             </w:t>
      </w:r>
    </w:p>
    <w:p w14:paraId="3C60CD4F">
      <w:pPr>
        <w:autoSpaceDE w:val="0"/>
        <w:autoSpaceDN w:val="0"/>
        <w:adjustRightInd w:val="0"/>
        <w:ind w:firstLine="480"/>
        <w:jc w:val="center"/>
        <w:rPr>
          <w:rFonts w:ascii="宋体"/>
          <w:b/>
          <w:i w:val="0"/>
          <w:iCs w:val="0"/>
          <w:color w:val="auto"/>
          <w:kern w:val="0"/>
          <w:sz w:val="52"/>
          <w:szCs w:val="52"/>
          <w:highlight w:val="none"/>
        </w:rPr>
      </w:pPr>
    </w:p>
    <w:p w14:paraId="30A07CEE">
      <w:pPr>
        <w:autoSpaceDE w:val="0"/>
        <w:autoSpaceDN w:val="0"/>
        <w:adjustRightInd w:val="0"/>
        <w:ind w:firstLine="480"/>
        <w:jc w:val="center"/>
        <w:rPr>
          <w:rFonts w:hint="eastAsia" w:ascii="宋体"/>
          <w:b/>
          <w:i w:val="0"/>
          <w:iCs w:val="0"/>
          <w:color w:val="auto"/>
          <w:kern w:val="0"/>
          <w:sz w:val="32"/>
          <w:szCs w:val="32"/>
          <w:highlight w:val="none"/>
        </w:rPr>
      </w:pPr>
    </w:p>
    <w:p w14:paraId="5261B29F">
      <w:pPr>
        <w:autoSpaceDE w:val="0"/>
        <w:autoSpaceDN w:val="0"/>
        <w:adjustRightInd w:val="0"/>
        <w:ind w:firstLine="480"/>
        <w:jc w:val="center"/>
        <w:rPr>
          <w:rFonts w:hint="eastAsia" w:ascii="宋体"/>
          <w:b/>
          <w:i w:val="0"/>
          <w:iCs w:val="0"/>
          <w:color w:val="auto"/>
          <w:kern w:val="0"/>
          <w:sz w:val="32"/>
          <w:szCs w:val="32"/>
          <w:highlight w:val="none"/>
        </w:rPr>
      </w:pPr>
    </w:p>
    <w:p w14:paraId="0819DEF6">
      <w:pPr>
        <w:autoSpaceDE w:val="0"/>
        <w:autoSpaceDN w:val="0"/>
        <w:adjustRightInd w:val="0"/>
        <w:ind w:firstLine="480"/>
        <w:jc w:val="center"/>
        <w:rPr>
          <w:rFonts w:hint="eastAsia" w:ascii="宋体"/>
          <w:b/>
          <w:i w:val="0"/>
          <w:iCs w:val="0"/>
          <w:color w:val="auto"/>
          <w:kern w:val="0"/>
          <w:sz w:val="32"/>
          <w:szCs w:val="32"/>
          <w:highlight w:val="none"/>
        </w:rPr>
      </w:pPr>
      <w:r>
        <w:rPr>
          <w:rFonts w:hint="eastAsia" w:ascii="宋体"/>
          <w:b/>
          <w:i w:val="0"/>
          <w:iCs w:val="0"/>
          <w:color w:val="auto"/>
          <w:kern w:val="0"/>
          <w:sz w:val="32"/>
          <w:szCs w:val="32"/>
          <w:highlight w:val="none"/>
        </w:rPr>
        <w:t>政府采购施工合同书</w:t>
      </w:r>
    </w:p>
    <w:p w14:paraId="3040E264">
      <w:pPr>
        <w:autoSpaceDE w:val="0"/>
        <w:autoSpaceDN w:val="0"/>
        <w:adjustRightInd w:val="0"/>
        <w:ind w:firstLine="480"/>
        <w:jc w:val="center"/>
        <w:rPr>
          <w:rFonts w:hint="eastAsia" w:ascii="宋体" w:hAnsi="宋体"/>
          <w:b/>
          <w:i w:val="0"/>
          <w:iCs w:val="0"/>
          <w:color w:val="auto"/>
          <w:kern w:val="0"/>
          <w:sz w:val="32"/>
          <w:szCs w:val="32"/>
          <w:highlight w:val="none"/>
        </w:rPr>
      </w:pPr>
      <w:r>
        <w:rPr>
          <w:rFonts w:hint="eastAsia" w:ascii="宋体" w:hAnsi="宋体"/>
          <w:b/>
          <w:i w:val="0"/>
          <w:iCs w:val="0"/>
          <w:color w:val="auto"/>
          <w:kern w:val="0"/>
          <w:sz w:val="32"/>
          <w:szCs w:val="32"/>
          <w:highlight w:val="none"/>
        </w:rPr>
        <w:t>(50万元</w:t>
      </w:r>
      <w:r>
        <w:rPr>
          <w:rFonts w:hint="eastAsia" w:ascii="宋体" w:hAnsi="宋体"/>
          <w:b/>
          <w:i w:val="0"/>
          <w:iCs w:val="0"/>
          <w:color w:val="auto"/>
          <w:kern w:val="0"/>
          <w:sz w:val="32"/>
          <w:szCs w:val="32"/>
          <w:highlight w:val="none"/>
          <w:lang w:val="en-US" w:eastAsia="zh-CN"/>
        </w:rPr>
        <w:t>及</w:t>
      </w:r>
      <w:r>
        <w:rPr>
          <w:rFonts w:hint="eastAsia" w:ascii="宋体" w:hAnsi="宋体"/>
          <w:b/>
          <w:i w:val="0"/>
          <w:iCs w:val="0"/>
          <w:color w:val="auto"/>
          <w:kern w:val="0"/>
          <w:sz w:val="32"/>
          <w:szCs w:val="32"/>
          <w:highlight w:val="none"/>
        </w:rPr>
        <w:t>以上)</w:t>
      </w:r>
    </w:p>
    <w:p w14:paraId="5E27CDC9">
      <w:pPr>
        <w:autoSpaceDE w:val="0"/>
        <w:autoSpaceDN w:val="0"/>
        <w:adjustRightInd w:val="0"/>
        <w:ind w:firstLine="480"/>
        <w:jc w:val="center"/>
        <w:rPr>
          <w:rFonts w:hint="eastAsia" w:ascii="宋体"/>
          <w:b/>
          <w:i w:val="0"/>
          <w:iCs w:val="0"/>
          <w:color w:val="auto"/>
          <w:kern w:val="0"/>
          <w:sz w:val="48"/>
          <w:szCs w:val="20"/>
          <w:highlight w:val="none"/>
        </w:rPr>
      </w:pPr>
    </w:p>
    <w:p w14:paraId="356ED315">
      <w:pPr>
        <w:autoSpaceDE w:val="0"/>
        <w:autoSpaceDN w:val="0"/>
        <w:adjustRightInd w:val="0"/>
        <w:ind w:firstLine="480"/>
        <w:jc w:val="center"/>
        <w:rPr>
          <w:rFonts w:hint="eastAsia" w:ascii="宋体"/>
          <w:b/>
          <w:i w:val="0"/>
          <w:iCs w:val="0"/>
          <w:color w:val="auto"/>
          <w:kern w:val="0"/>
          <w:sz w:val="48"/>
          <w:szCs w:val="20"/>
          <w:highlight w:val="none"/>
        </w:rPr>
      </w:pPr>
    </w:p>
    <w:p w14:paraId="2C826B66">
      <w:pPr>
        <w:autoSpaceDE w:val="0"/>
        <w:autoSpaceDN w:val="0"/>
        <w:adjustRightInd w:val="0"/>
        <w:ind w:firstLine="480"/>
        <w:jc w:val="left"/>
        <w:rPr>
          <w:rFonts w:hint="eastAsia" w:ascii="宋体"/>
          <w:i w:val="0"/>
          <w:iCs w:val="0"/>
          <w:color w:val="auto"/>
          <w:kern w:val="0"/>
          <w:sz w:val="28"/>
          <w:szCs w:val="20"/>
          <w:highlight w:val="none"/>
        </w:rPr>
      </w:pPr>
    </w:p>
    <w:p w14:paraId="7722B53B">
      <w:pPr>
        <w:autoSpaceDE w:val="0"/>
        <w:autoSpaceDN w:val="0"/>
        <w:adjustRightInd w:val="0"/>
        <w:ind w:firstLine="480"/>
        <w:jc w:val="left"/>
        <w:rPr>
          <w:rFonts w:hint="eastAsia" w:ascii="宋体"/>
          <w:i w:val="0"/>
          <w:iCs w:val="0"/>
          <w:color w:val="auto"/>
          <w:kern w:val="0"/>
          <w:sz w:val="28"/>
          <w:szCs w:val="20"/>
          <w:highlight w:val="none"/>
        </w:rPr>
      </w:pPr>
    </w:p>
    <w:p w14:paraId="27103717">
      <w:pPr>
        <w:autoSpaceDE w:val="0"/>
        <w:autoSpaceDN w:val="0"/>
        <w:adjustRightInd w:val="0"/>
        <w:ind w:firstLine="480"/>
        <w:jc w:val="left"/>
        <w:rPr>
          <w:rFonts w:hint="eastAsia" w:ascii="宋体"/>
          <w:i w:val="0"/>
          <w:iCs w:val="0"/>
          <w:color w:val="auto"/>
          <w:kern w:val="0"/>
          <w:sz w:val="28"/>
          <w:szCs w:val="20"/>
          <w:highlight w:val="none"/>
        </w:rPr>
      </w:pPr>
    </w:p>
    <w:p w14:paraId="4BCF0407">
      <w:pPr>
        <w:autoSpaceDE w:val="0"/>
        <w:autoSpaceDN w:val="0"/>
        <w:adjustRightInd w:val="0"/>
        <w:ind w:firstLine="480"/>
        <w:jc w:val="left"/>
        <w:rPr>
          <w:rFonts w:hint="eastAsia" w:ascii="宋体"/>
          <w:b/>
          <w:i w:val="0"/>
          <w:iCs w:val="0"/>
          <w:color w:val="auto"/>
          <w:kern w:val="0"/>
          <w:sz w:val="28"/>
          <w:szCs w:val="20"/>
          <w:highlight w:val="none"/>
        </w:rPr>
      </w:pPr>
    </w:p>
    <w:p w14:paraId="7094BED9">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rPr>
        <w:t>工程名称：</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p>
    <w:p w14:paraId="65A6BE56">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工程地址：</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74841887">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工程造价：</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1E68EB40">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发 包 人：</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1CA6EBDF">
      <w:pPr>
        <w:keepNext w:val="0"/>
        <w:keepLines w:val="0"/>
        <w:pageBreakBefore w:val="0"/>
        <w:widowControl w:val="0"/>
        <w:kinsoku/>
        <w:wordWrap/>
        <w:overflowPunct/>
        <w:topLinePunct w:val="0"/>
        <w:autoSpaceDE w:val="0"/>
        <w:autoSpaceDN w:val="0"/>
        <w:bidi w:val="0"/>
        <w:adjustRightInd w:val="0"/>
        <w:snapToGrid/>
        <w:spacing w:line="360" w:lineRule="auto"/>
        <w:ind w:firstLine="1665" w:firstLineChars="790"/>
        <w:jc w:val="left"/>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rPr>
        <w:t>承 包 人：</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rPr>
        <w:t xml:space="preserve"> </w:t>
      </w:r>
    </w:p>
    <w:p w14:paraId="21E9534A">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Theme="minorEastAsia" w:hAnsiTheme="minorEastAsia" w:eastAsiaTheme="minorEastAsia" w:cstheme="minorEastAsia"/>
          <w:b/>
          <w:i w:val="0"/>
          <w:iCs w:val="0"/>
          <w:color w:val="auto"/>
          <w:sz w:val="21"/>
          <w:szCs w:val="21"/>
          <w:highlight w:val="none"/>
          <w:lang w:val="zh-CN"/>
        </w:rPr>
      </w:pPr>
    </w:p>
    <w:p w14:paraId="7F6AA1E6">
      <w:pPr>
        <w:keepNext w:val="0"/>
        <w:keepLines w:val="0"/>
        <w:pageBreakBefore w:val="0"/>
        <w:widowControl w:val="0"/>
        <w:kinsoku/>
        <w:wordWrap/>
        <w:overflowPunct/>
        <w:topLinePunct w:val="0"/>
        <w:autoSpaceDE w:val="0"/>
        <w:autoSpaceDN w:val="0"/>
        <w:bidi w:val="0"/>
        <w:adjustRightInd w:val="0"/>
        <w:snapToGrid/>
        <w:spacing w:line="360" w:lineRule="auto"/>
        <w:ind w:firstLine="480"/>
        <w:jc w:val="left"/>
        <w:textAlignment w:val="auto"/>
        <w:rPr>
          <w:rFonts w:hint="eastAsia" w:asciiTheme="minorEastAsia" w:hAnsiTheme="minorEastAsia" w:eastAsiaTheme="minorEastAsia" w:cstheme="minorEastAsia"/>
          <w:b/>
          <w:i w:val="0"/>
          <w:iCs w:val="0"/>
          <w:color w:val="auto"/>
          <w:sz w:val="21"/>
          <w:szCs w:val="21"/>
          <w:highlight w:val="none"/>
          <w:lang w:val="zh-CN"/>
        </w:rPr>
      </w:pPr>
    </w:p>
    <w:p w14:paraId="1673A843">
      <w:pPr>
        <w:keepNext w:val="0"/>
        <w:keepLines w:val="0"/>
        <w:pageBreakBefore w:val="0"/>
        <w:widowControl w:val="0"/>
        <w:kinsoku/>
        <w:wordWrap/>
        <w:overflowPunct/>
        <w:topLinePunct w:val="0"/>
        <w:autoSpaceDE w:val="0"/>
        <w:autoSpaceDN w:val="0"/>
        <w:bidi w:val="0"/>
        <w:adjustRightInd w:val="0"/>
        <w:snapToGrid/>
        <w:spacing w:line="360" w:lineRule="auto"/>
        <w:ind w:firstLine="480"/>
        <w:jc w:val="center"/>
        <w:textAlignment w:val="auto"/>
        <w:rPr>
          <w:rFonts w:hint="eastAsia" w:asciiTheme="minorEastAsia" w:hAnsiTheme="minorEastAsia" w:eastAsiaTheme="minorEastAsia" w:cstheme="minorEastAsia"/>
          <w:b/>
          <w:i w:val="0"/>
          <w:iCs w:val="0"/>
          <w:color w:val="auto"/>
          <w:sz w:val="21"/>
          <w:szCs w:val="21"/>
          <w:highlight w:val="none"/>
          <w:lang w:val="zh-CN"/>
        </w:rPr>
      </w:pPr>
      <w:r>
        <w:rPr>
          <w:rFonts w:hint="eastAsia" w:asciiTheme="minorEastAsia" w:hAnsiTheme="minorEastAsia" w:eastAsiaTheme="minorEastAsia" w:cstheme="minorEastAsia"/>
          <w:b/>
          <w:i w:val="0"/>
          <w:iCs w:val="0"/>
          <w:color w:val="auto"/>
          <w:sz w:val="21"/>
          <w:szCs w:val="21"/>
          <w:highlight w:val="none"/>
          <w:lang w:val="zh-CN"/>
        </w:rPr>
        <w:t xml:space="preserve">       年   月   日</w:t>
      </w:r>
    </w:p>
    <w:p w14:paraId="02876C7E">
      <w:pPr>
        <w:keepNext w:val="0"/>
        <w:keepLines w:val="0"/>
        <w:pageBreakBefore w:val="0"/>
        <w:widowControl w:val="0"/>
        <w:kinsoku/>
        <w:wordWrap/>
        <w:overflowPunct/>
        <w:topLinePunct w:val="0"/>
        <w:autoSpaceDE w:val="0"/>
        <w:autoSpaceDN w:val="0"/>
        <w:bidi w:val="0"/>
        <w:adjustRightInd w:val="0"/>
        <w:snapToGrid/>
        <w:spacing w:line="360" w:lineRule="auto"/>
        <w:ind w:firstLine="480"/>
        <w:jc w:val="center"/>
        <w:textAlignment w:val="auto"/>
        <w:rPr>
          <w:rFonts w:ascii="宋体"/>
          <w:b/>
          <w:i w:val="0"/>
          <w:iCs w:val="0"/>
          <w:color w:val="auto"/>
          <w:kern w:val="0"/>
          <w:sz w:val="21"/>
          <w:szCs w:val="21"/>
          <w:highlight w:val="none"/>
        </w:rPr>
        <w:sectPr>
          <w:headerReference r:id="rId15" w:type="default"/>
          <w:footerReference r:id="rId16" w:type="default"/>
          <w:pgSz w:w="11906" w:h="16838"/>
          <w:pgMar w:top="1440" w:right="1417" w:bottom="1440" w:left="1417" w:header="851" w:footer="992" w:gutter="0"/>
          <w:pgBorders>
            <w:top w:val="none" w:sz="0" w:space="0"/>
            <w:left w:val="none" w:sz="0" w:space="0"/>
            <w:bottom w:val="none" w:sz="0" w:space="0"/>
            <w:right w:val="none" w:sz="0" w:space="0"/>
          </w:pgBorders>
          <w:cols w:space="720" w:num="1"/>
          <w:docGrid w:type="lines" w:linePitch="312" w:charSpace="0"/>
        </w:sectPr>
      </w:pPr>
    </w:p>
    <w:p w14:paraId="56432EE1">
      <w:pPr>
        <w:pStyle w:val="4"/>
        <w:jc w:val="center"/>
        <w:rPr>
          <w:rFonts w:hint="eastAsia" w:asciiTheme="minorEastAsia" w:hAnsiTheme="minorEastAsia" w:eastAsiaTheme="minorEastAsia" w:cstheme="minorEastAsia"/>
          <w:b/>
          <w:bCs w:val="0"/>
          <w:i w:val="0"/>
          <w:iCs w:val="0"/>
          <w:color w:val="auto"/>
          <w:sz w:val="32"/>
          <w:szCs w:val="32"/>
          <w:highlight w:val="none"/>
        </w:rPr>
      </w:pPr>
      <w:bookmarkStart w:id="120" w:name="_Toc27285"/>
      <w:r>
        <w:rPr>
          <w:rFonts w:hint="eastAsia" w:asciiTheme="minorEastAsia" w:hAnsiTheme="minorEastAsia" w:eastAsiaTheme="minorEastAsia" w:cstheme="minorEastAsia"/>
          <w:b/>
          <w:bCs w:val="0"/>
          <w:i w:val="0"/>
          <w:iCs w:val="0"/>
          <w:color w:val="auto"/>
          <w:sz w:val="32"/>
          <w:szCs w:val="32"/>
          <w:highlight w:val="none"/>
        </w:rPr>
        <w:t>第一部分 合同协议书</w:t>
      </w:r>
      <w:bookmarkEnd w:id="120"/>
    </w:p>
    <w:p w14:paraId="1F8785E7">
      <w:pPr>
        <w:pageBreakBefore w:val="0"/>
        <w:widowControl w:val="0"/>
        <w:kinsoku/>
        <w:wordWrap/>
        <w:overflowPunct/>
        <w:topLinePunct w:val="0"/>
        <w:bidi w:val="0"/>
        <w:snapToGrid/>
        <w:spacing w:line="360" w:lineRule="auto"/>
        <w:ind w:firstLine="422" w:firstLineChars="200"/>
        <w:textAlignment w:val="auto"/>
        <w:rPr>
          <w:rFonts w:hint="eastAsia" w:asciiTheme="minorEastAsia" w:hAnsiTheme="minorEastAsia" w:eastAsiaTheme="minorEastAsia" w:cstheme="minorEastAsia"/>
          <w:b/>
          <w:i w:val="0"/>
          <w:iCs w:val="0"/>
          <w:snapToGrid w:val="0"/>
          <w:color w:val="auto"/>
          <w:kern w:val="0"/>
          <w:sz w:val="21"/>
          <w:szCs w:val="21"/>
          <w:highlight w:val="none"/>
          <w:u w:val="single"/>
        </w:rPr>
      </w:pPr>
      <w:r>
        <w:rPr>
          <w:rFonts w:hint="eastAsia" w:asciiTheme="minorEastAsia" w:hAnsiTheme="minorEastAsia" w:eastAsiaTheme="minorEastAsia" w:cstheme="minorEastAsia"/>
          <w:b/>
          <w:i w:val="0"/>
          <w:iCs w:val="0"/>
          <w:snapToGrid w:val="0"/>
          <w:color w:val="auto"/>
          <w:kern w:val="0"/>
          <w:sz w:val="21"/>
          <w:szCs w:val="21"/>
          <w:highlight w:val="none"/>
        </w:rPr>
        <w:t>发包人（</w:t>
      </w:r>
      <w:r>
        <w:rPr>
          <w:rFonts w:hint="eastAsia" w:asciiTheme="minorEastAsia" w:hAnsiTheme="minorEastAsia" w:eastAsiaTheme="minorEastAsia" w:cstheme="minorEastAsia"/>
          <w:b/>
          <w:i w:val="0"/>
          <w:iCs w:val="0"/>
          <w:snapToGrid w:val="0"/>
          <w:color w:val="auto"/>
          <w:kern w:val="0"/>
          <w:sz w:val="21"/>
          <w:szCs w:val="21"/>
          <w:highlight w:val="none"/>
          <w:lang w:val="en-US" w:eastAsia="zh-CN"/>
        </w:rPr>
        <w:t>甲方</w:t>
      </w:r>
      <w:r>
        <w:rPr>
          <w:rFonts w:hint="eastAsia" w:asciiTheme="minorEastAsia" w:hAnsiTheme="minorEastAsia" w:eastAsiaTheme="minorEastAsia" w:cstheme="minorEastAsia"/>
          <w:b/>
          <w:i w:val="0"/>
          <w:iCs w:val="0"/>
          <w:snapToGrid w:val="0"/>
          <w:color w:val="auto"/>
          <w:kern w:val="0"/>
          <w:sz w:val="21"/>
          <w:szCs w:val="21"/>
          <w:highlight w:val="none"/>
        </w:rPr>
        <w:t>全称）：</w:t>
      </w:r>
      <w:r>
        <w:rPr>
          <w:rFonts w:hint="eastAsia" w:asciiTheme="minorEastAsia" w:hAnsiTheme="minorEastAsia" w:eastAsiaTheme="minorEastAsia" w:cstheme="minorEastAsia"/>
          <w:b/>
          <w:i w:val="0"/>
          <w:iCs w:val="0"/>
          <w:snapToGrid w:val="0"/>
          <w:color w:val="auto"/>
          <w:kern w:val="0"/>
          <w:sz w:val="21"/>
          <w:szCs w:val="21"/>
          <w:highlight w:val="none"/>
          <w:u w:val="single"/>
        </w:rPr>
        <w:t>        郑州大学           </w:t>
      </w:r>
    </w:p>
    <w:p w14:paraId="7CA9A5FC">
      <w:pPr>
        <w:pageBreakBefore w:val="0"/>
        <w:widowControl w:val="0"/>
        <w:kinsoku/>
        <w:wordWrap/>
        <w:overflowPunct/>
        <w:topLinePunct w:val="0"/>
        <w:bidi w:val="0"/>
        <w:snapToGrid/>
        <w:spacing w:line="360" w:lineRule="auto"/>
        <w:ind w:firstLine="422" w:firstLineChars="200"/>
        <w:textAlignment w:val="auto"/>
        <w:rPr>
          <w:rFonts w:hint="eastAsia" w:asciiTheme="minorEastAsia" w:hAnsiTheme="minorEastAsia" w:eastAsiaTheme="minorEastAsia" w:cstheme="minorEastAsia"/>
          <w:b/>
          <w:i w:val="0"/>
          <w:iCs w:val="0"/>
          <w:snapToGrid w:val="0"/>
          <w:color w:val="auto"/>
          <w:kern w:val="0"/>
          <w:sz w:val="21"/>
          <w:szCs w:val="21"/>
          <w:highlight w:val="none"/>
          <w:u w:val="single"/>
        </w:rPr>
      </w:pPr>
      <w:r>
        <w:rPr>
          <w:rFonts w:hint="eastAsia" w:asciiTheme="minorEastAsia" w:hAnsiTheme="minorEastAsia" w:eastAsiaTheme="minorEastAsia" w:cstheme="minorEastAsia"/>
          <w:b/>
          <w:i w:val="0"/>
          <w:iCs w:val="0"/>
          <w:snapToGrid w:val="0"/>
          <w:color w:val="auto"/>
          <w:kern w:val="0"/>
          <w:sz w:val="21"/>
          <w:szCs w:val="21"/>
          <w:highlight w:val="none"/>
        </w:rPr>
        <w:t>承包人（</w:t>
      </w:r>
      <w:r>
        <w:rPr>
          <w:rFonts w:hint="eastAsia" w:asciiTheme="minorEastAsia" w:hAnsiTheme="minorEastAsia" w:eastAsiaTheme="minorEastAsia" w:cstheme="minorEastAsia"/>
          <w:b/>
          <w:i w:val="0"/>
          <w:iCs w:val="0"/>
          <w:snapToGrid w:val="0"/>
          <w:color w:val="auto"/>
          <w:kern w:val="0"/>
          <w:sz w:val="21"/>
          <w:szCs w:val="21"/>
          <w:highlight w:val="none"/>
          <w:lang w:val="en-US" w:eastAsia="zh-CN"/>
        </w:rPr>
        <w:t>乙方</w:t>
      </w:r>
      <w:r>
        <w:rPr>
          <w:rFonts w:hint="eastAsia" w:asciiTheme="minorEastAsia" w:hAnsiTheme="minorEastAsia" w:eastAsiaTheme="minorEastAsia" w:cstheme="minorEastAsia"/>
          <w:b/>
          <w:i w:val="0"/>
          <w:iCs w:val="0"/>
          <w:snapToGrid w:val="0"/>
          <w:color w:val="auto"/>
          <w:kern w:val="0"/>
          <w:sz w:val="21"/>
          <w:szCs w:val="21"/>
          <w:highlight w:val="none"/>
        </w:rPr>
        <w:t>全称）：</w:t>
      </w:r>
      <w:r>
        <w:rPr>
          <w:rFonts w:hint="eastAsia" w:asciiTheme="minorEastAsia" w:hAnsiTheme="minorEastAsia" w:eastAsiaTheme="minorEastAsia" w:cstheme="minorEastAsia"/>
          <w:b/>
          <w:i w:val="0"/>
          <w:iCs w:val="0"/>
          <w:snapToGrid w:val="0"/>
          <w:color w:val="auto"/>
          <w:kern w:val="0"/>
          <w:sz w:val="21"/>
          <w:szCs w:val="21"/>
          <w:highlight w:val="none"/>
          <w:u w:val="single"/>
        </w:rPr>
        <w:t xml:space="preserve">                 </w:t>
      </w:r>
    </w:p>
    <w:p w14:paraId="05F1472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根据《中华人民共和国</w:t>
      </w:r>
      <w:r>
        <w:rPr>
          <w:rFonts w:hint="eastAsia" w:asciiTheme="minorEastAsia" w:hAnsiTheme="minorEastAsia" w:eastAsiaTheme="minorEastAsia" w:cstheme="minorEastAsia"/>
          <w:i w:val="0"/>
          <w:iCs w:val="0"/>
          <w:snapToGrid w:val="0"/>
          <w:color w:val="auto"/>
          <w:kern w:val="0"/>
          <w:sz w:val="21"/>
          <w:szCs w:val="21"/>
          <w:highlight w:val="none"/>
          <w:lang w:eastAsia="zh-CN"/>
        </w:rPr>
        <w:t>民法典</w:t>
      </w:r>
      <w:r>
        <w:rPr>
          <w:rFonts w:hint="eastAsia" w:asciiTheme="minorEastAsia" w:hAnsiTheme="minorEastAsia" w:eastAsiaTheme="minorEastAsia" w:cstheme="minorEastAsia"/>
          <w:i w:val="0"/>
          <w:iCs w:val="0"/>
          <w:snapToGrid w:val="0"/>
          <w:color w:val="auto"/>
          <w:kern w:val="0"/>
          <w:sz w:val="21"/>
          <w:szCs w:val="21"/>
          <w:highlight w:val="none"/>
        </w:rPr>
        <w:t>》《中华人民共和国建筑法》及有关法律规定，遵循平等、自愿、公平和诚实信用的原则，</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甲乙</w:t>
      </w:r>
      <w:r>
        <w:rPr>
          <w:rFonts w:hint="eastAsia" w:asciiTheme="minorEastAsia" w:hAnsiTheme="minorEastAsia" w:eastAsiaTheme="minorEastAsia" w:cstheme="minorEastAsia"/>
          <w:i w:val="0"/>
          <w:iCs w:val="0"/>
          <w:snapToGrid w:val="0"/>
          <w:color w:val="auto"/>
          <w:kern w:val="0"/>
          <w:sz w:val="21"/>
          <w:szCs w:val="21"/>
          <w:highlight w:val="none"/>
        </w:rPr>
        <w:t>双方就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施工及有关事项协商一致，共同达成如下协议：</w:t>
      </w:r>
    </w:p>
    <w:p w14:paraId="5EE9D093">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1" w:name="_Toc351203481"/>
      <w:r>
        <w:rPr>
          <w:rFonts w:hint="eastAsia" w:asciiTheme="minorEastAsia" w:hAnsiTheme="minorEastAsia" w:eastAsiaTheme="minorEastAsia" w:cstheme="minorEastAsia"/>
          <w:b/>
          <w:i w:val="0"/>
          <w:iCs w:val="0"/>
          <w:snapToGrid w:val="0"/>
          <w:color w:val="auto"/>
          <w:kern w:val="0"/>
          <w:sz w:val="21"/>
          <w:szCs w:val="21"/>
          <w:highlight w:val="none"/>
        </w:rPr>
        <w:t>一、工程概况</w:t>
      </w:r>
      <w:bookmarkEnd w:id="121"/>
    </w:p>
    <w:p w14:paraId="49EAC66E">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i w:val="0"/>
          <w:iCs w:val="0"/>
          <w:snapToGrid w:val="0"/>
          <w:color w:val="auto"/>
          <w:kern w:val="0"/>
          <w:sz w:val="21"/>
          <w:szCs w:val="21"/>
          <w:highlight w:val="none"/>
          <w:u w:val="single"/>
        </w:rPr>
      </w:pPr>
      <w:r>
        <w:rPr>
          <w:rFonts w:hint="eastAsia" w:asciiTheme="minorEastAsia" w:hAnsiTheme="minorEastAsia" w:eastAsiaTheme="minorEastAsia" w:cstheme="minorEastAsia"/>
          <w:bCs/>
          <w:i w:val="0"/>
          <w:iCs w:val="0"/>
          <w:snapToGrid w:val="0"/>
          <w:color w:val="auto"/>
          <w:kern w:val="0"/>
          <w:sz w:val="21"/>
          <w:szCs w:val="21"/>
          <w:highlight w:val="none"/>
        </w:rPr>
        <w:t>1.工程名称</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b/>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
          <w:i w:val="0"/>
          <w:iCs w:val="0"/>
          <w:snapToGrid w:val="0"/>
          <w:color w:val="auto"/>
          <w:kern w:val="0"/>
          <w:sz w:val="21"/>
          <w:szCs w:val="21"/>
          <w:highlight w:val="none"/>
        </w:rPr>
        <w:t xml:space="preserve"> 。</w:t>
      </w:r>
    </w:p>
    <w:p w14:paraId="5CCDE24C">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2.工程地点：</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w:t>
      </w:r>
    </w:p>
    <w:p w14:paraId="104BFC7C">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3.工程立项批准文号：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052F85FE">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4.资金来源：</w:t>
      </w:r>
      <w:r>
        <w:rPr>
          <w:rFonts w:hint="eastAsia" w:asciiTheme="minorEastAsia" w:hAnsiTheme="minorEastAsia" w:eastAsiaTheme="minorEastAsia" w:cstheme="minorEastAsia"/>
          <w:i w:val="0"/>
          <w:iCs w:val="0"/>
          <w:snapToGrid w:val="0"/>
          <w:color w:val="auto"/>
          <w:kern w:val="0"/>
          <w:sz w:val="21"/>
          <w:szCs w:val="21"/>
          <w:highlight w:val="none"/>
          <w:u w:val="single"/>
        </w:rPr>
        <w:t>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66B24416">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5.工程内容：</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bCs/>
          <w:i w:val="0"/>
          <w:iCs w:val="0"/>
          <w:snapToGrid w:val="0"/>
          <w:color w:val="auto"/>
          <w:kern w:val="0"/>
          <w:sz w:val="21"/>
          <w:szCs w:val="21"/>
          <w:highlight w:val="none"/>
        </w:rPr>
        <w:t>。</w:t>
      </w:r>
    </w:p>
    <w:p w14:paraId="10DD41E9">
      <w:pPr>
        <w:pageBreakBefore w:val="0"/>
        <w:widowControl w:val="0"/>
        <w:kinsoku/>
        <w:wordWrap/>
        <w:overflowPunct/>
        <w:topLinePunct w:val="0"/>
        <w:bidi w:val="0"/>
        <w:snapToGrid/>
        <w:spacing w:line="360" w:lineRule="auto"/>
        <w:ind w:firstLine="411" w:firstLineChars="196"/>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6.工程承包范围：</w:t>
      </w:r>
      <w:r>
        <w:rPr>
          <w:rFonts w:hint="eastAsia" w:asciiTheme="minorEastAsia" w:hAnsiTheme="minorEastAsia" w:eastAsiaTheme="minorEastAsia" w:cstheme="minorEastAsia"/>
          <w:i w:val="0"/>
          <w:iCs w:val="0"/>
          <w:snapToGrid w:val="0"/>
          <w:color w:val="auto"/>
          <w:kern w:val="0"/>
          <w:sz w:val="21"/>
          <w:szCs w:val="21"/>
          <w:highlight w:val="none"/>
          <w:u w:val="single"/>
        </w:rPr>
        <w:t>   </w:t>
      </w:r>
    </w:p>
    <w:p w14:paraId="05227C53">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2" w:name="_Toc351203482"/>
      <w:r>
        <w:rPr>
          <w:rFonts w:hint="eastAsia" w:asciiTheme="minorEastAsia" w:hAnsiTheme="minorEastAsia" w:eastAsiaTheme="minorEastAsia" w:cstheme="minorEastAsia"/>
          <w:b/>
          <w:i w:val="0"/>
          <w:iCs w:val="0"/>
          <w:snapToGrid w:val="0"/>
          <w:color w:val="auto"/>
          <w:kern w:val="0"/>
          <w:sz w:val="21"/>
          <w:szCs w:val="21"/>
          <w:highlight w:val="none"/>
        </w:rPr>
        <w:t>二、合同工期</w:t>
      </w:r>
      <w:bookmarkEnd w:id="122"/>
    </w:p>
    <w:p w14:paraId="6CC745A5">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计划开工日期：</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年</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月</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日。</w:t>
      </w:r>
    </w:p>
    <w:p w14:paraId="4B046FBC">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计划竣工日期：</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年</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月</w:t>
      </w:r>
      <w:r>
        <w:rPr>
          <w:rFonts w:hint="eastAsia" w:asciiTheme="minorEastAsia" w:hAnsiTheme="minorEastAsia" w:eastAsiaTheme="minorEastAsia" w:cstheme="minorEastAsia"/>
          <w:i w:val="0"/>
          <w:iCs w:val="0"/>
          <w:snapToGrid w:val="0"/>
          <w:color w:val="auto"/>
          <w:kern w:val="0"/>
          <w:sz w:val="21"/>
          <w:szCs w:val="21"/>
          <w:highlight w:val="none"/>
          <w:u w:val="single"/>
        </w:rPr>
        <w:t></w:t>
      </w:r>
      <w:r>
        <w:rPr>
          <w:rFonts w:hint="eastAsia" w:asciiTheme="minorEastAsia" w:hAnsiTheme="minorEastAsia" w:eastAsiaTheme="minorEastAsia" w:cstheme="minorEastAsia"/>
          <w:i w:val="0"/>
          <w:iCs w:val="0"/>
          <w:snapToGrid w:val="0"/>
          <w:color w:val="auto"/>
          <w:kern w:val="0"/>
          <w:sz w:val="21"/>
          <w:szCs w:val="21"/>
          <w:highlight w:val="none"/>
        </w:rPr>
        <w:t>日。</w:t>
      </w:r>
    </w:p>
    <w:p w14:paraId="191A6760">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工期总日历天数：</w:t>
      </w:r>
      <w:r>
        <w:rPr>
          <w:rFonts w:hint="eastAsia" w:asciiTheme="minorEastAsia" w:hAnsiTheme="minorEastAsia" w:eastAsiaTheme="minorEastAsia" w:cstheme="minorEastAsia"/>
          <w:i w:val="0"/>
          <w:iCs w:val="0"/>
          <w:snapToGrid w:val="0"/>
          <w:color w:val="auto"/>
          <w:kern w:val="0"/>
          <w:sz w:val="21"/>
          <w:szCs w:val="21"/>
          <w:highlight w:val="none"/>
          <w:u w:val="single"/>
        </w:rPr>
        <w:t>  </w:t>
      </w:r>
      <w:r>
        <w:rPr>
          <w:rFonts w:hint="eastAsia" w:asciiTheme="minorEastAsia" w:hAnsiTheme="minorEastAsia" w:eastAsiaTheme="minorEastAsia" w:cstheme="minorEastAsia"/>
          <w:i w:val="0"/>
          <w:iCs w:val="0"/>
          <w:snapToGrid w:val="0"/>
          <w:color w:val="auto"/>
          <w:kern w:val="0"/>
          <w:sz w:val="21"/>
          <w:szCs w:val="21"/>
          <w:highlight w:val="none"/>
        </w:rPr>
        <w:t>天。工期总日历天数与根据前述计划开竣工日期计算的工期天数不一致的，以工期总日历天数为准。</w:t>
      </w:r>
    </w:p>
    <w:p w14:paraId="18AA3119">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3" w:name="_Toc351203483"/>
      <w:r>
        <w:rPr>
          <w:rFonts w:hint="eastAsia" w:asciiTheme="minorEastAsia" w:hAnsiTheme="minorEastAsia" w:eastAsiaTheme="minorEastAsia" w:cstheme="minorEastAsia"/>
          <w:b/>
          <w:i w:val="0"/>
          <w:iCs w:val="0"/>
          <w:snapToGrid w:val="0"/>
          <w:color w:val="auto"/>
          <w:kern w:val="0"/>
          <w:sz w:val="21"/>
          <w:szCs w:val="21"/>
          <w:highlight w:val="none"/>
        </w:rPr>
        <w:t>三、质量标准</w:t>
      </w:r>
      <w:bookmarkEnd w:id="123"/>
    </w:p>
    <w:p w14:paraId="7B4E5A42">
      <w:pPr>
        <w:pageBreakBefore w:val="0"/>
        <w:widowControl w:val="0"/>
        <w:kinsoku/>
        <w:wordWrap/>
        <w:overflowPunct/>
        <w:topLinePunct w:val="0"/>
        <w:bidi w:val="0"/>
        <w:snapToGrid/>
        <w:spacing w:line="360" w:lineRule="auto"/>
        <w:ind w:firstLine="459"/>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工程质量符合</w:t>
      </w:r>
      <w:r>
        <w:rPr>
          <w:rFonts w:hint="eastAsia" w:asciiTheme="minorEastAsia" w:hAnsiTheme="minorEastAsia" w:eastAsiaTheme="minorEastAsia" w:cstheme="minorEastAsia"/>
          <w:i w:val="0"/>
          <w:iCs w:val="0"/>
          <w:snapToGrid w:val="0"/>
          <w:color w:val="auto"/>
          <w:kern w:val="0"/>
          <w:sz w:val="21"/>
          <w:szCs w:val="21"/>
          <w:highlight w:val="none"/>
          <w:u w:val="single"/>
        </w:rPr>
        <w:t>合格</w:t>
      </w:r>
      <w:r>
        <w:rPr>
          <w:rFonts w:hint="eastAsia" w:asciiTheme="minorEastAsia" w:hAnsiTheme="minorEastAsia" w:eastAsiaTheme="minorEastAsia" w:cstheme="minorEastAsia"/>
          <w:i w:val="0"/>
          <w:iCs w:val="0"/>
          <w:snapToGrid w:val="0"/>
          <w:color w:val="auto"/>
          <w:kern w:val="0"/>
          <w:sz w:val="21"/>
          <w:szCs w:val="21"/>
          <w:highlight w:val="none"/>
        </w:rPr>
        <w:t>标准。</w:t>
      </w:r>
    </w:p>
    <w:p w14:paraId="123D0E48">
      <w:pPr>
        <w:bidi w:val="0"/>
        <w:spacing w:line="360" w:lineRule="auto"/>
        <w:rPr>
          <w:rFonts w:hint="eastAsia" w:asciiTheme="minorEastAsia" w:hAnsiTheme="minorEastAsia" w:eastAsiaTheme="minorEastAsia" w:cstheme="minorEastAsia"/>
          <w:bCs w:val="0"/>
          <w:i w:val="0"/>
          <w:iCs w:val="0"/>
          <w:snapToGrid w:val="0"/>
          <w:color w:val="auto"/>
          <w:kern w:val="0"/>
          <w:sz w:val="21"/>
          <w:szCs w:val="21"/>
          <w:highlight w:val="none"/>
        </w:rPr>
      </w:pPr>
      <w:bookmarkStart w:id="124" w:name="_Toc351203484"/>
      <w:r>
        <w:rPr>
          <w:rFonts w:hint="eastAsia" w:asciiTheme="minorEastAsia" w:hAnsiTheme="minorEastAsia" w:eastAsiaTheme="minorEastAsia" w:cstheme="minorEastAsia"/>
          <w:b/>
          <w:bCs w:val="0"/>
          <w:i w:val="0"/>
          <w:iCs w:val="0"/>
          <w:snapToGrid w:val="0"/>
          <w:color w:val="auto"/>
          <w:kern w:val="0"/>
          <w:sz w:val="21"/>
          <w:szCs w:val="21"/>
          <w:highlight w:val="none"/>
          <w:lang w:val="en-US" w:eastAsia="zh-CN" w:bidi="ar-SA"/>
        </w:rPr>
        <w:t>四、签约合同价与合同价格形式</w:t>
      </w:r>
      <w:bookmarkEnd w:id="124"/>
      <w:r>
        <w:rPr>
          <w:rFonts w:hint="eastAsia" w:asciiTheme="minorEastAsia" w:hAnsiTheme="minorEastAsia" w:eastAsiaTheme="minorEastAsia" w:cstheme="minorEastAsia"/>
          <w:b w:val="0"/>
          <w:i w:val="0"/>
          <w:iCs w:val="0"/>
          <w:snapToGrid w:val="0"/>
          <w:color w:val="auto"/>
          <w:kern w:val="0"/>
          <w:sz w:val="21"/>
          <w:szCs w:val="21"/>
          <w:highlight w:val="none"/>
        </w:rPr>
        <w:tab/>
      </w:r>
    </w:p>
    <w:p w14:paraId="7F8AE7E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1.签约合同价为：人民币（大写）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06394721">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其中：</w:t>
      </w:r>
    </w:p>
    <w:p w14:paraId="081FF814">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（1）安全文明施工费：人民币（大写）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70474344">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（2）材料和工程设备暂估价金额：人民币（大写）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7BE7581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（3）专业工程暂估价金额：人民币（大写）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3EA9BD58">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（4）暂列金额：人民币（大写）</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元)。</w:t>
      </w:r>
    </w:p>
    <w:p w14:paraId="1CC58A2A">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2.合同价格形式：</w:t>
      </w:r>
      <w:r>
        <w:rPr>
          <w:rFonts w:hint="eastAsia" w:asciiTheme="minorEastAsia" w:hAnsiTheme="minorEastAsia" w:eastAsiaTheme="minorEastAsia" w:cstheme="minorEastAsia"/>
          <w:i w:val="0"/>
          <w:iCs w:val="0"/>
          <w:snapToGrid w:val="0"/>
          <w:color w:val="auto"/>
          <w:kern w:val="0"/>
          <w:sz w:val="21"/>
          <w:szCs w:val="21"/>
          <w:highlight w:val="none"/>
          <w:u w:val="single"/>
        </w:rPr>
        <w:t>总价合同 </w:t>
      </w:r>
      <w:r>
        <w:rPr>
          <w:rFonts w:hint="eastAsia" w:asciiTheme="minorEastAsia" w:hAnsiTheme="minorEastAsia" w:eastAsiaTheme="minorEastAsia" w:cstheme="minorEastAsia"/>
          <w:i w:val="0"/>
          <w:iCs w:val="0"/>
          <w:snapToGrid w:val="0"/>
          <w:color w:val="auto"/>
          <w:kern w:val="0"/>
          <w:sz w:val="21"/>
          <w:szCs w:val="21"/>
          <w:highlight w:val="none"/>
        </w:rPr>
        <w:t>。</w:t>
      </w:r>
    </w:p>
    <w:p w14:paraId="2012F344">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5" w:name="_Toc351203485"/>
      <w:r>
        <w:rPr>
          <w:rFonts w:hint="eastAsia" w:asciiTheme="minorEastAsia" w:hAnsiTheme="minorEastAsia" w:eastAsiaTheme="minorEastAsia" w:cstheme="minorEastAsia"/>
          <w:b/>
          <w:i w:val="0"/>
          <w:iCs w:val="0"/>
          <w:snapToGrid w:val="0"/>
          <w:color w:val="auto"/>
          <w:kern w:val="0"/>
          <w:sz w:val="21"/>
          <w:szCs w:val="21"/>
          <w:highlight w:val="none"/>
        </w:rPr>
        <w:t>五、</w:t>
      </w:r>
      <w:bookmarkEnd w:id="125"/>
      <w:r>
        <w:rPr>
          <w:rFonts w:hint="eastAsia" w:asciiTheme="minorEastAsia" w:hAnsiTheme="minorEastAsia" w:eastAsiaTheme="minorEastAsia" w:cstheme="minorEastAsia"/>
          <w:b/>
          <w:i w:val="0"/>
          <w:iCs w:val="0"/>
          <w:snapToGrid w:val="0"/>
          <w:color w:val="auto"/>
          <w:kern w:val="0"/>
          <w:sz w:val="21"/>
          <w:szCs w:val="21"/>
          <w:highlight w:val="none"/>
        </w:rPr>
        <w:t>项目经理</w:t>
      </w:r>
    </w:p>
    <w:p w14:paraId="0F7C693A">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承包人项目经理：</w:t>
      </w:r>
      <w:r>
        <w:rPr>
          <w:rFonts w:hint="eastAsia" w:asciiTheme="minorEastAsia" w:hAnsiTheme="minorEastAsia" w:eastAsiaTheme="minorEastAsia" w:cstheme="minorEastAsia"/>
          <w:i w:val="0"/>
          <w:iCs w:val="0"/>
          <w:snapToGrid w:val="0"/>
          <w:color w:val="auto"/>
          <w:kern w:val="0"/>
          <w:sz w:val="21"/>
          <w:szCs w:val="21"/>
          <w:highlight w:val="none"/>
          <w:u w:val="single"/>
        </w:rPr>
        <w:t>                     </w:t>
      </w:r>
      <w:r>
        <w:rPr>
          <w:rFonts w:hint="eastAsia" w:asciiTheme="minorEastAsia" w:hAnsiTheme="minorEastAsia" w:eastAsiaTheme="minorEastAsia" w:cstheme="minorEastAsia"/>
          <w:i w:val="0"/>
          <w:iCs w:val="0"/>
          <w:snapToGrid w:val="0"/>
          <w:color w:val="auto"/>
          <w:kern w:val="0"/>
          <w:sz w:val="21"/>
          <w:szCs w:val="21"/>
          <w:highlight w:val="none"/>
        </w:rPr>
        <w:t>。</w:t>
      </w:r>
    </w:p>
    <w:p w14:paraId="03F92082">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6" w:name="_Toc351203486"/>
      <w:r>
        <w:rPr>
          <w:rFonts w:hint="eastAsia" w:asciiTheme="minorEastAsia" w:hAnsiTheme="minorEastAsia" w:eastAsiaTheme="minorEastAsia" w:cstheme="minorEastAsia"/>
          <w:b/>
          <w:i w:val="0"/>
          <w:iCs w:val="0"/>
          <w:snapToGrid w:val="0"/>
          <w:color w:val="auto"/>
          <w:kern w:val="0"/>
          <w:sz w:val="21"/>
          <w:szCs w:val="21"/>
          <w:highlight w:val="none"/>
        </w:rPr>
        <w:t>六、合同文件构成</w:t>
      </w:r>
      <w:bookmarkEnd w:id="126"/>
    </w:p>
    <w:p w14:paraId="1160640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本协议书与下列文件一起构成合同文件：</w:t>
      </w:r>
    </w:p>
    <w:p w14:paraId="297677B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（1）中标</w:t>
      </w: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成交</w:t>
      </w: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rPr>
        <w:t>通知书（如果有）；</w:t>
      </w:r>
    </w:p>
    <w:p w14:paraId="2B17089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（2）招标文件与答疑纪要；</w:t>
      </w:r>
    </w:p>
    <w:p w14:paraId="7513F78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（3）投标函及其附录（如果有）；</w:t>
      </w:r>
    </w:p>
    <w:p w14:paraId="3C9A808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i w:val="0"/>
          <w:iCs w:val="0"/>
          <w:snapToGrid w:val="0"/>
          <w:color w:val="auto"/>
          <w:kern w:val="0"/>
          <w:sz w:val="21"/>
          <w:szCs w:val="21"/>
          <w:highlight w:val="none"/>
        </w:rPr>
        <w:t>（4）</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响应文件</w:t>
      </w:r>
    </w:p>
    <w:p w14:paraId="581185C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lang w:eastAsia="zh-CN"/>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5）</w:t>
      </w:r>
      <w:r>
        <w:rPr>
          <w:rFonts w:hint="eastAsia" w:asciiTheme="minorEastAsia" w:hAnsiTheme="minorEastAsia" w:eastAsiaTheme="minorEastAsia" w:cstheme="minorEastAsia"/>
          <w:i w:val="0"/>
          <w:iCs w:val="0"/>
          <w:snapToGrid w:val="0"/>
          <w:color w:val="auto"/>
          <w:kern w:val="0"/>
          <w:sz w:val="21"/>
          <w:szCs w:val="21"/>
          <w:highlight w:val="none"/>
        </w:rPr>
        <w:t>专用合同条款及其附件；</w:t>
      </w:r>
    </w:p>
    <w:p w14:paraId="2EBA573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6</w:t>
      </w:r>
      <w:r>
        <w:rPr>
          <w:rFonts w:hint="eastAsia" w:asciiTheme="minorEastAsia" w:hAnsiTheme="minorEastAsia" w:eastAsiaTheme="minorEastAsia" w:cstheme="minorEastAsia"/>
          <w:i w:val="0"/>
          <w:iCs w:val="0"/>
          <w:snapToGrid w:val="0"/>
          <w:color w:val="auto"/>
          <w:kern w:val="0"/>
          <w:sz w:val="21"/>
          <w:szCs w:val="21"/>
          <w:highlight w:val="none"/>
        </w:rPr>
        <w:t>）通用合同条款；</w:t>
      </w:r>
    </w:p>
    <w:p w14:paraId="16623DC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7</w:t>
      </w:r>
      <w:r>
        <w:rPr>
          <w:rFonts w:hint="eastAsia" w:asciiTheme="minorEastAsia" w:hAnsiTheme="minorEastAsia" w:eastAsiaTheme="minorEastAsia" w:cstheme="minorEastAsia"/>
          <w:i w:val="0"/>
          <w:iCs w:val="0"/>
          <w:snapToGrid w:val="0"/>
          <w:color w:val="auto"/>
          <w:kern w:val="0"/>
          <w:sz w:val="21"/>
          <w:szCs w:val="21"/>
          <w:highlight w:val="none"/>
        </w:rPr>
        <w:t>）技术标准和要求；</w:t>
      </w:r>
    </w:p>
    <w:p w14:paraId="0065118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8</w:t>
      </w:r>
      <w:r>
        <w:rPr>
          <w:rFonts w:hint="eastAsia" w:asciiTheme="minorEastAsia" w:hAnsiTheme="minorEastAsia" w:eastAsiaTheme="minorEastAsia" w:cstheme="minorEastAsia"/>
          <w:i w:val="0"/>
          <w:iCs w:val="0"/>
          <w:snapToGrid w:val="0"/>
          <w:color w:val="auto"/>
          <w:kern w:val="0"/>
          <w:sz w:val="21"/>
          <w:szCs w:val="21"/>
          <w:highlight w:val="none"/>
        </w:rPr>
        <w:t>）图纸</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及图纸答疑</w:t>
      </w:r>
      <w:r>
        <w:rPr>
          <w:rFonts w:hint="eastAsia" w:asciiTheme="minorEastAsia" w:hAnsiTheme="minorEastAsia" w:eastAsiaTheme="minorEastAsia" w:cstheme="minorEastAsia"/>
          <w:i w:val="0"/>
          <w:iCs w:val="0"/>
          <w:snapToGrid w:val="0"/>
          <w:color w:val="auto"/>
          <w:kern w:val="0"/>
          <w:sz w:val="21"/>
          <w:szCs w:val="21"/>
          <w:highlight w:val="none"/>
        </w:rPr>
        <w:t>；</w:t>
      </w:r>
    </w:p>
    <w:p w14:paraId="68FB10C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9</w:t>
      </w:r>
      <w:r>
        <w:rPr>
          <w:rFonts w:hint="eastAsia" w:asciiTheme="minorEastAsia" w:hAnsiTheme="minorEastAsia" w:eastAsiaTheme="minorEastAsia" w:cstheme="minorEastAsia"/>
          <w:i w:val="0"/>
          <w:iCs w:val="0"/>
          <w:snapToGrid w:val="0"/>
          <w:color w:val="auto"/>
          <w:kern w:val="0"/>
          <w:sz w:val="21"/>
          <w:szCs w:val="21"/>
          <w:highlight w:val="none"/>
        </w:rPr>
        <w:t>）已标价工程量清单或预算书；</w:t>
      </w:r>
    </w:p>
    <w:p w14:paraId="3FD41C5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10</w:t>
      </w:r>
      <w:r>
        <w:rPr>
          <w:rFonts w:hint="eastAsia" w:asciiTheme="minorEastAsia" w:hAnsiTheme="minorEastAsia" w:eastAsiaTheme="minorEastAsia" w:cstheme="minorEastAsia"/>
          <w:i w:val="0"/>
          <w:iCs w:val="0"/>
          <w:snapToGrid w:val="0"/>
          <w:color w:val="auto"/>
          <w:kern w:val="0"/>
          <w:sz w:val="21"/>
          <w:szCs w:val="21"/>
          <w:highlight w:val="none"/>
        </w:rPr>
        <w:t>）其他合同文件。</w:t>
      </w:r>
    </w:p>
    <w:p w14:paraId="7DAA286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在合同订立及履行过程中形成的与合同有关的文件均构成合同文件的组成部分。</w:t>
      </w:r>
    </w:p>
    <w:p w14:paraId="5B6E827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1DD4C131">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7" w:name="_Toc351203487"/>
      <w:r>
        <w:rPr>
          <w:rFonts w:hint="eastAsia" w:asciiTheme="minorEastAsia" w:hAnsiTheme="minorEastAsia" w:eastAsiaTheme="minorEastAsia" w:cstheme="minorEastAsia"/>
          <w:b/>
          <w:i w:val="0"/>
          <w:iCs w:val="0"/>
          <w:snapToGrid w:val="0"/>
          <w:color w:val="auto"/>
          <w:kern w:val="0"/>
          <w:sz w:val="21"/>
          <w:szCs w:val="21"/>
          <w:highlight w:val="none"/>
        </w:rPr>
        <w:t>七、承诺</w:t>
      </w:r>
      <w:bookmarkEnd w:id="127"/>
    </w:p>
    <w:p w14:paraId="5BD578F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1.发包人承诺按照法律规定履行项目审批手续、筹集工程建设资金并按照合同约定的期限和方式支付合同价款。</w:t>
      </w:r>
    </w:p>
    <w:p w14:paraId="28B9E42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rPr>
        <w:t>2.承包人承诺按照法律规定及合同约定组织完成工程施工，确保工程质量和安全，不进行转包及违法分包，并在缺陷责任期及保修期内承担相应的工程维修责任。</w:t>
      </w:r>
    </w:p>
    <w:p w14:paraId="709EF7B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3.发包人和承包人通过招投标形式签订合同的，双方理解并承诺</w:t>
      </w: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严格按照招标合同执行，</w:t>
      </w:r>
      <w:r>
        <w:rPr>
          <w:rFonts w:hint="eastAsia" w:asciiTheme="minorEastAsia" w:hAnsiTheme="minorEastAsia" w:eastAsiaTheme="minorEastAsia" w:cstheme="minorEastAsia"/>
          <w:bCs/>
          <w:i w:val="0"/>
          <w:iCs w:val="0"/>
          <w:snapToGrid w:val="0"/>
          <w:color w:val="auto"/>
          <w:kern w:val="0"/>
          <w:sz w:val="21"/>
          <w:szCs w:val="21"/>
          <w:highlight w:val="none"/>
        </w:rPr>
        <w:t>不再就同一工程另行签订与合同实质性内容相背离的协议。</w:t>
      </w:r>
    </w:p>
    <w:p w14:paraId="67129E5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lang w:val="en-US" w:eastAsia="zh-CN"/>
        </w:rPr>
      </w:pPr>
      <w:r>
        <w:rPr>
          <w:rFonts w:hint="eastAsia" w:asciiTheme="minorEastAsia" w:hAnsiTheme="minorEastAsia" w:eastAsiaTheme="minorEastAsia" w:cstheme="minorEastAsia"/>
          <w:bCs/>
          <w:i w:val="0"/>
          <w:iCs w:val="0"/>
          <w:snapToGrid w:val="0"/>
          <w:color w:val="auto"/>
          <w:kern w:val="0"/>
          <w:sz w:val="21"/>
          <w:szCs w:val="21"/>
          <w:highlight w:val="none"/>
          <w:lang w:val="en-US" w:eastAsia="zh-CN"/>
        </w:rPr>
        <w:t>4.本合同实际施工人仅为本合同的承包人，不允许存在其他实际施工人。</w:t>
      </w:r>
    </w:p>
    <w:p w14:paraId="374B3AF2">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Cs/>
          <w:i w:val="0"/>
          <w:iCs w:val="0"/>
          <w:snapToGrid w:val="0"/>
          <w:color w:val="auto"/>
          <w:kern w:val="0"/>
          <w:sz w:val="21"/>
          <w:szCs w:val="21"/>
          <w:highlight w:val="none"/>
        </w:rPr>
      </w:pPr>
      <w:bookmarkStart w:id="128" w:name="_Toc351203488"/>
      <w:r>
        <w:rPr>
          <w:rFonts w:hint="eastAsia" w:asciiTheme="minorEastAsia" w:hAnsiTheme="minorEastAsia" w:eastAsiaTheme="minorEastAsia" w:cstheme="minorEastAsia"/>
          <w:b/>
          <w:i w:val="0"/>
          <w:iCs w:val="0"/>
          <w:snapToGrid w:val="0"/>
          <w:color w:val="auto"/>
          <w:kern w:val="0"/>
          <w:sz w:val="21"/>
          <w:szCs w:val="21"/>
          <w:highlight w:val="none"/>
        </w:rPr>
        <w:t>八、词语含义</w:t>
      </w:r>
      <w:bookmarkEnd w:id="128"/>
    </w:p>
    <w:p w14:paraId="690697A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本协议书中词语含义与第二部分通用合同条款中赋予的含义相同。</w:t>
      </w:r>
    </w:p>
    <w:p w14:paraId="5E212C4E">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i w:val="0"/>
          <w:iCs w:val="0"/>
          <w:snapToGrid w:val="0"/>
          <w:color w:val="auto"/>
          <w:kern w:val="0"/>
          <w:sz w:val="21"/>
          <w:szCs w:val="21"/>
          <w:highlight w:val="none"/>
        </w:rPr>
      </w:pPr>
      <w:bookmarkStart w:id="129" w:name="_Toc351203489"/>
      <w:r>
        <w:rPr>
          <w:rFonts w:hint="eastAsia" w:asciiTheme="minorEastAsia" w:hAnsiTheme="minorEastAsia" w:eastAsiaTheme="minorEastAsia" w:cstheme="minorEastAsia"/>
          <w:b/>
          <w:i w:val="0"/>
          <w:iCs w:val="0"/>
          <w:snapToGrid w:val="0"/>
          <w:color w:val="auto"/>
          <w:kern w:val="0"/>
          <w:sz w:val="21"/>
          <w:szCs w:val="21"/>
          <w:highlight w:val="none"/>
        </w:rPr>
        <w:t>九、签订时间</w:t>
      </w:r>
      <w:bookmarkEnd w:id="129"/>
    </w:p>
    <w:p w14:paraId="280137B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本合同于</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年</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月</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日签订。</w:t>
      </w:r>
      <w:bookmarkStart w:id="130" w:name="_Toc351203490"/>
    </w:p>
    <w:p w14:paraId="3A27EE0F">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十、签订地点</w:t>
      </w:r>
      <w:bookmarkEnd w:id="130"/>
    </w:p>
    <w:p w14:paraId="5B23ABE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本合同在</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签订。</w:t>
      </w:r>
      <w:bookmarkStart w:id="131" w:name="_Toc351203491"/>
    </w:p>
    <w:p w14:paraId="4F7F30AE">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十一、补充协议</w:t>
      </w:r>
      <w:bookmarkEnd w:id="131"/>
    </w:p>
    <w:p w14:paraId="7D019DB7">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合同未尽事宜，合同当事人另行签订补充协议，补充协议是合同的组成部分。</w:t>
      </w:r>
      <w:bookmarkStart w:id="132" w:name="_Toc351203492"/>
    </w:p>
    <w:p w14:paraId="6486E60B">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十二、合同生效</w:t>
      </w:r>
      <w:bookmarkEnd w:id="132"/>
    </w:p>
    <w:p w14:paraId="1150B24B">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本合同自</w:t>
      </w:r>
      <w:r>
        <w:rPr>
          <w:rFonts w:hint="eastAsia" w:asciiTheme="minorEastAsia" w:hAnsiTheme="minorEastAsia" w:eastAsiaTheme="minorEastAsia" w:cstheme="minorEastAsia"/>
          <w:b/>
          <w:bCs/>
          <w:i w:val="0"/>
          <w:iCs w:val="0"/>
          <w:snapToGrid w:val="0"/>
          <w:color w:val="auto"/>
          <w:kern w:val="0"/>
          <w:sz w:val="21"/>
          <w:szCs w:val="21"/>
          <w:highlight w:val="none"/>
          <w:u w:val="single"/>
        </w:rPr>
        <w:t>发包方和承包方的</w:t>
      </w:r>
      <w:r>
        <w:rPr>
          <w:rFonts w:hint="eastAsia" w:asciiTheme="minorEastAsia" w:hAnsiTheme="minorEastAsia" w:eastAsiaTheme="minorEastAsia" w:cstheme="minorEastAsia"/>
          <w:b/>
          <w:i w:val="0"/>
          <w:iCs w:val="0"/>
          <w:snapToGrid w:val="0"/>
          <w:color w:val="auto"/>
          <w:kern w:val="0"/>
          <w:sz w:val="21"/>
          <w:szCs w:val="21"/>
          <w:highlight w:val="none"/>
          <w:u w:val="single"/>
        </w:rPr>
        <w:t>法定代表人或其委托代理人</w:t>
      </w:r>
      <w:r>
        <w:rPr>
          <w:rFonts w:hint="eastAsia" w:asciiTheme="minorEastAsia" w:hAnsiTheme="minorEastAsia" w:eastAsiaTheme="minorEastAsia" w:cstheme="minorEastAsia"/>
          <w:b/>
          <w:bCs/>
          <w:i w:val="0"/>
          <w:iCs w:val="0"/>
          <w:snapToGrid w:val="0"/>
          <w:color w:val="auto"/>
          <w:kern w:val="0"/>
          <w:sz w:val="21"/>
          <w:szCs w:val="21"/>
          <w:highlight w:val="none"/>
          <w:u w:val="single"/>
        </w:rPr>
        <w:t>签字并</w:t>
      </w:r>
      <w:r>
        <w:rPr>
          <w:rFonts w:hint="eastAsia" w:asciiTheme="minorEastAsia" w:hAnsiTheme="minorEastAsia" w:eastAsiaTheme="minorEastAsia" w:cstheme="minorEastAsia"/>
          <w:b/>
          <w:bCs/>
          <w:i w:val="0"/>
          <w:iCs w:val="0"/>
          <w:snapToGrid w:val="0"/>
          <w:color w:val="auto"/>
          <w:kern w:val="0"/>
          <w:sz w:val="21"/>
          <w:szCs w:val="21"/>
          <w:highlight w:val="none"/>
          <w:u w:val="single"/>
          <w:lang w:val="en-US" w:eastAsia="zh-CN"/>
        </w:rPr>
        <w:t>加</w:t>
      </w:r>
      <w:r>
        <w:rPr>
          <w:rFonts w:hint="eastAsia" w:asciiTheme="minorEastAsia" w:hAnsiTheme="minorEastAsia" w:eastAsiaTheme="minorEastAsia" w:cstheme="minorEastAsia"/>
          <w:b/>
          <w:bCs/>
          <w:i w:val="0"/>
          <w:iCs w:val="0"/>
          <w:snapToGrid w:val="0"/>
          <w:color w:val="auto"/>
          <w:kern w:val="0"/>
          <w:sz w:val="21"/>
          <w:szCs w:val="21"/>
          <w:highlight w:val="none"/>
          <w:u w:val="single"/>
        </w:rPr>
        <w:t>盖单位公章后</w:t>
      </w:r>
      <w:r>
        <w:rPr>
          <w:rFonts w:hint="eastAsia" w:asciiTheme="minorEastAsia" w:hAnsiTheme="minorEastAsia" w:eastAsiaTheme="minorEastAsia" w:cstheme="minorEastAsia"/>
          <w:bCs/>
          <w:i w:val="0"/>
          <w:iCs w:val="0"/>
          <w:snapToGrid w:val="0"/>
          <w:color w:val="auto"/>
          <w:kern w:val="0"/>
          <w:sz w:val="21"/>
          <w:szCs w:val="21"/>
          <w:highlight w:val="none"/>
        </w:rPr>
        <w:t>生效。</w:t>
      </w:r>
      <w:bookmarkStart w:id="133" w:name="_Toc351203493"/>
    </w:p>
    <w:p w14:paraId="508A27FC">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b/>
          <w:bCs/>
          <w:i w:val="0"/>
          <w:iCs w:val="0"/>
          <w:snapToGrid w:val="0"/>
          <w:color w:val="auto"/>
          <w:kern w:val="0"/>
          <w:sz w:val="21"/>
          <w:szCs w:val="21"/>
          <w:highlight w:val="none"/>
        </w:rPr>
      </w:pPr>
      <w:r>
        <w:rPr>
          <w:rFonts w:hint="eastAsia" w:asciiTheme="minorEastAsia" w:hAnsiTheme="minorEastAsia" w:eastAsiaTheme="minorEastAsia" w:cstheme="minorEastAsia"/>
          <w:b/>
          <w:i w:val="0"/>
          <w:iCs w:val="0"/>
          <w:snapToGrid w:val="0"/>
          <w:color w:val="auto"/>
          <w:kern w:val="0"/>
          <w:sz w:val="21"/>
          <w:szCs w:val="21"/>
          <w:highlight w:val="none"/>
        </w:rPr>
        <w:t>十三、合同份数</w:t>
      </w:r>
      <w:bookmarkEnd w:id="133"/>
    </w:p>
    <w:p w14:paraId="1E3B293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bCs/>
          <w:i w:val="0"/>
          <w:iCs w:val="0"/>
          <w:snapToGrid w:val="0"/>
          <w:color w:val="auto"/>
          <w:kern w:val="0"/>
          <w:sz w:val="21"/>
          <w:szCs w:val="21"/>
          <w:highlight w:val="none"/>
        </w:rPr>
      </w:pPr>
      <w:r>
        <w:rPr>
          <w:rFonts w:hint="eastAsia" w:asciiTheme="minorEastAsia" w:hAnsiTheme="minorEastAsia" w:eastAsiaTheme="minorEastAsia" w:cstheme="minorEastAsia"/>
          <w:bCs/>
          <w:i w:val="0"/>
          <w:iCs w:val="0"/>
          <w:snapToGrid w:val="0"/>
          <w:color w:val="auto"/>
          <w:kern w:val="0"/>
          <w:sz w:val="21"/>
          <w:szCs w:val="21"/>
          <w:highlight w:val="none"/>
        </w:rPr>
        <w:t>本合同一式</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份，均具有同等法律效力，发包人执</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份，承包人执</w:t>
      </w:r>
      <w:r>
        <w:rPr>
          <w:rFonts w:hint="eastAsia" w:asciiTheme="minorEastAsia" w:hAnsiTheme="minorEastAsia" w:eastAsiaTheme="minorEastAsia" w:cstheme="minorEastAsia"/>
          <w:bCs/>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bCs/>
          <w:i w:val="0"/>
          <w:iCs w:val="0"/>
          <w:snapToGrid w:val="0"/>
          <w:color w:val="auto"/>
          <w:kern w:val="0"/>
          <w:sz w:val="21"/>
          <w:szCs w:val="21"/>
          <w:highlight w:val="none"/>
        </w:rPr>
        <w:t>份</w:t>
      </w:r>
      <w:r>
        <w:rPr>
          <w:rFonts w:hint="eastAsia" w:asciiTheme="minorEastAsia" w:hAnsiTheme="minorEastAsia" w:eastAsiaTheme="minorEastAsia" w:cstheme="minorEastAsia"/>
          <w:i w:val="0"/>
          <w:iCs w:val="0"/>
          <w:snapToGrid w:val="0"/>
          <w:color w:val="auto"/>
          <w:kern w:val="0"/>
          <w:sz w:val="21"/>
          <w:szCs w:val="21"/>
          <w:highlight w:val="none"/>
          <w:lang w:val="zh-CN"/>
        </w:rPr>
        <w:t>，报送招标代理机构</w:t>
      </w:r>
      <w:r>
        <w:rPr>
          <w:rFonts w:hint="eastAsia" w:asciiTheme="minorEastAsia" w:hAnsiTheme="minorEastAsia" w:eastAsiaTheme="minorEastAsia" w:cstheme="minorEastAsia"/>
          <w:i w:val="0"/>
          <w:iCs w:val="0"/>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i w:val="0"/>
          <w:iCs w:val="0"/>
          <w:snapToGrid w:val="0"/>
          <w:color w:val="auto"/>
          <w:kern w:val="0"/>
          <w:sz w:val="21"/>
          <w:szCs w:val="21"/>
          <w:highlight w:val="none"/>
          <w:lang w:val="zh-CN"/>
        </w:rPr>
        <w:t>份。</w:t>
      </w:r>
    </w:p>
    <w:p w14:paraId="0EBDD61F">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发包人：  (公章)                       承包人：  (公章)</w:t>
      </w:r>
    </w:p>
    <w:p w14:paraId="3FC98587">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法定代表人：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法定代表人：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p>
    <w:p w14:paraId="632B46D6">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委托代理人：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委托代理人：</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79E15DFE">
      <w:pPr>
        <w:pageBreakBefore w:val="0"/>
        <w:widowControl w:val="0"/>
        <w:tabs>
          <w:tab w:val="left" w:pos="4410"/>
        </w:tabs>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组织机构代码：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组织机构代码：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w:t>
      </w:r>
    </w:p>
    <w:p w14:paraId="65D14A8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地  址：</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地  址：</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      </w:t>
      </w:r>
    </w:p>
    <w:p w14:paraId="12E419E2">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邮政编码：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    </w:t>
      </w:r>
      <w:r>
        <w:rPr>
          <w:rFonts w:hint="eastAsia" w:asciiTheme="minorEastAsia" w:hAnsiTheme="minorEastAsia" w:eastAsiaTheme="minorEastAsia" w:cstheme="minorEastAsia"/>
          <w:i w:val="0"/>
          <w:iCs w:val="0"/>
          <w:snapToGrid w:val="0"/>
          <w:color w:val="auto"/>
          <w:kern w:val="0"/>
          <w:sz w:val="21"/>
          <w:szCs w:val="21"/>
          <w:highlight w:val="none"/>
        </w:rPr>
        <w:t xml:space="preserve">           邮政编码：</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0AB7F7FE">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电  话：</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电  话：</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46C80518">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传  真：</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传  真：</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p>
    <w:p w14:paraId="68AA2A30">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电子信箱：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电子信箱：</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5418A839">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开户银行：</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r>
        <w:rPr>
          <w:rFonts w:hint="eastAsia" w:asciiTheme="minorEastAsia" w:hAnsiTheme="minorEastAsia" w:eastAsiaTheme="minorEastAsia" w:cstheme="minorEastAsia"/>
          <w:i w:val="0"/>
          <w:iCs w:val="0"/>
          <w:snapToGrid w:val="0"/>
          <w:color w:val="auto"/>
          <w:kern w:val="0"/>
          <w:sz w:val="21"/>
          <w:szCs w:val="21"/>
          <w:highlight w:val="none"/>
        </w:rPr>
        <w:t xml:space="preserve">            开户银行：</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0997BCAD">
      <w:pPr>
        <w:pageBreakBefore w:val="0"/>
        <w:widowControl w:val="0"/>
        <w:kinsoku/>
        <w:wordWrap/>
        <w:overflowPunct/>
        <w:topLinePunct w:val="0"/>
        <w:bidi w:val="0"/>
        <w:snapToGrid/>
        <w:spacing w:line="360" w:lineRule="auto"/>
        <w:ind w:firstLine="420" w:firstLineChars="200"/>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账  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      </w:t>
      </w:r>
      <w:r>
        <w:rPr>
          <w:rFonts w:hint="eastAsia" w:asciiTheme="minorEastAsia" w:hAnsiTheme="minorEastAsia" w:eastAsiaTheme="minorEastAsia" w:cstheme="minorEastAsia"/>
          <w:i w:val="0"/>
          <w:iCs w:val="0"/>
          <w:snapToGrid w:val="0"/>
          <w:color w:val="auto"/>
          <w:kern w:val="0"/>
          <w:sz w:val="21"/>
          <w:szCs w:val="21"/>
          <w:highlight w:val="none"/>
        </w:rPr>
        <w:t xml:space="preserve">            账  号：</w:t>
      </w:r>
      <w:r>
        <w:rPr>
          <w:rFonts w:hint="eastAsia" w:asciiTheme="minorEastAsia" w:hAnsiTheme="minorEastAsia" w:eastAsiaTheme="minorEastAsia" w:cstheme="minorEastAsia"/>
          <w:i w:val="0"/>
          <w:iCs w:val="0"/>
          <w:snapToGrid w:val="0"/>
          <w:color w:val="auto"/>
          <w:kern w:val="0"/>
          <w:sz w:val="21"/>
          <w:szCs w:val="21"/>
          <w:highlight w:val="none"/>
          <w:u w:val="single"/>
        </w:rPr>
        <w:t xml:space="preserve">     </w:t>
      </w:r>
    </w:p>
    <w:p w14:paraId="15A4D3F9">
      <w:pPr>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snapToGrid w:val="0"/>
          <w:color w:val="auto"/>
          <w:kern w:val="0"/>
          <w:sz w:val="21"/>
          <w:szCs w:val="21"/>
          <w:highlight w:val="none"/>
        </w:rPr>
      </w:pPr>
      <w:r>
        <w:rPr>
          <w:rFonts w:hint="eastAsia" w:asciiTheme="minorEastAsia" w:hAnsiTheme="minorEastAsia" w:eastAsiaTheme="minorEastAsia" w:cstheme="minorEastAsia"/>
          <w:i w:val="0"/>
          <w:iCs w:val="0"/>
          <w:snapToGrid w:val="0"/>
          <w:color w:val="auto"/>
          <w:kern w:val="0"/>
          <w:sz w:val="21"/>
          <w:szCs w:val="21"/>
          <w:highlight w:val="none"/>
        </w:rPr>
        <w:t xml:space="preserve">  </w:t>
      </w:r>
      <w:r>
        <w:rPr>
          <w:rFonts w:hint="eastAsia" w:asciiTheme="minorEastAsia" w:hAnsiTheme="minorEastAsia" w:eastAsiaTheme="minorEastAsia" w:cstheme="minorEastAsia"/>
          <w:i w:val="0"/>
          <w:iCs w:val="0"/>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snapToGrid w:val="0"/>
          <w:color w:val="auto"/>
          <w:kern w:val="0"/>
          <w:sz w:val="21"/>
          <w:szCs w:val="21"/>
          <w:highlight w:val="none"/>
        </w:rPr>
        <w:t>合同签订日期：</w:t>
      </w:r>
      <w:r>
        <w:rPr>
          <w:rFonts w:hint="eastAsia" w:asciiTheme="minorEastAsia" w:hAnsiTheme="minorEastAsia" w:eastAsiaTheme="minorEastAsia" w:cstheme="minorEastAsia"/>
          <w:i w:val="0"/>
          <w:iCs w:val="0"/>
          <w:snapToGrid w:val="0"/>
          <w:color w:val="auto"/>
          <w:kern w:val="0"/>
          <w:sz w:val="21"/>
          <w:szCs w:val="21"/>
          <w:highlight w:val="none"/>
        </w:rPr>
        <w:br w:type="page"/>
      </w:r>
    </w:p>
    <w:p w14:paraId="1175315D">
      <w:pPr>
        <w:pStyle w:val="4"/>
        <w:keepNext/>
        <w:keepLines/>
        <w:pageBreakBefore w:val="0"/>
        <w:widowControl w:val="0"/>
        <w:kinsoku/>
        <w:wordWrap/>
        <w:overflowPunct/>
        <w:topLinePunct w:val="0"/>
        <w:autoSpaceDE/>
        <w:autoSpaceDN/>
        <w:bidi w:val="0"/>
        <w:adjustRightInd/>
        <w:snapToGrid/>
        <w:spacing w:before="0" w:after="0" w:line="416"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bookmarkStart w:id="134" w:name="_Toc351203494"/>
      <w:bookmarkStart w:id="135" w:name="_Toc2102"/>
      <w:r>
        <w:rPr>
          <w:rFonts w:hint="eastAsia" w:asciiTheme="minorEastAsia" w:hAnsiTheme="minorEastAsia" w:eastAsiaTheme="minorEastAsia" w:cstheme="minorEastAsia"/>
          <w:b/>
          <w:bCs w:val="0"/>
          <w:i w:val="0"/>
          <w:iCs w:val="0"/>
          <w:color w:val="auto"/>
          <w:sz w:val="32"/>
          <w:szCs w:val="32"/>
          <w:highlight w:val="none"/>
        </w:rPr>
        <w:t>第二部分 通用合同条款</w:t>
      </w:r>
      <w:bookmarkEnd w:id="134"/>
      <w:bookmarkEnd w:id="135"/>
      <w:bookmarkStart w:id="136" w:name="_Toc337558727"/>
    </w:p>
    <w:bookmarkEnd w:id="136"/>
    <w:p w14:paraId="3DAA98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i w:val="0"/>
          <w:iCs w:val="0"/>
          <w:color w:val="auto"/>
          <w:sz w:val="21"/>
          <w:szCs w:val="21"/>
          <w:highlight w:val="none"/>
        </w:rPr>
      </w:pPr>
      <w:bookmarkStart w:id="137" w:name="_Toc351203632"/>
      <w:r>
        <w:rPr>
          <w:rFonts w:hint="eastAsia" w:ascii="宋体" w:hAnsi="宋体"/>
          <w:i w:val="0"/>
          <w:iCs w:val="0"/>
          <w:color w:val="auto"/>
          <w:sz w:val="21"/>
          <w:szCs w:val="21"/>
          <w:highlight w:val="none"/>
        </w:rPr>
        <w:t>详见“《建设工程施工合同（示范文本）》（GF-2017-0201）”通用合同条款</w:t>
      </w:r>
    </w:p>
    <w:p w14:paraId="0D868ED5">
      <w:pPr>
        <w:pStyle w:val="4"/>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p>
    <w:p w14:paraId="3603159B">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Theme="minorEastAsia" w:hAnsiTheme="minorEastAsia" w:eastAsiaTheme="minorEastAsia" w:cstheme="minorEastAsia"/>
          <w:b/>
          <w:bCs w:val="0"/>
          <w:i w:val="0"/>
          <w:iCs w:val="0"/>
          <w:color w:val="auto"/>
          <w:sz w:val="32"/>
          <w:szCs w:val="32"/>
          <w:highlight w:val="none"/>
        </w:rPr>
      </w:pPr>
      <w:bookmarkStart w:id="138" w:name="_Toc26282"/>
      <w:r>
        <w:rPr>
          <w:rFonts w:hint="eastAsia" w:asciiTheme="minorEastAsia" w:hAnsiTheme="minorEastAsia" w:eastAsiaTheme="minorEastAsia" w:cstheme="minorEastAsia"/>
          <w:b/>
          <w:bCs w:val="0"/>
          <w:i w:val="0"/>
          <w:iCs w:val="0"/>
          <w:color w:val="auto"/>
          <w:sz w:val="32"/>
          <w:szCs w:val="32"/>
          <w:highlight w:val="none"/>
        </w:rPr>
        <w:t>第三部分 专用合同条款</w:t>
      </w:r>
      <w:bookmarkEnd w:id="137"/>
      <w:bookmarkEnd w:id="138"/>
    </w:p>
    <w:p w14:paraId="54F9AAD6">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139" w:name="_Toc351203633"/>
      <w:r>
        <w:rPr>
          <w:rFonts w:hint="eastAsia" w:asciiTheme="minorEastAsia" w:hAnsiTheme="minorEastAsia" w:eastAsiaTheme="minorEastAsia" w:cstheme="minorEastAsia"/>
          <w:b w:val="0"/>
          <w:i w:val="0"/>
          <w:iCs w:val="0"/>
          <w:color w:val="auto"/>
          <w:sz w:val="21"/>
          <w:szCs w:val="21"/>
          <w:highlight w:val="none"/>
        </w:rPr>
        <w:t>1</w:t>
      </w:r>
      <w:bookmarkStart w:id="140" w:name="_Toc296890984"/>
      <w:bookmarkStart w:id="141" w:name="_Toc292559361"/>
      <w:bookmarkStart w:id="142" w:name="_Toc296347155"/>
      <w:bookmarkStart w:id="143" w:name="_Toc297120456"/>
      <w:bookmarkStart w:id="144" w:name="_Toc292559866"/>
      <w:bookmarkStart w:id="145" w:name="_Toc296346657"/>
      <w:bookmarkStart w:id="146" w:name="_Toc297048342"/>
      <w:bookmarkStart w:id="147" w:name="_Toc296891196"/>
      <w:bookmarkStart w:id="148" w:name="_Toc296503156"/>
      <w:bookmarkStart w:id="149" w:name="_Toc296944495"/>
      <w:r>
        <w:rPr>
          <w:rFonts w:hint="eastAsia" w:asciiTheme="minorEastAsia" w:hAnsiTheme="minorEastAsia" w:eastAsiaTheme="minorEastAsia" w:cstheme="minorEastAsia"/>
          <w:b w:val="0"/>
          <w:i w:val="0"/>
          <w:iCs w:val="0"/>
          <w:color w:val="auto"/>
          <w:sz w:val="21"/>
          <w:szCs w:val="21"/>
          <w:highlight w:val="none"/>
        </w:rPr>
        <w:t>. 一般约定</w:t>
      </w:r>
      <w:bookmarkEnd w:id="139"/>
    </w:p>
    <w:bookmarkEnd w:id="140"/>
    <w:bookmarkEnd w:id="141"/>
    <w:bookmarkEnd w:id="142"/>
    <w:bookmarkEnd w:id="143"/>
    <w:bookmarkEnd w:id="144"/>
    <w:bookmarkEnd w:id="145"/>
    <w:bookmarkEnd w:id="146"/>
    <w:bookmarkEnd w:id="147"/>
    <w:bookmarkEnd w:id="148"/>
    <w:bookmarkEnd w:id="149"/>
    <w:p w14:paraId="54F75BC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 词语定义</w:t>
      </w:r>
    </w:p>
    <w:p w14:paraId="128F699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1.1.1合同</w:t>
      </w:r>
    </w:p>
    <w:p w14:paraId="560357A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1.1.1.1其他合同文件包括：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履行合同过程中双方确认的对合同有影响的会议纪要、签证、及设计变更等相关资料。</w:t>
      </w:r>
    </w:p>
    <w:p w14:paraId="0BDF75B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 合同当事人及其他相关方</w:t>
      </w:r>
    </w:p>
    <w:p w14:paraId="5E5482E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监理人：</w:t>
      </w:r>
    </w:p>
    <w:p w14:paraId="6780637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    称：</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D0C94F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资质类别和等级：</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79211E5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A67B13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设计人：</w:t>
      </w:r>
    </w:p>
    <w:p w14:paraId="7BB144B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    称：</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     </w:t>
      </w:r>
      <w:r>
        <w:rPr>
          <w:rFonts w:hint="eastAsia" w:asciiTheme="minorEastAsia" w:hAnsiTheme="minorEastAsia" w:eastAsiaTheme="minorEastAsia" w:cstheme="minorEastAsia"/>
          <w:i w:val="0"/>
          <w:iCs w:val="0"/>
          <w:color w:val="auto"/>
          <w:sz w:val="21"/>
          <w:szCs w:val="21"/>
          <w:highlight w:val="none"/>
        </w:rPr>
        <w:t>；</w:t>
      </w:r>
    </w:p>
    <w:p w14:paraId="4953C38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资质类别和等级：</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4EBB7E0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   </w:t>
      </w:r>
      <w:r>
        <w:rPr>
          <w:rFonts w:hint="eastAsia" w:asciiTheme="minorEastAsia" w:hAnsiTheme="minorEastAsia" w:eastAsiaTheme="minorEastAsia" w:cstheme="minorEastAsia"/>
          <w:i w:val="0"/>
          <w:iCs w:val="0"/>
          <w:color w:val="auto"/>
          <w:sz w:val="21"/>
          <w:szCs w:val="21"/>
          <w:highlight w:val="none"/>
        </w:rPr>
        <w:t>；</w:t>
      </w:r>
    </w:p>
    <w:p w14:paraId="47E595A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法律 </w:t>
      </w:r>
    </w:p>
    <w:p w14:paraId="47718D4A">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适用于合同的其他规范性文件：</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4D240E4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标准和规范</w:t>
      </w:r>
    </w:p>
    <w:p w14:paraId="1A27A1C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.1适用于工程的标准规范包括：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5C59865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发包人对工程的技术标准和功能要求的特殊要求：</w:t>
      </w:r>
      <w:r>
        <w:rPr>
          <w:rFonts w:hint="eastAsia" w:asciiTheme="minorEastAsia" w:hAnsiTheme="minorEastAsia" w:eastAsiaTheme="minorEastAsia" w:cstheme="minorEastAsia"/>
          <w:i w:val="0"/>
          <w:iCs w:val="0"/>
          <w:color w:val="auto"/>
          <w:sz w:val="21"/>
          <w:szCs w:val="21"/>
          <w:highlight w:val="none"/>
          <w:u w:val="single"/>
        </w:rPr>
        <w:t xml:space="preserve">                   ；</w:t>
      </w:r>
    </w:p>
    <w:p w14:paraId="6AEAA40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合同文件的优先顺序</w:t>
      </w:r>
    </w:p>
    <w:p w14:paraId="23D9704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合同文件组成及优先顺序为：</w:t>
      </w:r>
      <w:r>
        <w:rPr>
          <w:rFonts w:hint="eastAsia" w:asciiTheme="minorEastAsia" w:hAnsiTheme="minorEastAsia" w:eastAsiaTheme="minorEastAsia" w:cstheme="minorEastAsia"/>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1）合同协议书；（2）中标</w:t>
      </w:r>
      <w:r>
        <w:rPr>
          <w:rFonts w:hint="eastAsia" w:asciiTheme="minorEastAsia" w:hAnsiTheme="minorEastAsia" w:eastAsiaTheme="minorEastAsia" w:cstheme="minorEastAsia"/>
          <w:b/>
          <w:i w:val="0"/>
          <w:iCs w:val="0"/>
          <w:color w:val="auto"/>
          <w:kern w:val="0"/>
          <w:sz w:val="21"/>
          <w:szCs w:val="21"/>
          <w:highlight w:val="none"/>
          <w:u w:val="single"/>
          <w:lang w:eastAsia="zh-CN"/>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成交</w:t>
      </w:r>
      <w:r>
        <w:rPr>
          <w:rFonts w:hint="eastAsia" w:asciiTheme="minorEastAsia" w:hAnsiTheme="minorEastAsia" w:eastAsiaTheme="minorEastAsia" w:cstheme="minorEastAsia"/>
          <w:b/>
          <w:i w:val="0"/>
          <w:iCs w:val="0"/>
          <w:color w:val="auto"/>
          <w:kern w:val="0"/>
          <w:sz w:val="21"/>
          <w:szCs w:val="21"/>
          <w:highlight w:val="none"/>
          <w:u w:val="single"/>
          <w:lang w:eastAsia="zh-CN"/>
        </w:rPr>
        <w:t>）</w:t>
      </w:r>
      <w:r>
        <w:rPr>
          <w:rFonts w:hint="eastAsia" w:asciiTheme="minorEastAsia" w:hAnsiTheme="minorEastAsia" w:eastAsiaTheme="minorEastAsia" w:cstheme="minorEastAsia"/>
          <w:b/>
          <w:i w:val="0"/>
          <w:iCs w:val="0"/>
          <w:color w:val="auto"/>
          <w:kern w:val="0"/>
          <w:sz w:val="21"/>
          <w:szCs w:val="21"/>
          <w:highlight w:val="none"/>
          <w:u w:val="single"/>
        </w:rPr>
        <w:t>通知书；（3）</w:t>
      </w:r>
      <w:r>
        <w:rPr>
          <w:rFonts w:hint="eastAsia" w:asciiTheme="minorEastAsia" w:hAnsiTheme="minorEastAsia" w:eastAsiaTheme="minorEastAsia" w:cstheme="minorEastAsia"/>
          <w:b/>
          <w:i w:val="0"/>
          <w:iCs w:val="0"/>
          <w:color w:val="auto"/>
          <w:sz w:val="21"/>
          <w:szCs w:val="21"/>
          <w:highlight w:val="none"/>
          <w:u w:val="single"/>
        </w:rPr>
        <w:t>招标文件与答疑纪要</w:t>
      </w:r>
      <w:r>
        <w:rPr>
          <w:rFonts w:hint="eastAsia" w:asciiTheme="minorEastAsia" w:hAnsiTheme="minorEastAsia" w:eastAsiaTheme="minorEastAsia" w:cstheme="minorEastAsia"/>
          <w:b/>
          <w:i w:val="0"/>
          <w:iCs w:val="0"/>
          <w:color w:val="auto"/>
          <w:sz w:val="21"/>
          <w:szCs w:val="21"/>
          <w:highlight w:val="none"/>
          <w:u w:val="single"/>
          <w:lang w:val="en-US" w:eastAsia="zh-CN"/>
        </w:rPr>
        <w:t>；</w:t>
      </w:r>
      <w:r>
        <w:rPr>
          <w:rFonts w:hint="eastAsia" w:asciiTheme="minorEastAsia" w:hAnsiTheme="minorEastAsia" w:eastAsiaTheme="minorEastAsia" w:cstheme="minorEastAsia"/>
          <w:b/>
          <w:i w:val="0"/>
          <w:iCs w:val="0"/>
          <w:color w:val="auto"/>
          <w:kern w:val="0"/>
          <w:sz w:val="21"/>
          <w:szCs w:val="21"/>
          <w:highlight w:val="none"/>
          <w:u w:val="single"/>
        </w:rPr>
        <w:t>（4）投标函及其附录；（5）</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响应文件；（6）</w:t>
      </w:r>
      <w:r>
        <w:rPr>
          <w:rFonts w:hint="eastAsia" w:asciiTheme="minorEastAsia" w:hAnsiTheme="minorEastAsia" w:eastAsiaTheme="minorEastAsia" w:cstheme="minorEastAsia"/>
          <w:b/>
          <w:i w:val="0"/>
          <w:iCs w:val="0"/>
          <w:color w:val="auto"/>
          <w:kern w:val="0"/>
          <w:sz w:val="21"/>
          <w:szCs w:val="21"/>
          <w:highlight w:val="none"/>
          <w:u w:val="single"/>
        </w:rPr>
        <w:t>专用合同条款</w:t>
      </w:r>
      <w:r>
        <w:rPr>
          <w:rFonts w:hint="eastAsia" w:asciiTheme="minorEastAsia" w:hAnsiTheme="minorEastAsia" w:eastAsiaTheme="minorEastAsia" w:cstheme="minorEastAsia"/>
          <w:b/>
          <w:i w:val="0"/>
          <w:iCs w:val="0"/>
          <w:color w:val="auto"/>
          <w:sz w:val="21"/>
          <w:szCs w:val="21"/>
          <w:highlight w:val="none"/>
          <w:u w:val="single"/>
        </w:rPr>
        <w:t>及其附件</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7</w:t>
      </w:r>
      <w:r>
        <w:rPr>
          <w:rFonts w:hint="eastAsia" w:asciiTheme="minorEastAsia" w:hAnsiTheme="minorEastAsia" w:eastAsiaTheme="minorEastAsia" w:cstheme="minorEastAsia"/>
          <w:b/>
          <w:i w:val="0"/>
          <w:iCs w:val="0"/>
          <w:color w:val="auto"/>
          <w:kern w:val="0"/>
          <w:sz w:val="21"/>
          <w:szCs w:val="21"/>
          <w:highlight w:val="none"/>
          <w:u w:val="single"/>
        </w:rPr>
        <w:t>）通用合同条款；（</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8</w:t>
      </w:r>
      <w:r>
        <w:rPr>
          <w:rFonts w:hint="eastAsia" w:asciiTheme="minorEastAsia" w:hAnsiTheme="minorEastAsia" w:eastAsiaTheme="minorEastAsia" w:cstheme="minorEastAsia"/>
          <w:b/>
          <w:i w:val="0"/>
          <w:iCs w:val="0"/>
          <w:color w:val="auto"/>
          <w:kern w:val="0"/>
          <w:sz w:val="21"/>
          <w:szCs w:val="21"/>
          <w:highlight w:val="none"/>
          <w:u w:val="single"/>
        </w:rPr>
        <w:t>）技术标准和要求；（</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9</w:t>
      </w:r>
      <w:r>
        <w:rPr>
          <w:rFonts w:hint="eastAsia" w:asciiTheme="minorEastAsia" w:hAnsiTheme="minorEastAsia" w:eastAsiaTheme="minorEastAsia" w:cstheme="minorEastAsia"/>
          <w:b/>
          <w:i w:val="0"/>
          <w:iCs w:val="0"/>
          <w:color w:val="auto"/>
          <w:kern w:val="0"/>
          <w:sz w:val="21"/>
          <w:szCs w:val="21"/>
          <w:highlight w:val="none"/>
          <w:u w:val="single"/>
        </w:rPr>
        <w:t>）图纸</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及图纸答疑</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10</w:t>
      </w:r>
      <w:r>
        <w:rPr>
          <w:rFonts w:hint="eastAsia" w:asciiTheme="minorEastAsia" w:hAnsiTheme="minorEastAsia" w:eastAsiaTheme="minorEastAsia" w:cstheme="minorEastAsia"/>
          <w:b/>
          <w:i w:val="0"/>
          <w:iCs w:val="0"/>
          <w:color w:val="auto"/>
          <w:kern w:val="0"/>
          <w:sz w:val="21"/>
          <w:szCs w:val="21"/>
          <w:highlight w:val="none"/>
          <w:u w:val="single"/>
        </w:rPr>
        <w:t>）已标价工程量清单或预算书；（1</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1</w:t>
      </w:r>
      <w:r>
        <w:rPr>
          <w:rFonts w:hint="eastAsia" w:asciiTheme="minorEastAsia" w:hAnsiTheme="minorEastAsia" w:eastAsiaTheme="minorEastAsia" w:cstheme="minorEastAsia"/>
          <w:b/>
          <w:i w:val="0"/>
          <w:iCs w:val="0"/>
          <w:color w:val="auto"/>
          <w:kern w:val="0"/>
          <w:sz w:val="21"/>
          <w:szCs w:val="21"/>
          <w:highlight w:val="none"/>
          <w:u w:val="single"/>
        </w:rPr>
        <w:t>）其他合同文件。</w:t>
      </w:r>
    </w:p>
    <w:p w14:paraId="0A58B8C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 xml:space="preserve"> 图纸和承包人文件</w:t>
      </w:r>
      <w:r>
        <w:rPr>
          <w:rFonts w:hint="eastAsia" w:asciiTheme="minorEastAsia" w:hAnsiTheme="minorEastAsia" w:eastAsiaTheme="minorEastAsia" w:cstheme="minorEastAsia"/>
          <w:i w:val="0"/>
          <w:iCs w:val="0"/>
          <w:color w:val="auto"/>
          <w:sz w:val="21"/>
          <w:szCs w:val="21"/>
          <w:highlight w:val="none"/>
        </w:rPr>
        <w:tab/>
      </w:r>
    </w:p>
    <w:p w14:paraId="331786A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.1 图纸的提供</w:t>
      </w:r>
    </w:p>
    <w:p w14:paraId="154B80C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发包人向承包人提供图纸的期限：</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9C2BEEA">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发包人向承包人提供图纸的数量：</w:t>
      </w:r>
      <w:r>
        <w:rPr>
          <w:rFonts w:hint="eastAsia" w:asciiTheme="minorEastAsia" w:hAnsiTheme="minorEastAsia" w:eastAsiaTheme="minorEastAsia" w:cstheme="minorEastAsia"/>
          <w:b w:val="0"/>
          <w:bCs w:val="0"/>
          <w:i w:val="0"/>
          <w:iCs w:val="0"/>
          <w:color w:val="auto"/>
          <w:sz w:val="21"/>
          <w:szCs w:val="21"/>
          <w:highlight w:val="none"/>
          <w:u w:val="single"/>
        </w:rPr>
        <w:t xml:space="preserve">   </w:t>
      </w:r>
      <w:r>
        <w:rPr>
          <w:rFonts w:hint="eastAsia" w:asciiTheme="minorEastAsia" w:hAnsiTheme="minorEastAsia" w:eastAsiaTheme="minorEastAsia" w:cstheme="minorEastAsia"/>
          <w:b/>
          <w:bCs/>
          <w:i w:val="0"/>
          <w:iCs w:val="0"/>
          <w:color w:val="auto"/>
          <w:sz w:val="21"/>
          <w:szCs w:val="21"/>
          <w:highlight w:val="none"/>
          <w:u w:val="single"/>
        </w:rPr>
        <w:t>5份</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w:t>
      </w:r>
    </w:p>
    <w:p w14:paraId="5E7C8E8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发包人向承包人提供图纸的内容：</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全部施工图纸</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76062E7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承包人文件</w:t>
      </w:r>
    </w:p>
    <w:p w14:paraId="67B9BD3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承包人向发包人提供的文件，包括：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实施性施工组织设计及方案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F9D280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承包人提供的文件的期限为：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1389E7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承包人提供的文件的数量为：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3份</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E01416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承包人提供的文件的形式为：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书面文件</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0F29488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现场图纸准备</w:t>
      </w:r>
    </w:p>
    <w:p w14:paraId="3E94AEC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关于现场图纸准备的约定：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承包人应在施工现场另外保存一套完整的图纸和承包人文件，供发包人、监理人及有关人员进行工程检查时使用。</w:t>
      </w:r>
    </w:p>
    <w:p w14:paraId="401140E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 xml:space="preserve"> 知识产权</w:t>
      </w:r>
    </w:p>
    <w:p w14:paraId="7B61297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属于发包人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A20CA2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.2 关于承包人为实施工程所编制文件的著作权的归属：</w:t>
      </w:r>
      <w:r>
        <w:rPr>
          <w:rFonts w:hint="eastAsia" w:asciiTheme="minorEastAsia" w:hAnsiTheme="minorEastAsia" w:eastAsiaTheme="minorEastAsia" w:cstheme="minorEastAsia"/>
          <w:b/>
          <w:i w:val="0"/>
          <w:iCs w:val="0"/>
          <w:color w:val="auto"/>
          <w:kern w:val="0"/>
          <w:sz w:val="21"/>
          <w:szCs w:val="21"/>
          <w:highlight w:val="none"/>
          <w:u w:val="single"/>
        </w:rPr>
        <w:t>除署名权以外的著作权属于发包人</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7E2B43D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承包人在施工过程中所采用的专利、专有技术、技术秘密的使用费的承担方式：</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439A5879">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bookmarkStart w:id="150" w:name="_Toc351203634"/>
      <w:r>
        <w:rPr>
          <w:rFonts w:hint="eastAsia" w:asciiTheme="minorEastAsia" w:hAnsiTheme="minorEastAsia" w:eastAsiaTheme="minorEastAsia" w:cstheme="minorEastAsia"/>
          <w:b w:val="0"/>
          <w:i w:val="0"/>
          <w:iCs w:val="0"/>
          <w:color w:val="auto"/>
          <w:sz w:val="21"/>
          <w:szCs w:val="21"/>
          <w:highlight w:val="none"/>
        </w:rPr>
        <w:t>1.</w:t>
      </w:r>
      <w:r>
        <w:rPr>
          <w:rFonts w:hint="eastAsia" w:asciiTheme="minorEastAsia" w:hAnsiTheme="minorEastAsia" w:eastAsiaTheme="minorEastAsia" w:cstheme="minorEastAsia"/>
          <w:b w:val="0"/>
          <w:i w:val="0"/>
          <w:iCs w:val="0"/>
          <w:color w:val="auto"/>
          <w:sz w:val="21"/>
          <w:szCs w:val="21"/>
          <w:highlight w:val="none"/>
          <w:lang w:val="en-US" w:eastAsia="zh-CN"/>
        </w:rPr>
        <w:t>7</w:t>
      </w:r>
      <w:r>
        <w:rPr>
          <w:rFonts w:hint="eastAsia" w:asciiTheme="minorEastAsia" w:hAnsiTheme="minorEastAsia" w:eastAsiaTheme="minorEastAsia" w:cstheme="minorEastAsia"/>
          <w:b w:val="0"/>
          <w:i w:val="0"/>
          <w:iCs w:val="0"/>
          <w:color w:val="auto"/>
          <w:sz w:val="21"/>
          <w:szCs w:val="21"/>
          <w:highlight w:val="none"/>
        </w:rPr>
        <w:t>工程量清单错误的修正</w:t>
      </w:r>
    </w:p>
    <w:p w14:paraId="1FA82A4E">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出现工程量清单错误时，是否调整合同价格：</w:t>
      </w:r>
      <w:r>
        <w:rPr>
          <w:rFonts w:hint="eastAsia" w:asciiTheme="minorEastAsia" w:hAnsiTheme="minorEastAsia" w:eastAsiaTheme="minorEastAsia" w:cstheme="minorEastAsia"/>
          <w:b/>
          <w:bCs w:val="0"/>
          <w:i w:val="0"/>
          <w:iCs w:val="0"/>
          <w:color w:val="auto"/>
          <w:sz w:val="21"/>
          <w:szCs w:val="21"/>
          <w:highlight w:val="none"/>
          <w:u w:val="single"/>
        </w:rPr>
        <w:t xml:space="preserve"> 调整价格            </w:t>
      </w:r>
      <w:r>
        <w:rPr>
          <w:rFonts w:hint="eastAsia" w:asciiTheme="minorEastAsia" w:hAnsiTheme="minorEastAsia" w:eastAsiaTheme="minorEastAsia" w:cstheme="minorEastAsia"/>
          <w:b w:val="0"/>
          <w:i w:val="0"/>
          <w:iCs w:val="0"/>
          <w:color w:val="auto"/>
          <w:sz w:val="21"/>
          <w:szCs w:val="21"/>
          <w:highlight w:val="none"/>
        </w:rPr>
        <w:t>。</w:t>
      </w:r>
    </w:p>
    <w:p w14:paraId="553E1C82">
      <w:pPr>
        <w:pStyle w:val="5"/>
        <w:pageBreakBefore w:val="0"/>
        <w:kinsoku/>
        <w:wordWrap/>
        <w:overflowPunct/>
        <w:topLinePunct w:val="0"/>
        <w:bidi w:val="0"/>
        <w:spacing w:before="0" w:after="0" w:line="360" w:lineRule="auto"/>
        <w:ind w:firstLine="420" w:firstLineChars="200"/>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允许调整合同价格的工程量偏差范围：</w:t>
      </w:r>
    </w:p>
    <w:p w14:paraId="7EC9B47D">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（1）当</w:t>
      </w:r>
      <w:r>
        <w:rPr>
          <w:rFonts w:hint="eastAsia" w:asciiTheme="minorEastAsia" w:hAnsiTheme="minorEastAsia" w:eastAsiaTheme="minorEastAsia" w:cstheme="minorEastAsia"/>
          <w:bCs/>
          <w:i w:val="0"/>
          <w:iCs w:val="0"/>
          <w:color w:val="auto"/>
          <w:sz w:val="21"/>
          <w:szCs w:val="21"/>
          <w:highlight w:val="none"/>
          <w:u w:val="single"/>
          <w:lang w:val="en-US" w:eastAsia="zh-CN"/>
        </w:rPr>
        <w:t>招标</w:t>
      </w:r>
      <w:r>
        <w:rPr>
          <w:rFonts w:hint="eastAsia" w:asciiTheme="minorEastAsia" w:hAnsiTheme="minorEastAsia" w:eastAsiaTheme="minorEastAsia" w:cstheme="minorEastAsia"/>
          <w:bCs/>
          <w:i w:val="0"/>
          <w:iCs w:val="0"/>
          <w:color w:val="auto"/>
          <w:sz w:val="21"/>
          <w:szCs w:val="21"/>
          <w:highlight w:val="none"/>
          <w:u w:val="single"/>
        </w:rPr>
        <w:t>（或招标文件要求的内容及范围）的工程量调整的偏差范围在±5%以内时 ，是指当工程量偏差〔工程量偏差：是指发包人与承包人双方就投标施工图纸（或招标文件要求的内容及范围）核算的各项工程量与发包人提供的清单工程量相比较的差值〕在±5%（含±5%） 范围以内的，一律不再调整；</w:t>
      </w:r>
    </w:p>
    <w:p w14:paraId="40A1C506">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（2）当工程量偏差范围在±5%以外至±15%（含±15%）以内时，超过±5%以外的部分方可增加或者减少相应的工程量，综合单价执行中标综合单价；</w:t>
      </w:r>
    </w:p>
    <w:p w14:paraId="47D981D2">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（3）当工程量偏差范围超过±15%以上时，超出15%以外增加部分的工程量的综合单价按中标综合单价乘以0.9系数调低，减少</w:t>
      </w:r>
      <w:r>
        <w:rPr>
          <w:rFonts w:hint="eastAsia" w:asciiTheme="minorEastAsia" w:hAnsiTheme="minorEastAsia" w:eastAsiaTheme="minorEastAsia" w:cstheme="minorEastAsia"/>
          <w:bCs/>
          <w:i w:val="0"/>
          <w:iCs w:val="0"/>
          <w:color w:val="auto"/>
          <w:sz w:val="21"/>
          <w:szCs w:val="21"/>
          <w:highlight w:val="none"/>
          <w:u w:val="single"/>
          <w:lang w:val="en-US" w:eastAsia="zh-CN"/>
        </w:rPr>
        <w:t>超</w:t>
      </w:r>
      <w:r>
        <w:rPr>
          <w:rFonts w:hint="eastAsia" w:asciiTheme="minorEastAsia" w:hAnsiTheme="minorEastAsia" w:eastAsiaTheme="minorEastAsia" w:cstheme="minorEastAsia"/>
          <w:bCs/>
          <w:i w:val="0"/>
          <w:iCs w:val="0"/>
          <w:color w:val="auto"/>
          <w:sz w:val="21"/>
          <w:szCs w:val="21"/>
          <w:highlight w:val="none"/>
          <w:u w:val="single"/>
        </w:rPr>
        <w:t>15%后剩余部分的工程量的综合单价按中标综合单价执行。对±15%（含±15%）以内的还按（1）、（2）执行。</w:t>
      </w:r>
    </w:p>
    <w:p w14:paraId="680F7F68">
      <w:pPr>
        <w:pageBreakBefore w:val="0"/>
        <w:widowControl/>
        <w:shd w:val="clear" w:color="auto" w:fill="FFFFFF"/>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Cs/>
          <w:i w:val="0"/>
          <w:iCs w:val="0"/>
          <w:color w:val="auto"/>
          <w:sz w:val="21"/>
          <w:szCs w:val="21"/>
          <w:highlight w:val="none"/>
          <w:u w:val="single"/>
        </w:rPr>
      </w:pPr>
      <w:r>
        <w:rPr>
          <w:rFonts w:hint="eastAsia" w:asciiTheme="minorEastAsia" w:hAnsiTheme="minorEastAsia" w:eastAsiaTheme="minorEastAsia" w:cstheme="minorEastAsia"/>
          <w:bCs/>
          <w:i w:val="0"/>
          <w:iCs w:val="0"/>
          <w:color w:val="auto"/>
          <w:sz w:val="21"/>
          <w:szCs w:val="21"/>
          <w:highlight w:val="none"/>
          <w:u w:val="single"/>
        </w:rPr>
        <w:t>说明：若为竞争性谈判项目或竞争性磋商项目，上述（2）及（3）中的中标综合单价是指按已有的综合单价进行优惠后的价格，变更优惠率为：〔1-（中标价-暂列金额-暂估价）/（第一次报价-暂列金额-暂估价）〕*100%。</w:t>
      </w:r>
    </w:p>
    <w:p w14:paraId="20B949F7">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r>
        <w:rPr>
          <w:rFonts w:hint="eastAsia" w:asciiTheme="minorEastAsia" w:hAnsiTheme="minorEastAsia" w:eastAsiaTheme="minorEastAsia" w:cstheme="minorEastAsia"/>
          <w:b w:val="0"/>
          <w:i w:val="0"/>
          <w:iCs w:val="0"/>
          <w:color w:val="auto"/>
          <w:sz w:val="21"/>
          <w:szCs w:val="21"/>
          <w:highlight w:val="none"/>
        </w:rPr>
        <w:t>2</w:t>
      </w:r>
      <w:bookmarkStart w:id="151" w:name="_Toc292559362"/>
      <w:bookmarkStart w:id="152" w:name="_Toc296346658"/>
      <w:bookmarkStart w:id="153" w:name="_Toc296944496"/>
      <w:bookmarkStart w:id="154" w:name="_Toc296347156"/>
      <w:bookmarkStart w:id="155" w:name="_Toc296503157"/>
      <w:bookmarkStart w:id="156" w:name="_Toc292559867"/>
      <w:bookmarkStart w:id="157" w:name="_Toc296891197"/>
      <w:bookmarkStart w:id="158" w:name="_Toc297048343"/>
      <w:bookmarkStart w:id="159" w:name="_Toc296890985"/>
      <w:bookmarkStart w:id="160" w:name="_Toc297120457"/>
      <w:r>
        <w:rPr>
          <w:rFonts w:hint="eastAsia" w:asciiTheme="minorEastAsia" w:hAnsiTheme="minorEastAsia" w:eastAsiaTheme="minorEastAsia" w:cstheme="minorEastAsia"/>
          <w:b w:val="0"/>
          <w:i w:val="0"/>
          <w:iCs w:val="0"/>
          <w:color w:val="auto"/>
          <w:sz w:val="21"/>
          <w:szCs w:val="21"/>
          <w:highlight w:val="none"/>
        </w:rPr>
        <w:t>. 发包人</w:t>
      </w:r>
      <w:bookmarkEnd w:id="150"/>
    </w:p>
    <w:bookmarkEnd w:id="151"/>
    <w:bookmarkEnd w:id="152"/>
    <w:bookmarkEnd w:id="153"/>
    <w:bookmarkEnd w:id="154"/>
    <w:bookmarkEnd w:id="155"/>
    <w:bookmarkEnd w:id="156"/>
    <w:bookmarkEnd w:id="157"/>
    <w:bookmarkEnd w:id="158"/>
    <w:bookmarkEnd w:id="159"/>
    <w:bookmarkEnd w:id="160"/>
    <w:p w14:paraId="3BAF100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发包人代表</w:t>
      </w:r>
    </w:p>
    <w:p w14:paraId="3B68548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发包人代表：</w:t>
      </w:r>
    </w:p>
    <w:p w14:paraId="55A97AC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16C43A0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037E46C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发包人对发包人代表的授权范围如下：</w:t>
      </w:r>
      <w:r>
        <w:rPr>
          <w:rFonts w:hint="eastAsia" w:asciiTheme="minorEastAsia" w:hAnsiTheme="minorEastAsia" w:eastAsiaTheme="minorEastAsia" w:cstheme="minorEastAsia"/>
          <w:b/>
          <w:i w:val="0"/>
          <w:iCs w:val="0"/>
          <w:color w:val="auto"/>
          <w:sz w:val="21"/>
          <w:szCs w:val="21"/>
          <w:highlight w:val="none"/>
          <w:u w:val="single"/>
        </w:rPr>
        <w:t>施工过程中协调工作，监督工程质量和进度，审定签发工程款权，工程设计变更及现场签证审批权及与本工程建设相关的一切事宜，但涉及工程最终结算及价款支付必须经发包人代表签字并加盖</w:t>
      </w:r>
      <w:r>
        <w:rPr>
          <w:rFonts w:hint="eastAsia" w:asciiTheme="minorEastAsia" w:hAnsiTheme="minorEastAsia" w:eastAsiaTheme="minorEastAsia" w:cstheme="minorEastAsia"/>
          <w:b/>
          <w:i w:val="0"/>
          <w:iCs w:val="0"/>
          <w:color w:val="auto"/>
          <w:sz w:val="21"/>
          <w:szCs w:val="21"/>
          <w:highlight w:val="none"/>
          <w:u w:val="single"/>
          <w:lang w:eastAsia="zh-CN"/>
        </w:rPr>
        <w:t>合同专用章</w:t>
      </w:r>
      <w:r>
        <w:rPr>
          <w:rFonts w:hint="eastAsia" w:asciiTheme="minorEastAsia" w:hAnsiTheme="minorEastAsia" w:eastAsiaTheme="minorEastAsia" w:cstheme="minorEastAsia"/>
          <w:b/>
          <w:i w:val="0"/>
          <w:iCs w:val="0"/>
          <w:color w:val="auto"/>
          <w:sz w:val="21"/>
          <w:szCs w:val="21"/>
          <w:highlight w:val="none"/>
          <w:u w:val="single"/>
        </w:rPr>
        <w:t>方为有效。</w:t>
      </w:r>
    </w:p>
    <w:p w14:paraId="6B8C397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施工现场、施工条件和基础资料的提供</w:t>
      </w:r>
    </w:p>
    <w:p w14:paraId="73BC11FA">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 提供施工现场</w:t>
      </w:r>
    </w:p>
    <w:p w14:paraId="05E5710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关于发包人移交施工现场的期限要求：</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开工前7天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8476AB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.2 提供施工条件</w:t>
      </w:r>
    </w:p>
    <w:p w14:paraId="5D130F5C">
      <w:pPr>
        <w:pStyle w:val="103"/>
        <w:pageBreakBefore w:val="0"/>
        <w:kinsoku/>
        <w:wordWrap/>
        <w:overflowPunct/>
        <w:topLinePunct w:val="0"/>
        <w:bidi w:val="0"/>
        <w:spacing w:before="0" w:after="0" w:line="360" w:lineRule="auto"/>
        <w:ind w:right="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关于发包人应负责提供施工所需要的条件，包括：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i w:val="0"/>
          <w:iCs w:val="0"/>
          <w:color w:val="auto"/>
          <w:kern w:val="2"/>
          <w:sz w:val="21"/>
          <w:szCs w:val="21"/>
          <w:highlight w:val="none"/>
          <w:u w:val="single"/>
        </w:rPr>
        <w:t xml:space="preserve"> 。</w:t>
      </w:r>
    </w:p>
    <w:p w14:paraId="2315FDD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161" w:name="_Toc351203635"/>
      <w:r>
        <w:rPr>
          <w:rFonts w:hint="eastAsia" w:asciiTheme="minorEastAsia" w:hAnsiTheme="minorEastAsia" w:eastAsiaTheme="minorEastAsia" w:cstheme="minorEastAsia"/>
          <w:b w:val="0"/>
          <w:i w:val="0"/>
          <w:iCs w:val="0"/>
          <w:color w:val="auto"/>
          <w:sz w:val="21"/>
          <w:szCs w:val="21"/>
          <w:highlight w:val="none"/>
        </w:rPr>
        <w:t>3</w:t>
      </w:r>
      <w:bookmarkStart w:id="162" w:name="_Toc292559363"/>
      <w:bookmarkStart w:id="163" w:name="_Toc296503158"/>
      <w:bookmarkStart w:id="164" w:name="_Toc297048344"/>
      <w:bookmarkStart w:id="165" w:name="_Toc297120458"/>
      <w:bookmarkStart w:id="166" w:name="_Toc296944497"/>
      <w:bookmarkStart w:id="167" w:name="_Toc296346659"/>
      <w:bookmarkStart w:id="168" w:name="_Toc292559868"/>
      <w:bookmarkStart w:id="169" w:name="_Toc296891198"/>
      <w:bookmarkStart w:id="170" w:name="_Toc296347157"/>
      <w:bookmarkStart w:id="171" w:name="_Toc296890986"/>
      <w:r>
        <w:rPr>
          <w:rFonts w:hint="eastAsia" w:asciiTheme="minorEastAsia" w:hAnsiTheme="minorEastAsia" w:eastAsiaTheme="minorEastAsia" w:cstheme="minorEastAsia"/>
          <w:b w:val="0"/>
          <w:i w:val="0"/>
          <w:iCs w:val="0"/>
          <w:color w:val="auto"/>
          <w:sz w:val="21"/>
          <w:szCs w:val="21"/>
          <w:highlight w:val="none"/>
        </w:rPr>
        <w:t>. 承包人</w:t>
      </w:r>
      <w:bookmarkEnd w:id="161"/>
    </w:p>
    <w:bookmarkEnd w:id="162"/>
    <w:bookmarkEnd w:id="163"/>
    <w:bookmarkEnd w:id="164"/>
    <w:bookmarkEnd w:id="165"/>
    <w:bookmarkEnd w:id="166"/>
    <w:bookmarkEnd w:id="167"/>
    <w:bookmarkEnd w:id="168"/>
    <w:bookmarkEnd w:id="169"/>
    <w:bookmarkEnd w:id="170"/>
    <w:bookmarkEnd w:id="171"/>
    <w:p w14:paraId="47581CF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3.1 承包人的一般义务:</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0F254840">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承包人提交的竣工资料的内容：</w:t>
      </w:r>
      <w:r>
        <w:rPr>
          <w:rFonts w:hint="eastAsia" w:asciiTheme="minorEastAsia" w:hAnsiTheme="minorEastAsia" w:eastAsiaTheme="minorEastAsia" w:cstheme="minorEastAsia"/>
          <w:b/>
          <w:i w:val="0"/>
          <w:iCs w:val="0"/>
          <w:color w:val="auto"/>
          <w:sz w:val="21"/>
          <w:szCs w:val="21"/>
          <w:highlight w:val="none"/>
          <w:u w:val="single" w:color="000000"/>
        </w:rPr>
        <w:t>提供符合要求的竣工图及竣工资料</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4240BC00">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承包人需要提交的竣工资料套数：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3套</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1A21328">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承包人提交的竣工资料的费用承担：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D197E5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承包人提交的竣工资料移交时间：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本工程验收前7日内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9C996E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承包人提交的竣工资料形式要求：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书面及电子文档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7EEF29D">
      <w:pPr>
        <w:pStyle w:val="103"/>
        <w:pageBreakBefore w:val="0"/>
        <w:kinsoku/>
        <w:wordWrap/>
        <w:overflowPunct/>
        <w:topLinePunct w:val="0"/>
        <w:bidi w:val="0"/>
        <w:spacing w:before="0" w:after="0" w:line="360" w:lineRule="auto"/>
        <w:ind w:left="0" w:right="0" w:firstLine="420" w:firstLineChars="200"/>
        <w:jc w:val="both"/>
        <w:textAlignment w:val="auto"/>
        <w:rPr>
          <w:rFonts w:hint="eastAsia" w:asciiTheme="minorEastAsia" w:hAnsiTheme="minorEastAsia" w:eastAsiaTheme="minorEastAsia" w:cstheme="minorEastAsia"/>
          <w:b/>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rPr>
        <w:t>承包人应履行的其他义务</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b/>
          <w:i w:val="0"/>
          <w:iCs w:val="0"/>
          <w:color w:val="auto"/>
          <w:sz w:val="21"/>
          <w:szCs w:val="21"/>
          <w:highlight w:val="none"/>
          <w:u w:val="none"/>
        </w:rPr>
        <w:t>承包人应按建筑行政管理部门和相关部门的要求，设置护板、围栏等设施，以保护公共安全，费用自理。杜绝重大人身伤亡及设备事故，如有发生，损失由责任方承担。由承包人负责重要地段、路口道路畅通，处理好与周边居民的关系，并承担费用及与此相关的所有责任。施工场地周围地下管线和邻近建筑物、构筑物（含文物保护建筑）、古树名木的保护均由承包人负责，费用承包人自理，因调查不详造成防护不当的责任和损失由承包人负责。承包人负责施工用水、电、通讯、道路等设施日常维护工作，以确保施工正常安全进行，费用自理。</w:t>
      </w:r>
    </w:p>
    <w:p w14:paraId="7D9FC87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3.2 项目经理</w:t>
      </w:r>
    </w:p>
    <w:p w14:paraId="6AB7094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 xml:space="preserve">3.2.1 </w:t>
      </w:r>
      <w:r>
        <w:rPr>
          <w:rFonts w:hint="eastAsia" w:asciiTheme="minorEastAsia" w:hAnsiTheme="minorEastAsia" w:eastAsiaTheme="minorEastAsia" w:cstheme="minorEastAsia"/>
          <w:i w:val="0"/>
          <w:iCs w:val="0"/>
          <w:color w:val="auto"/>
          <w:sz w:val="21"/>
          <w:szCs w:val="21"/>
          <w:highlight w:val="none"/>
        </w:rPr>
        <w:t>项目经理：</w:t>
      </w:r>
    </w:p>
    <w:p w14:paraId="32C44FA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42348B6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建造师注册证书号：</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3C43CCB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安全生产考核合格证书号：</w:t>
      </w:r>
      <w:r>
        <w:rPr>
          <w:rFonts w:hint="eastAsia" w:asciiTheme="minorEastAsia" w:hAnsiTheme="minorEastAsia" w:eastAsiaTheme="minorEastAsia" w:cstheme="minorEastAsia"/>
          <w:i w:val="0"/>
          <w:iCs w:val="0"/>
          <w:color w:val="auto"/>
          <w:sz w:val="21"/>
          <w:szCs w:val="21"/>
          <w:highlight w:val="none"/>
          <w:u w:val="single"/>
        </w:rPr>
        <w:t> </w:t>
      </w:r>
      <w:r>
        <w:rPr>
          <w:rFonts w:hint="eastAsia" w:asciiTheme="minorEastAsia" w:hAnsiTheme="minorEastAsia" w:eastAsiaTheme="minorEastAsia" w:cstheme="minorEastAsia"/>
          <w:i w:val="0"/>
          <w:iCs w:val="0"/>
          <w:color w:val="auto"/>
          <w:sz w:val="21"/>
          <w:szCs w:val="21"/>
          <w:highlight w:val="none"/>
        </w:rPr>
        <w:t>；</w:t>
      </w:r>
    </w:p>
    <w:p w14:paraId="195EC02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         </w:t>
      </w:r>
      <w:r>
        <w:rPr>
          <w:rFonts w:hint="eastAsia" w:asciiTheme="minorEastAsia" w:hAnsiTheme="minorEastAsia" w:eastAsiaTheme="minorEastAsia" w:cstheme="minorEastAsia"/>
          <w:i w:val="0"/>
          <w:iCs w:val="0"/>
          <w:color w:val="auto"/>
          <w:sz w:val="21"/>
          <w:szCs w:val="21"/>
          <w:highlight w:val="none"/>
        </w:rPr>
        <w:t>；</w:t>
      </w:r>
    </w:p>
    <w:p w14:paraId="68E2ADD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承包人对项目经理的授权范围如下：</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全权处理本项目的一切事务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0C5D89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关于项目经理每月在施工现场的时间要求：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开工之日起到竣工结束，项目经理每周至少5日，每天必须不少于8小时在现场组织施工。</w:t>
      </w:r>
    </w:p>
    <w:p w14:paraId="1BAA024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承包人未提交劳动合同，以及没有为项目经理缴纳社会保险证明的违约责任：</w:t>
      </w:r>
      <w:r>
        <w:rPr>
          <w:rFonts w:hint="eastAsia" w:asciiTheme="minorEastAsia" w:hAnsiTheme="minorEastAsia" w:eastAsiaTheme="minorEastAsia" w:cstheme="minorEastAsia"/>
          <w:b/>
          <w:i w:val="0"/>
          <w:iCs w:val="0"/>
          <w:color w:val="auto"/>
          <w:sz w:val="21"/>
          <w:szCs w:val="21"/>
          <w:highlight w:val="none"/>
          <w:u w:val="single" w:color="000000"/>
        </w:rPr>
        <w:t>责令限期提交劳动合同并补缴社会保险</w:t>
      </w:r>
      <w:r>
        <w:rPr>
          <w:rFonts w:hint="eastAsia" w:asciiTheme="minorEastAsia" w:hAnsiTheme="minorEastAsia" w:eastAsiaTheme="minorEastAsia" w:cstheme="minorEastAsia"/>
          <w:i w:val="0"/>
          <w:iCs w:val="0"/>
          <w:color w:val="auto"/>
          <w:sz w:val="21"/>
          <w:szCs w:val="21"/>
          <w:highlight w:val="none"/>
        </w:rPr>
        <w:t>。</w:t>
      </w:r>
    </w:p>
    <w:p w14:paraId="58DE5DD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项目经理未经批准，擅自离开施工现场的违约责任：</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1000</w:t>
      </w:r>
      <w:r>
        <w:rPr>
          <w:rFonts w:hint="eastAsia" w:asciiTheme="minorEastAsia" w:hAnsiTheme="minorEastAsia" w:eastAsiaTheme="minorEastAsia" w:cstheme="minorEastAsia"/>
          <w:b/>
          <w:i w:val="0"/>
          <w:iCs w:val="0"/>
          <w:color w:val="auto"/>
          <w:sz w:val="21"/>
          <w:szCs w:val="21"/>
          <w:highlight w:val="none"/>
          <w:u w:val="single" w:color="000000"/>
        </w:rPr>
        <w:t>元/天的违约金。</w:t>
      </w:r>
    </w:p>
    <w:p w14:paraId="5846F2C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承包人擅自更换项目经理的违约责任：</w:t>
      </w:r>
      <w:r>
        <w:rPr>
          <w:rFonts w:hint="eastAsia" w:asciiTheme="minorEastAsia" w:hAnsiTheme="minorEastAsia" w:eastAsiaTheme="minorEastAsia" w:cstheme="minorEastAsia"/>
          <w:b/>
          <w:i w:val="0"/>
          <w:iCs w:val="0"/>
          <w:color w:val="auto"/>
          <w:sz w:val="21"/>
          <w:szCs w:val="21"/>
          <w:highlight w:val="none"/>
          <w:u w:val="single"/>
        </w:rPr>
        <w:t>承包人在投标书中承诺的项目经理必须到位，无论任何原因，不得擅自更换项目经理，承包人提出更换时，须经发包人和监理工程师书面同意，且每更换一次需先提交1万元的违约金后予以更换 。</w:t>
      </w:r>
    </w:p>
    <w:p w14:paraId="0622211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承包人无正当理由拒绝更换项目经理的违约责任：</w:t>
      </w:r>
      <w:r>
        <w:rPr>
          <w:rFonts w:hint="eastAsia" w:asciiTheme="minorEastAsia" w:hAnsiTheme="minorEastAsia" w:eastAsiaTheme="minorEastAsia" w:cstheme="minorEastAsia"/>
          <w:b/>
          <w:i w:val="0"/>
          <w:iCs w:val="0"/>
          <w:color w:val="auto"/>
          <w:sz w:val="21"/>
          <w:szCs w:val="21"/>
          <w:highlight w:val="none"/>
          <w:u w:val="single"/>
        </w:rPr>
        <w:t>在施工过程中未经发包人同意不得在其他项目工地兼职、更换。对不称职的</w:t>
      </w:r>
      <w:r>
        <w:rPr>
          <w:rFonts w:hint="eastAsia" w:asciiTheme="minorEastAsia" w:hAnsiTheme="minorEastAsia" w:eastAsiaTheme="minorEastAsia" w:cstheme="minorEastAsia"/>
          <w:b/>
          <w:i w:val="0"/>
          <w:iCs w:val="0"/>
          <w:color w:val="auto"/>
          <w:sz w:val="21"/>
          <w:szCs w:val="21"/>
          <w:highlight w:val="none"/>
          <w:u w:val="single"/>
          <w:lang w:val="en-US" w:eastAsia="zh-CN"/>
        </w:rPr>
        <w:t>项目经理</w:t>
      </w:r>
      <w:r>
        <w:rPr>
          <w:rFonts w:hint="eastAsia" w:asciiTheme="minorEastAsia" w:hAnsiTheme="minorEastAsia" w:eastAsiaTheme="minorEastAsia" w:cstheme="minorEastAsia"/>
          <w:b/>
          <w:i w:val="0"/>
          <w:iCs w:val="0"/>
          <w:color w:val="auto"/>
          <w:sz w:val="21"/>
          <w:szCs w:val="21"/>
          <w:highlight w:val="none"/>
          <w:u w:val="single"/>
        </w:rPr>
        <w:t>，发包人有权要求承包人更换，承包人必须在3日内更换。承包人如未按时更换，须向发包人交纳1万元/人（天）的违约金</w:t>
      </w:r>
      <w:r>
        <w:rPr>
          <w:rFonts w:hint="eastAsia" w:asciiTheme="minorEastAsia" w:hAnsiTheme="minorEastAsia" w:eastAsiaTheme="minorEastAsia" w:cstheme="minorEastAsia"/>
          <w:i w:val="0"/>
          <w:iCs w:val="0"/>
          <w:color w:val="auto"/>
          <w:sz w:val="21"/>
          <w:szCs w:val="21"/>
          <w:highlight w:val="none"/>
        </w:rPr>
        <w:t>。</w:t>
      </w:r>
    </w:p>
    <w:p w14:paraId="006F74A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3.3 承包人人员</w:t>
      </w:r>
    </w:p>
    <w:p w14:paraId="11FBC3D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3.3.1 承包人提交项目管理机构及施工现场管理人员安排报告的期限：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开工前2天内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29CA69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承包人无正当理由拒绝撤换主要施工管理人员的违约责任：</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发包人有权要求承包人承担3000元</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/人</w:t>
      </w:r>
      <w:r>
        <w:rPr>
          <w:rFonts w:hint="eastAsia" w:asciiTheme="minorEastAsia" w:hAnsiTheme="minorEastAsia" w:eastAsiaTheme="minorEastAsia" w:cstheme="minorEastAsia"/>
          <w:b/>
          <w:i w:val="0"/>
          <w:iCs w:val="0"/>
          <w:color w:val="auto"/>
          <w:sz w:val="21"/>
          <w:szCs w:val="21"/>
          <w:highlight w:val="none"/>
          <w:u w:val="single" w:color="000000"/>
        </w:rPr>
        <w:t>的违约金。并有权解除合同并责令承包人退场，由此产生的一切损失及后果由承包人承担</w:t>
      </w:r>
      <w:r>
        <w:rPr>
          <w:rFonts w:hint="eastAsia" w:asciiTheme="minorEastAsia" w:hAnsiTheme="minorEastAsia" w:eastAsiaTheme="minorEastAsia" w:cstheme="minorEastAsia"/>
          <w:i w:val="0"/>
          <w:iCs w:val="0"/>
          <w:color w:val="auto"/>
          <w:sz w:val="21"/>
          <w:szCs w:val="21"/>
          <w:highlight w:val="none"/>
        </w:rPr>
        <w:t>。</w:t>
      </w:r>
    </w:p>
    <w:p w14:paraId="29DDCD8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承包人主要施工管理人员离开施工现场的批准要求：</w:t>
      </w:r>
      <w:r>
        <w:rPr>
          <w:rFonts w:hint="eastAsia" w:asciiTheme="minorEastAsia" w:hAnsiTheme="minorEastAsia" w:eastAsiaTheme="minorEastAsia" w:cstheme="minorEastAsia"/>
          <w:b/>
          <w:i w:val="0"/>
          <w:iCs w:val="0"/>
          <w:color w:val="auto"/>
          <w:sz w:val="21"/>
          <w:szCs w:val="21"/>
          <w:highlight w:val="none"/>
          <w:u w:val="single"/>
        </w:rPr>
        <w:t xml:space="preserve"> 由总监理工程师批准，发包人认可方可离开 。</w:t>
      </w:r>
    </w:p>
    <w:p w14:paraId="42B666E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3.3.</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承包人擅自更换主要施工管理人员的违约责任：</w:t>
      </w:r>
      <w:r>
        <w:rPr>
          <w:rFonts w:hint="eastAsia" w:asciiTheme="minorEastAsia" w:hAnsiTheme="minorEastAsia" w:eastAsiaTheme="minorEastAsia" w:cstheme="minorEastAsia"/>
          <w:b/>
          <w:i w:val="0"/>
          <w:iCs w:val="0"/>
          <w:color w:val="auto"/>
          <w:sz w:val="21"/>
          <w:szCs w:val="21"/>
          <w:highlight w:val="none"/>
          <w:u w:val="single" w:color="000000"/>
        </w:rPr>
        <w:t>发包人有权要求承包人承担3000元</w:t>
      </w:r>
      <w:r>
        <w:rPr>
          <w:rFonts w:hint="eastAsia" w:asciiTheme="minorEastAsia" w:hAnsiTheme="minorEastAsia" w:eastAsiaTheme="minorEastAsia" w:cstheme="minorEastAsia"/>
          <w:b/>
          <w:i w:val="0"/>
          <w:iCs w:val="0"/>
          <w:color w:val="auto"/>
          <w:sz w:val="21"/>
          <w:szCs w:val="21"/>
          <w:highlight w:val="none"/>
          <w:u w:val="single" w:color="000000"/>
          <w:lang w:val="en-US" w:eastAsia="zh-CN"/>
        </w:rPr>
        <w:t>/人</w:t>
      </w:r>
      <w:r>
        <w:rPr>
          <w:rFonts w:hint="eastAsia" w:asciiTheme="minorEastAsia" w:hAnsiTheme="minorEastAsia" w:eastAsiaTheme="minorEastAsia" w:cstheme="minorEastAsia"/>
          <w:b/>
          <w:i w:val="0"/>
          <w:iCs w:val="0"/>
          <w:color w:val="auto"/>
          <w:sz w:val="21"/>
          <w:szCs w:val="21"/>
          <w:highlight w:val="none"/>
          <w:u w:val="single" w:color="000000"/>
        </w:rPr>
        <w:t>的违约金。并有权解除合同并责令承包人退场，由此产生的一切损失及后果由承包人承担</w:t>
      </w:r>
      <w:r>
        <w:rPr>
          <w:rFonts w:hint="eastAsia" w:asciiTheme="minorEastAsia" w:hAnsiTheme="minorEastAsia" w:eastAsiaTheme="minorEastAsia" w:cstheme="minorEastAsia"/>
          <w:i w:val="0"/>
          <w:iCs w:val="0"/>
          <w:color w:val="auto"/>
          <w:sz w:val="21"/>
          <w:szCs w:val="21"/>
          <w:highlight w:val="none"/>
        </w:rPr>
        <w:t>。</w:t>
      </w:r>
    </w:p>
    <w:p w14:paraId="41B30D9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承包人主要施工管理人员擅自离开施工现场的违约责任：</w:t>
      </w:r>
      <w:r>
        <w:rPr>
          <w:rFonts w:hint="eastAsia" w:asciiTheme="minorEastAsia" w:hAnsiTheme="minorEastAsia" w:eastAsiaTheme="minorEastAsia" w:cstheme="minorEastAsia"/>
          <w:b/>
          <w:i w:val="0"/>
          <w:iCs w:val="0"/>
          <w:color w:val="auto"/>
          <w:sz w:val="21"/>
          <w:szCs w:val="21"/>
          <w:highlight w:val="none"/>
          <w:u w:val="single" w:color="000000"/>
        </w:rPr>
        <w:t>承包人承担1000元的违约金</w:t>
      </w:r>
      <w:r>
        <w:rPr>
          <w:rFonts w:hint="eastAsia" w:asciiTheme="minorEastAsia" w:hAnsiTheme="minorEastAsia" w:eastAsiaTheme="minorEastAsia" w:cstheme="minorEastAsia"/>
          <w:i w:val="0"/>
          <w:iCs w:val="0"/>
          <w:color w:val="auto"/>
          <w:sz w:val="21"/>
          <w:szCs w:val="21"/>
          <w:highlight w:val="none"/>
        </w:rPr>
        <w:t>。</w:t>
      </w:r>
    </w:p>
    <w:p w14:paraId="72D825B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bookmarkStart w:id="172" w:name="_Toc297120459"/>
      <w:bookmarkStart w:id="173" w:name="_Toc296944498"/>
      <w:bookmarkStart w:id="174" w:name="_Toc297048345"/>
      <w:bookmarkStart w:id="175" w:name="_Toc312677988"/>
      <w:bookmarkStart w:id="176" w:name="_Toc296346660"/>
      <w:bookmarkStart w:id="177" w:name="_Toc296891199"/>
      <w:bookmarkStart w:id="178" w:name="_Toc292559364"/>
      <w:bookmarkStart w:id="179" w:name="_Toc292559869"/>
      <w:bookmarkStart w:id="180" w:name="_Toc300934945"/>
      <w:bookmarkStart w:id="181" w:name="_Toc297123492"/>
      <w:bookmarkStart w:id="182" w:name="_Toc297216151"/>
      <w:bookmarkStart w:id="183" w:name="_Toc304295523"/>
      <w:bookmarkStart w:id="184" w:name="_Toc296347158"/>
      <w:bookmarkStart w:id="185" w:name="_Toc296503159"/>
      <w:bookmarkStart w:id="186" w:name="_Toc303539102"/>
      <w:bookmarkStart w:id="187" w:name="_Toc296890987"/>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分包</w:t>
      </w:r>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14:paraId="1433B02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bookmarkStart w:id="188" w:name="_Toc318581158"/>
      <w:bookmarkStart w:id="189" w:name="_Toc297048346"/>
      <w:bookmarkStart w:id="190" w:name="_Toc296346661"/>
      <w:bookmarkStart w:id="191" w:name="_Toc296503160"/>
      <w:bookmarkStart w:id="192" w:name="_Toc292559870"/>
      <w:bookmarkStart w:id="193" w:name="_Toc304295524"/>
      <w:bookmarkStart w:id="194" w:name="_Toc297120460"/>
      <w:bookmarkStart w:id="195" w:name="_Toc296891200"/>
      <w:bookmarkStart w:id="196" w:name="_Toc296890988"/>
      <w:bookmarkStart w:id="197" w:name="_Toc292559365"/>
      <w:bookmarkStart w:id="198" w:name="_Toc300934946"/>
      <w:bookmarkStart w:id="199" w:name="_Toc303539103"/>
      <w:bookmarkStart w:id="200" w:name="_Toc296347159"/>
      <w:bookmarkStart w:id="201" w:name="_Toc297123493"/>
      <w:bookmarkStart w:id="202" w:name="_Toc296944499"/>
      <w:bookmarkStart w:id="203" w:name="_Toc297216152"/>
      <w:bookmarkStart w:id="204" w:name="_Toc312677989"/>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.1 分包的一般约定</w:t>
      </w:r>
    </w:p>
    <w:p w14:paraId="135BBE1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禁止分包的工程包括：</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本工程不允许分包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14:paraId="1DA0424A">
      <w:pPr>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w:t>
      </w:r>
      <w:r>
        <w:rPr>
          <w:rFonts w:hint="eastAsia" w:asciiTheme="minorEastAsia" w:hAnsiTheme="minorEastAsia" w:eastAsiaTheme="minorEastAsia" w:cstheme="minorEastAsia"/>
          <w:i w:val="0"/>
          <w:iCs w:val="0"/>
          <w:color w:val="auto"/>
          <w:sz w:val="21"/>
          <w:szCs w:val="21"/>
          <w:highlight w:val="none"/>
          <w:lang w:val="en-US" w:eastAsia="zh-CN"/>
        </w:rPr>
        <w:t>5</w:t>
      </w:r>
      <w:r>
        <w:rPr>
          <w:rFonts w:hint="eastAsia" w:asciiTheme="minorEastAsia" w:hAnsiTheme="minorEastAsia" w:eastAsiaTheme="minorEastAsia" w:cstheme="minorEastAsia"/>
          <w:i w:val="0"/>
          <w:iCs w:val="0"/>
          <w:color w:val="auto"/>
          <w:sz w:val="21"/>
          <w:szCs w:val="21"/>
          <w:highlight w:val="none"/>
        </w:rPr>
        <w:t xml:space="preserve"> 工程照管与成品、半成品保护</w:t>
      </w:r>
    </w:p>
    <w:p w14:paraId="1F0F58C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承包人负责照管工程及工程相关的材料、工程设备的起始时间：</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02B4741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3.</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 xml:space="preserve"> 履约担保</w:t>
      </w:r>
    </w:p>
    <w:p w14:paraId="4EE99AAC">
      <w:pPr>
        <w:pageBreakBefore w:val="0"/>
        <w:kinsoku/>
        <w:wordWrap/>
        <w:overflowPunct/>
        <w:topLinePunct w:val="0"/>
        <w:bidi w:val="0"/>
        <w:adjustRightInd w:val="0"/>
        <w:snapToGrid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none"/>
          <w:lang w:val="en-US" w:eastAsia="zh-CN"/>
        </w:rPr>
      </w:pPr>
      <w:r>
        <w:rPr>
          <w:rFonts w:hint="eastAsia" w:asciiTheme="minorEastAsia" w:hAnsiTheme="minorEastAsia" w:eastAsiaTheme="minorEastAsia" w:cstheme="minorEastAsia"/>
          <w:b/>
          <w:i w:val="0"/>
          <w:iCs w:val="0"/>
          <w:color w:val="auto"/>
          <w:sz w:val="21"/>
          <w:szCs w:val="21"/>
          <w:highlight w:val="none"/>
          <w:u w:val="none"/>
          <w:lang w:val="en-US" w:eastAsia="zh-CN"/>
        </w:rPr>
        <w:t>履约担保金额为合同总额的5%。履约担保方式：承包人以银行保函或转账方式在合同签订前向发包人提供履约担保，验收合格，正式交付使用后退还。</w:t>
      </w:r>
    </w:p>
    <w:p w14:paraId="0B905CF8">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05" w:name="_Toc351203636"/>
      <w:r>
        <w:rPr>
          <w:rFonts w:hint="eastAsia" w:asciiTheme="minorEastAsia" w:hAnsiTheme="minorEastAsia" w:eastAsiaTheme="minorEastAsia" w:cstheme="minorEastAsia"/>
          <w:b w:val="0"/>
          <w:i w:val="0"/>
          <w:iCs w:val="0"/>
          <w:color w:val="auto"/>
          <w:sz w:val="21"/>
          <w:szCs w:val="21"/>
          <w:highlight w:val="none"/>
        </w:rPr>
        <w:t>4</w:t>
      </w:r>
      <w:bookmarkStart w:id="206" w:name="_Toc297048348"/>
      <w:bookmarkStart w:id="207" w:name="_Toc296346663"/>
      <w:bookmarkStart w:id="208" w:name="_Toc296890990"/>
      <w:bookmarkStart w:id="209" w:name="_Toc296503162"/>
      <w:bookmarkStart w:id="210" w:name="_Toc267251413"/>
      <w:bookmarkStart w:id="211" w:name="_Toc292559871"/>
      <w:bookmarkStart w:id="212" w:name="_Toc296891202"/>
      <w:bookmarkStart w:id="213" w:name="_Toc297120462"/>
      <w:bookmarkStart w:id="214" w:name="_Toc296347161"/>
      <w:bookmarkStart w:id="215" w:name="_Toc296944501"/>
      <w:bookmarkStart w:id="216" w:name="_Toc292559366"/>
      <w:r>
        <w:rPr>
          <w:rFonts w:hint="eastAsia" w:asciiTheme="minorEastAsia" w:hAnsiTheme="minorEastAsia" w:eastAsiaTheme="minorEastAsia" w:cstheme="minorEastAsia"/>
          <w:b w:val="0"/>
          <w:i w:val="0"/>
          <w:iCs w:val="0"/>
          <w:color w:val="auto"/>
          <w:sz w:val="21"/>
          <w:szCs w:val="21"/>
          <w:highlight w:val="none"/>
        </w:rPr>
        <w:t>. 监</w:t>
      </w:r>
      <w:bookmarkEnd w:id="206"/>
      <w:bookmarkEnd w:id="207"/>
      <w:bookmarkEnd w:id="208"/>
      <w:bookmarkEnd w:id="209"/>
      <w:bookmarkEnd w:id="210"/>
      <w:bookmarkEnd w:id="211"/>
      <w:bookmarkEnd w:id="212"/>
      <w:bookmarkEnd w:id="213"/>
      <w:bookmarkEnd w:id="214"/>
      <w:bookmarkEnd w:id="215"/>
      <w:bookmarkEnd w:id="216"/>
      <w:r>
        <w:rPr>
          <w:rFonts w:hint="eastAsia" w:asciiTheme="minorEastAsia" w:hAnsiTheme="minorEastAsia" w:eastAsiaTheme="minorEastAsia" w:cstheme="minorEastAsia"/>
          <w:b w:val="0"/>
          <w:i w:val="0"/>
          <w:iCs w:val="0"/>
          <w:color w:val="auto"/>
          <w:sz w:val="21"/>
          <w:szCs w:val="21"/>
          <w:highlight w:val="none"/>
        </w:rPr>
        <w:t>理人</w:t>
      </w:r>
      <w:bookmarkEnd w:id="205"/>
    </w:p>
    <w:p w14:paraId="43E6A9C9">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4.1监理人的一般规定</w:t>
      </w:r>
    </w:p>
    <w:p w14:paraId="2FD39A04">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关于监理人的监理内容：</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见监理合同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0ECDC2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关于监理人的监理权限：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见监理合同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凡涉及工程价款及工期调整的，须经发包人书面确认后方为有效。</w:t>
      </w:r>
      <w:r>
        <w:rPr>
          <w:rFonts w:hint="eastAsia" w:asciiTheme="minorEastAsia" w:hAnsiTheme="minorEastAsia" w:eastAsiaTheme="minorEastAsia" w:cstheme="minorEastAsia"/>
          <w:i w:val="0"/>
          <w:iCs w:val="0"/>
          <w:color w:val="auto"/>
          <w:sz w:val="21"/>
          <w:szCs w:val="21"/>
          <w:highlight w:val="none"/>
        </w:rPr>
        <w:t xml:space="preserve"> </w:t>
      </w:r>
    </w:p>
    <w:p w14:paraId="06AAFAA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关于监理人在施工现场的办公场所、生活场所的提供和费用承担的约定：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由承包人承担。</w:t>
      </w:r>
    </w:p>
    <w:p w14:paraId="1400E77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4.2 监理人员</w:t>
      </w:r>
    </w:p>
    <w:p w14:paraId="6A2304AE">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总监理工程师：</w:t>
      </w:r>
    </w:p>
    <w:p w14:paraId="333DC4C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29277DA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务：</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总监理工程师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4D68FDE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监理工程师执业资格证书号：</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550E013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联系电话：</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i w:val="0"/>
          <w:iCs w:val="0"/>
          <w:color w:val="auto"/>
          <w:sz w:val="21"/>
          <w:szCs w:val="21"/>
          <w:highlight w:val="none"/>
        </w:rPr>
        <w:t>；</w:t>
      </w:r>
    </w:p>
    <w:p w14:paraId="3E03B4D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关于监理人的其他约定：</w:t>
      </w:r>
      <w:r>
        <w:rPr>
          <w:rFonts w:hint="eastAsia" w:asciiTheme="minorEastAsia" w:hAnsiTheme="minorEastAsia" w:eastAsiaTheme="minorEastAsia" w:cstheme="minorEastAsia"/>
          <w:i w:val="0"/>
          <w:iCs w:val="0"/>
          <w:color w:val="auto"/>
          <w:sz w:val="21"/>
          <w:szCs w:val="21"/>
          <w:highlight w:val="none"/>
          <w:u w:val="single"/>
        </w:rPr>
        <w:t></w:t>
      </w:r>
      <w:r>
        <w:rPr>
          <w:rFonts w:hint="eastAsia" w:asciiTheme="minorEastAsia" w:hAnsiTheme="minorEastAsia" w:eastAsiaTheme="minorEastAsia" w:cstheme="minorEastAsia"/>
          <w:b/>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D9BAC7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17" w:name="_Toc267251418"/>
      <w:bookmarkStart w:id="218" w:name="_Toc351203637"/>
      <w:r>
        <w:rPr>
          <w:rFonts w:hint="eastAsia" w:asciiTheme="minorEastAsia" w:hAnsiTheme="minorEastAsia" w:eastAsiaTheme="minorEastAsia" w:cstheme="minorEastAsia"/>
          <w:b w:val="0"/>
          <w:i w:val="0"/>
          <w:iCs w:val="0"/>
          <w:color w:val="auto"/>
          <w:sz w:val="21"/>
          <w:szCs w:val="21"/>
          <w:highlight w:val="none"/>
        </w:rPr>
        <w:t>5</w:t>
      </w:r>
      <w:bookmarkEnd w:id="217"/>
      <w:r>
        <w:rPr>
          <w:rFonts w:hint="eastAsia" w:asciiTheme="minorEastAsia" w:hAnsiTheme="minorEastAsia" w:eastAsiaTheme="minorEastAsia" w:cstheme="minorEastAsia"/>
          <w:b w:val="0"/>
          <w:i w:val="0"/>
          <w:iCs w:val="0"/>
          <w:color w:val="auto"/>
          <w:sz w:val="21"/>
          <w:szCs w:val="21"/>
          <w:highlight w:val="none"/>
        </w:rPr>
        <w:t>. 工程质量</w:t>
      </w:r>
      <w:bookmarkEnd w:id="218"/>
    </w:p>
    <w:p w14:paraId="6EF2D54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 质量要求</w:t>
      </w:r>
    </w:p>
    <w:p w14:paraId="1E6DCCA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5.1.1 特殊质量标准和要求：</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合格，因承包人原因所承包工程未能达到其所投报质量标准等级视为违约：扣罚</w:t>
      </w:r>
      <w:r>
        <w:rPr>
          <w:rFonts w:hint="eastAsia" w:asciiTheme="minorEastAsia" w:hAnsiTheme="minorEastAsia" w:eastAsiaTheme="minorEastAsia" w:cstheme="minorEastAsia"/>
          <w:b/>
          <w:i w:val="0"/>
          <w:iCs w:val="0"/>
          <w:color w:val="auto"/>
          <w:sz w:val="21"/>
          <w:szCs w:val="21"/>
          <w:highlight w:val="none"/>
          <w:u w:val="single"/>
          <w:lang w:val="en-US" w:eastAsia="zh-CN"/>
        </w:rPr>
        <w:t>合同总金额的2.5%，</w:t>
      </w:r>
      <w:r>
        <w:rPr>
          <w:rFonts w:hint="eastAsia" w:asciiTheme="minorEastAsia" w:hAnsiTheme="minorEastAsia" w:eastAsiaTheme="minorEastAsia" w:cstheme="minorEastAsia"/>
          <w:b/>
          <w:i w:val="0"/>
          <w:iCs w:val="0"/>
          <w:color w:val="auto"/>
          <w:sz w:val="21"/>
          <w:szCs w:val="21"/>
          <w:highlight w:val="none"/>
          <w:u w:val="single"/>
        </w:rPr>
        <w:t>并由承包人负责采取返工、返修或其他弥补措施，由此引起的工期延误及费用由承包人承担</w:t>
      </w:r>
      <w:r>
        <w:rPr>
          <w:rFonts w:hint="eastAsia" w:asciiTheme="minorEastAsia" w:hAnsiTheme="minorEastAsia" w:eastAsiaTheme="minorEastAsia" w:cstheme="minorEastAsia"/>
          <w:b/>
          <w:i w:val="0"/>
          <w:iCs w:val="0"/>
          <w:color w:val="auto"/>
          <w:sz w:val="21"/>
          <w:szCs w:val="21"/>
          <w:highlight w:val="none"/>
          <w:u w:val="single"/>
          <w:lang w:eastAsia="zh-CN"/>
        </w:rPr>
        <w:t>；</w:t>
      </w:r>
      <w:r>
        <w:rPr>
          <w:rFonts w:hint="eastAsia" w:asciiTheme="minorEastAsia" w:hAnsiTheme="minorEastAsia" w:eastAsiaTheme="minorEastAsia" w:cstheme="minorEastAsia"/>
          <w:b/>
          <w:i w:val="0"/>
          <w:iCs w:val="0"/>
          <w:color w:val="auto"/>
          <w:sz w:val="21"/>
          <w:szCs w:val="21"/>
          <w:highlight w:val="none"/>
          <w:u w:val="single"/>
        </w:rPr>
        <w:t>如果经采取措施加以弥补后仍不能达到质量标准时，扣罚</w:t>
      </w:r>
      <w:r>
        <w:rPr>
          <w:rFonts w:hint="eastAsia" w:asciiTheme="minorEastAsia" w:hAnsiTheme="minorEastAsia" w:eastAsiaTheme="minorEastAsia" w:cstheme="minorEastAsia"/>
          <w:b/>
          <w:i w:val="0"/>
          <w:iCs w:val="0"/>
          <w:color w:val="auto"/>
          <w:sz w:val="21"/>
          <w:szCs w:val="21"/>
          <w:highlight w:val="none"/>
          <w:u w:val="single"/>
          <w:lang w:val="en-US" w:eastAsia="zh-CN"/>
        </w:rPr>
        <w:t>合同总金额的5%</w:t>
      </w:r>
      <w:r>
        <w:rPr>
          <w:rFonts w:hint="eastAsia" w:asciiTheme="minorEastAsia" w:hAnsiTheme="minorEastAsia" w:eastAsiaTheme="minorEastAsia" w:cstheme="minorEastAsia"/>
          <w:b/>
          <w:i w:val="0"/>
          <w:iCs w:val="0"/>
          <w:color w:val="auto"/>
          <w:sz w:val="21"/>
          <w:szCs w:val="21"/>
          <w:highlight w:val="none"/>
          <w:u w:val="single"/>
        </w:rPr>
        <w:t>，并承担修复所发生的全部费用。</w:t>
      </w:r>
    </w:p>
    <w:p w14:paraId="2F16662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隐蔽工程检查</w:t>
      </w:r>
    </w:p>
    <w:p w14:paraId="3E00EF4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承包人提前通知监理人隐蔽工程检查的期限的约定：</w:t>
      </w:r>
      <w:r>
        <w:rPr>
          <w:rFonts w:hint="eastAsia" w:asciiTheme="minorEastAsia" w:hAnsiTheme="minorEastAsia" w:eastAsiaTheme="minorEastAsia" w:cstheme="minorEastAsia"/>
          <w:b/>
          <w:i w:val="0"/>
          <w:iCs w:val="0"/>
          <w:color w:val="auto"/>
          <w:kern w:val="0"/>
          <w:sz w:val="21"/>
          <w:szCs w:val="21"/>
          <w:highlight w:val="none"/>
          <w:u w:val="single"/>
        </w:rPr>
        <w:t>共同检查前48小时书面通知监理人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E791B0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监理人不能按时进行检查时，应提前</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12</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小时提交书面延期要求。</w:t>
      </w:r>
    </w:p>
    <w:p w14:paraId="4C60020C">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关于延期最长不得超过：</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24</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小时。</w:t>
      </w:r>
    </w:p>
    <w:p w14:paraId="0F4D9DA2">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i w:val="0"/>
          <w:iCs w:val="0"/>
          <w:color w:val="auto"/>
          <w:kern w:val="0"/>
          <w:sz w:val="21"/>
          <w:szCs w:val="21"/>
          <w:highlight w:val="none"/>
          <w:u w:val="single"/>
        </w:rPr>
        <w:t>未尽事宜按通用条款执行</w:t>
      </w:r>
      <w:r>
        <w:rPr>
          <w:rFonts w:hint="eastAsia" w:asciiTheme="minorEastAsia" w:hAnsiTheme="minorEastAsia" w:eastAsiaTheme="minorEastAsia" w:cstheme="minorEastAsia"/>
          <w:i w:val="0"/>
          <w:iCs w:val="0"/>
          <w:color w:val="auto"/>
          <w:sz w:val="21"/>
          <w:szCs w:val="21"/>
          <w:highlight w:val="none"/>
        </w:rPr>
        <w:t>。</w:t>
      </w:r>
    </w:p>
    <w:p w14:paraId="3A215427">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19" w:name="_Toc351203638"/>
      <w:r>
        <w:rPr>
          <w:rFonts w:hint="eastAsia" w:asciiTheme="minorEastAsia" w:hAnsiTheme="minorEastAsia" w:eastAsiaTheme="minorEastAsia" w:cstheme="minorEastAsia"/>
          <w:b w:val="0"/>
          <w:i w:val="0"/>
          <w:iCs w:val="0"/>
          <w:color w:val="auto"/>
          <w:sz w:val="21"/>
          <w:szCs w:val="21"/>
          <w:highlight w:val="none"/>
        </w:rPr>
        <w:t>6. 安全文明施工与环境保护</w:t>
      </w:r>
      <w:bookmarkEnd w:id="219"/>
    </w:p>
    <w:p w14:paraId="0C457C9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6.1安全文明施工</w:t>
      </w:r>
    </w:p>
    <w:p w14:paraId="2768A7A4">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6.1.1 项目安全生产的达标目标及相应事项的约定：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color="000000"/>
        </w:rPr>
        <w:t>承包人应遵守工程建设安全生产有关管理规定，严格按现行安全标准组织施工，并随时接受行业安全检查人员依法实施的监督检查，采取必要的安全防护措施，消除事故隐患。其安全施工防护费用已</w:t>
      </w:r>
      <w:r>
        <w:rPr>
          <w:rFonts w:hint="eastAsia" w:asciiTheme="minorEastAsia" w:hAnsiTheme="minorEastAsia" w:eastAsiaTheme="minorEastAsia" w:cstheme="minorEastAsia"/>
          <w:b/>
          <w:i w:val="0"/>
          <w:iCs w:val="0"/>
          <w:color w:val="auto"/>
          <w:sz w:val="21"/>
          <w:szCs w:val="21"/>
          <w:highlight w:val="none"/>
          <w:u w:val="single"/>
        </w:rPr>
        <w:t>经含在合同价款内。承包方在施工生产过程中违反有关安全操作规程、消防条例，导致发生人员伤亡或火灾事故，承包方应承担由此引发的一切损失和责任。</w:t>
      </w:r>
    </w:p>
    <w:p w14:paraId="042E1CBB">
      <w:pPr>
        <w:pStyle w:val="103"/>
        <w:pageBreakBefore w:val="0"/>
        <w:kinsoku/>
        <w:wordWrap/>
        <w:overflowPunct/>
        <w:topLinePunct w:val="0"/>
        <w:bidi w:val="0"/>
        <w:spacing w:before="0" w:after="0" w:line="360" w:lineRule="auto"/>
        <w:ind w:left="0" w:leftChars="0" w:right="0" w:firstLine="420" w:firstLineChars="200"/>
        <w:textAlignment w:val="auto"/>
        <w:rPr>
          <w:rFonts w:hint="eastAsia" w:asciiTheme="minorEastAsia" w:hAnsiTheme="minorEastAsia" w:eastAsiaTheme="minorEastAsia" w:cstheme="minorEastAsia"/>
          <w:b/>
          <w:i w:val="0"/>
          <w:iCs w:val="0"/>
          <w:color w:val="auto"/>
          <w:sz w:val="21"/>
          <w:szCs w:val="21"/>
          <w:highlight w:val="none"/>
          <w:u w:val="single" w:color="000000"/>
        </w:rPr>
      </w:pPr>
      <w:r>
        <w:rPr>
          <w:rFonts w:hint="eastAsia" w:asciiTheme="minorEastAsia" w:hAnsiTheme="minorEastAsia" w:eastAsiaTheme="minorEastAsia" w:cstheme="minorEastAsia"/>
          <w:i w:val="0"/>
          <w:iCs w:val="0"/>
          <w:color w:val="auto"/>
          <w:sz w:val="21"/>
          <w:szCs w:val="21"/>
          <w:highlight w:val="none"/>
        </w:rPr>
        <w:t>6.1.</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关于治安保卫的特别约定：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3E5724B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关于编制施工场地治安管理计划的约定：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开工前提供</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D0DB2E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6.1.</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文明施工</w:t>
      </w:r>
    </w:p>
    <w:p w14:paraId="28305875">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合同当事人对文明施工的要求：</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rPr>
        <w:t>。</w:t>
      </w:r>
    </w:p>
    <w:p w14:paraId="29C447C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20" w:name="_Toc351203639"/>
      <w:r>
        <w:rPr>
          <w:rFonts w:hint="eastAsia" w:asciiTheme="minorEastAsia" w:hAnsiTheme="minorEastAsia" w:eastAsiaTheme="minorEastAsia" w:cstheme="minorEastAsia"/>
          <w:b w:val="0"/>
          <w:i w:val="0"/>
          <w:iCs w:val="0"/>
          <w:color w:val="auto"/>
          <w:sz w:val="21"/>
          <w:szCs w:val="21"/>
          <w:highlight w:val="none"/>
        </w:rPr>
        <w:t>7. 工期和进度</w:t>
      </w:r>
      <w:bookmarkEnd w:id="220"/>
    </w:p>
    <w:p w14:paraId="7F9758AD">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7.1 施工组织设计</w:t>
      </w:r>
    </w:p>
    <w:p w14:paraId="2796932E">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7.1.1 合</w:t>
      </w:r>
      <w:r>
        <w:rPr>
          <w:rFonts w:hint="eastAsia" w:asciiTheme="minorEastAsia" w:hAnsiTheme="minorEastAsia" w:eastAsiaTheme="minorEastAsia" w:cstheme="minorEastAsia"/>
          <w:i w:val="0"/>
          <w:iCs w:val="0"/>
          <w:color w:val="auto"/>
          <w:kern w:val="0"/>
          <w:sz w:val="21"/>
          <w:szCs w:val="21"/>
          <w:highlight w:val="none"/>
        </w:rPr>
        <w:t>同当事人约定的施工组织设计应包括的其他内容：</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rPr>
        <w:t>。</w:t>
      </w:r>
    </w:p>
    <w:p w14:paraId="78030D3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7.1.2 </w:t>
      </w:r>
      <w:r>
        <w:rPr>
          <w:rFonts w:hint="eastAsia" w:asciiTheme="minorEastAsia" w:hAnsiTheme="minorEastAsia" w:eastAsiaTheme="minorEastAsia" w:cstheme="minorEastAsia"/>
          <w:i w:val="0"/>
          <w:iCs w:val="0"/>
          <w:color w:val="auto"/>
          <w:kern w:val="0"/>
          <w:sz w:val="21"/>
          <w:szCs w:val="21"/>
          <w:highlight w:val="none"/>
        </w:rPr>
        <w:t>施工组织设计的提交和修改</w:t>
      </w:r>
    </w:p>
    <w:p w14:paraId="284BF63F">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承包人提交详细施工组织设计的期限的约定：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开工前7天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C864543">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发包人和监理人在收到详细的施工组织设计后确认或提出修改意见的期限：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收到后7天内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637C4F0">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21" w:name="_Toc300934966"/>
      <w:bookmarkStart w:id="222" w:name="_Toc303539123"/>
      <w:bookmarkStart w:id="223" w:name="_Toc304295541"/>
      <w:bookmarkStart w:id="224" w:name="_Toc312677479"/>
      <w:bookmarkStart w:id="225" w:name="_Toc297216173"/>
      <w:bookmarkStart w:id="226" w:name="_Toc312678005"/>
      <w:bookmarkStart w:id="227" w:name="_Toc297123514"/>
      <w:r>
        <w:rPr>
          <w:rFonts w:hint="eastAsia" w:asciiTheme="minorEastAsia" w:hAnsiTheme="minorEastAsia" w:eastAsiaTheme="minorEastAsia" w:cstheme="minorEastAsia"/>
          <w:i w:val="0"/>
          <w:iCs w:val="0"/>
          <w:color w:val="auto"/>
          <w:sz w:val="21"/>
          <w:szCs w:val="21"/>
          <w:highlight w:val="none"/>
        </w:rPr>
        <w:t>.2 施工进度计划</w:t>
      </w:r>
    </w:p>
    <w:p w14:paraId="0E71ED0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7.2.</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施工进度计划的修订</w:t>
      </w:r>
    </w:p>
    <w:p w14:paraId="2DE2562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发包人和监理人在收到修订的施工进度计划后确认或提出修改意见的期限：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收到后7天内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C21AEF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 开工</w:t>
      </w:r>
    </w:p>
    <w:p w14:paraId="48339F4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7.3.1 开工准备</w:t>
      </w:r>
    </w:p>
    <w:p w14:paraId="2B356B8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关于承包人提交</w:t>
      </w:r>
      <w:r>
        <w:rPr>
          <w:rFonts w:hint="eastAsia" w:asciiTheme="minorEastAsia" w:hAnsiTheme="minorEastAsia" w:eastAsiaTheme="minorEastAsia" w:cstheme="minorEastAsia"/>
          <w:i w:val="0"/>
          <w:iCs w:val="0"/>
          <w:color w:val="auto"/>
          <w:kern w:val="0"/>
          <w:sz w:val="21"/>
          <w:szCs w:val="21"/>
          <w:highlight w:val="none"/>
        </w:rPr>
        <w:t>工程开工报审表的期限：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A58622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7.3.2开工通知</w:t>
      </w:r>
    </w:p>
    <w:p w14:paraId="775E3FA0">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因发包人原因未能在计划开工日期之日起180天内发出开工通知的，承包人有权提出价格调整要求，或者解除合同。</w:t>
      </w:r>
    </w:p>
    <w:bookmarkEnd w:id="221"/>
    <w:bookmarkEnd w:id="222"/>
    <w:bookmarkEnd w:id="223"/>
    <w:bookmarkEnd w:id="224"/>
    <w:bookmarkEnd w:id="225"/>
    <w:bookmarkEnd w:id="226"/>
    <w:bookmarkEnd w:id="227"/>
    <w:p w14:paraId="6421A68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7.4 测量放线</w:t>
      </w:r>
    </w:p>
    <w:p w14:paraId="3C3AC2F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7.4.1发包人通过监理人向承包人提供测量基准点、基准线和水准点及其书面资料的期限：</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开工前7天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6C4DE8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28" w:name="_Toc297216175"/>
      <w:bookmarkStart w:id="229" w:name="_Toc297123516"/>
      <w:bookmarkStart w:id="230" w:name="_Toc303539125"/>
      <w:bookmarkStart w:id="231" w:name="_Toc300934968"/>
      <w:bookmarkStart w:id="232" w:name="_Toc304295546"/>
      <w:bookmarkStart w:id="233" w:name="_Toc312677484"/>
      <w:bookmarkStart w:id="234" w:name="_Toc312678010"/>
      <w:r>
        <w:rPr>
          <w:rFonts w:hint="eastAsia" w:asciiTheme="minorEastAsia" w:hAnsiTheme="minorEastAsia" w:eastAsiaTheme="minorEastAsia" w:cstheme="minorEastAsia"/>
          <w:i w:val="0"/>
          <w:iCs w:val="0"/>
          <w:color w:val="auto"/>
          <w:sz w:val="21"/>
          <w:szCs w:val="21"/>
          <w:highlight w:val="none"/>
        </w:rPr>
        <w:t>.5 工期延误</w:t>
      </w:r>
    </w:p>
    <w:bookmarkEnd w:id="228"/>
    <w:bookmarkEnd w:id="229"/>
    <w:bookmarkEnd w:id="230"/>
    <w:bookmarkEnd w:id="231"/>
    <w:bookmarkEnd w:id="232"/>
    <w:bookmarkEnd w:id="233"/>
    <w:bookmarkEnd w:id="234"/>
    <w:p w14:paraId="7DD867B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35" w:name="_Toc312678012"/>
      <w:bookmarkStart w:id="236" w:name="_Toc318581169"/>
      <w:bookmarkStart w:id="237" w:name="_Toc312677486"/>
      <w:bookmarkStart w:id="238" w:name="_Toc304295548"/>
      <w:bookmarkStart w:id="239" w:name="_Toc303539127"/>
      <w:bookmarkStart w:id="240" w:name="_Toc297123518"/>
      <w:bookmarkStart w:id="241" w:name="_Toc300934970"/>
      <w:bookmarkStart w:id="242" w:name="_Toc297216177"/>
      <w:r>
        <w:rPr>
          <w:rFonts w:hint="eastAsia" w:asciiTheme="minorEastAsia" w:hAnsiTheme="minorEastAsia" w:eastAsiaTheme="minorEastAsia" w:cstheme="minorEastAsia"/>
          <w:i w:val="0"/>
          <w:iCs w:val="0"/>
          <w:color w:val="auto"/>
          <w:sz w:val="21"/>
          <w:szCs w:val="21"/>
          <w:highlight w:val="none"/>
        </w:rPr>
        <w:t>.5.</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因承包人原因导致工期延误</w:t>
      </w:r>
    </w:p>
    <w:bookmarkEnd w:id="235"/>
    <w:bookmarkEnd w:id="236"/>
    <w:bookmarkEnd w:id="237"/>
    <w:p w14:paraId="3CABFAB4">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因</w:t>
      </w:r>
      <w:bookmarkStart w:id="243" w:name="_Toc312678013"/>
      <w:bookmarkStart w:id="244" w:name="_Toc312677487"/>
      <w:bookmarkStart w:id="245" w:name="_Toc318581170"/>
      <w:r>
        <w:rPr>
          <w:rFonts w:hint="eastAsia" w:asciiTheme="minorEastAsia" w:hAnsiTheme="minorEastAsia" w:eastAsiaTheme="minorEastAsia" w:cstheme="minorEastAsia"/>
          <w:i w:val="0"/>
          <w:iCs w:val="0"/>
          <w:color w:val="auto"/>
          <w:sz w:val="21"/>
          <w:szCs w:val="21"/>
          <w:highlight w:val="none"/>
        </w:rPr>
        <w:t>承包人原因造成工期延误，逾期竣工违约金的计算方法为：</w:t>
      </w:r>
      <w:r>
        <w:rPr>
          <w:rFonts w:hint="eastAsia" w:asciiTheme="minorEastAsia" w:hAnsiTheme="minorEastAsia" w:eastAsiaTheme="minorEastAsia" w:cstheme="minorEastAsia"/>
          <w:b/>
          <w:i w:val="0"/>
          <w:iCs w:val="0"/>
          <w:color w:val="auto"/>
          <w:sz w:val="21"/>
          <w:szCs w:val="21"/>
          <w:highlight w:val="none"/>
          <w:u w:val="single" w:color="000000"/>
        </w:rPr>
        <w:t>每拖延一天，由承包人向发包人支付违约金 5000 元</w:t>
      </w:r>
      <w:r>
        <w:rPr>
          <w:rFonts w:hint="eastAsia" w:asciiTheme="minorEastAsia" w:hAnsiTheme="minorEastAsia" w:eastAsiaTheme="minorEastAsia" w:cstheme="minorEastAsia"/>
          <w:i w:val="0"/>
          <w:iCs w:val="0"/>
          <w:color w:val="auto"/>
          <w:sz w:val="21"/>
          <w:szCs w:val="21"/>
          <w:highlight w:val="none"/>
          <w:u w:val="single"/>
        </w:rPr>
        <w:t>/ 天</w:t>
      </w:r>
      <w:r>
        <w:rPr>
          <w:rFonts w:hint="eastAsia" w:asciiTheme="minorEastAsia" w:hAnsiTheme="minorEastAsia" w:eastAsiaTheme="minorEastAsia" w:cstheme="minorEastAsia"/>
          <w:i w:val="0"/>
          <w:iCs w:val="0"/>
          <w:color w:val="auto"/>
          <w:sz w:val="21"/>
          <w:szCs w:val="21"/>
          <w:highlight w:val="none"/>
        </w:rPr>
        <w:t>。</w:t>
      </w:r>
      <w:bookmarkEnd w:id="238"/>
      <w:bookmarkEnd w:id="239"/>
      <w:bookmarkEnd w:id="240"/>
      <w:bookmarkEnd w:id="241"/>
      <w:bookmarkEnd w:id="242"/>
      <w:bookmarkEnd w:id="243"/>
      <w:bookmarkEnd w:id="244"/>
    </w:p>
    <w:bookmarkEnd w:id="245"/>
    <w:p w14:paraId="054CB51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w:t>
      </w:r>
      <w:bookmarkStart w:id="246" w:name="_Toc303539130"/>
      <w:bookmarkStart w:id="247" w:name="_Toc300934973"/>
      <w:bookmarkStart w:id="248" w:name="_Toc297216180"/>
      <w:bookmarkStart w:id="249" w:name="_Toc304295551"/>
      <w:bookmarkStart w:id="250" w:name="_Toc297123521"/>
      <w:bookmarkStart w:id="251" w:name="_Toc312678017"/>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6</w:t>
      </w:r>
      <w:r>
        <w:rPr>
          <w:rFonts w:hint="eastAsia" w:asciiTheme="minorEastAsia" w:hAnsiTheme="minorEastAsia" w:eastAsiaTheme="minorEastAsia" w:cstheme="minorEastAsia"/>
          <w:i w:val="0"/>
          <w:iCs w:val="0"/>
          <w:color w:val="auto"/>
          <w:sz w:val="21"/>
          <w:szCs w:val="21"/>
          <w:highlight w:val="none"/>
        </w:rPr>
        <w:t>异常恶劣的气候条件</w:t>
      </w:r>
    </w:p>
    <w:bookmarkEnd w:id="246"/>
    <w:bookmarkEnd w:id="247"/>
    <w:bookmarkEnd w:id="248"/>
    <w:bookmarkEnd w:id="249"/>
    <w:bookmarkEnd w:id="250"/>
    <w:bookmarkEnd w:id="251"/>
    <w:p w14:paraId="4010BE6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发包人和承包人同意以下情形视为异常恶劣的气候条件：</w:t>
      </w:r>
    </w:p>
    <w:p w14:paraId="6A1862F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b/>
          <w:i w:val="0"/>
          <w:iCs w:val="0"/>
          <w:color w:val="auto"/>
          <w:sz w:val="21"/>
          <w:szCs w:val="21"/>
          <w:highlight w:val="none"/>
          <w:u w:val="single"/>
        </w:rPr>
        <w:t>地震、暴风雪</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lang w:eastAsia="zh-CN"/>
        </w:rPr>
        <w:t>。</w:t>
      </w:r>
    </w:p>
    <w:p w14:paraId="65F4EF16">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52" w:name="_Toc351203640"/>
      <w:r>
        <w:rPr>
          <w:rFonts w:hint="eastAsia" w:asciiTheme="minorEastAsia" w:hAnsiTheme="minorEastAsia" w:eastAsiaTheme="minorEastAsia" w:cstheme="minorEastAsia"/>
          <w:b w:val="0"/>
          <w:i w:val="0"/>
          <w:iCs w:val="0"/>
          <w:color w:val="auto"/>
          <w:sz w:val="21"/>
          <w:szCs w:val="21"/>
          <w:highlight w:val="none"/>
        </w:rPr>
        <w:t>8. 材料与设备</w:t>
      </w:r>
      <w:bookmarkEnd w:id="252"/>
    </w:p>
    <w:p w14:paraId="26C1B8D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材料及设备的进场验收：承包人应按投标样品或投标文件和招标文件有关标准要求采购工程所需材料设备，并提供产品合格证明，对材料设备质量负责。承包人在采购前和材料设备进场前必须得到发包人和本工程监理工程师的认可，未经认可不得进场。</w:t>
      </w:r>
    </w:p>
    <w:p w14:paraId="5F3DAFD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bookmarkStart w:id="253" w:name="_Toc297123527"/>
      <w:bookmarkStart w:id="254" w:name="_Toc312677493"/>
      <w:bookmarkStart w:id="255" w:name="_Toc304295556"/>
      <w:bookmarkStart w:id="256" w:name="_Toc303539136"/>
      <w:bookmarkStart w:id="257" w:name="_Toc292559877"/>
      <w:bookmarkStart w:id="258" w:name="_Toc297120467"/>
      <w:bookmarkStart w:id="259" w:name="_Toc296891207"/>
      <w:bookmarkStart w:id="260" w:name="_Toc296347166"/>
      <w:bookmarkStart w:id="261" w:name="_Toc296346668"/>
      <w:bookmarkStart w:id="262" w:name="_Toc297048353"/>
      <w:bookmarkStart w:id="263" w:name="_Toc296890995"/>
      <w:bookmarkStart w:id="264" w:name="_Toc280868654"/>
      <w:bookmarkStart w:id="265" w:name="_Toc296944506"/>
      <w:bookmarkStart w:id="266" w:name="_Toc297216186"/>
      <w:bookmarkStart w:id="267" w:name="_Toc300934979"/>
      <w:bookmarkStart w:id="268" w:name="_Toc296503167"/>
      <w:bookmarkStart w:id="269" w:name="_Toc312678019"/>
      <w:bookmarkStart w:id="270" w:name="_Toc292559372"/>
      <w:bookmarkStart w:id="271" w:name="_Toc280868656"/>
      <w:bookmarkStart w:id="272" w:name="_Toc267251424"/>
      <w:bookmarkStart w:id="273" w:name="_Toc280868655"/>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材料与工程设备的保管与使用</w:t>
      </w:r>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14:paraId="5376352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8</w:t>
      </w:r>
      <w:bookmarkStart w:id="274" w:name="_Toc292559373"/>
      <w:bookmarkStart w:id="275" w:name="_Toc292559878"/>
      <w:bookmarkStart w:id="276" w:name="_Toc297123528"/>
      <w:bookmarkStart w:id="277" w:name="_Toc300934980"/>
      <w:bookmarkStart w:id="278" w:name="_Toc296347167"/>
      <w:bookmarkStart w:id="279" w:name="_Toc297120468"/>
      <w:bookmarkStart w:id="280" w:name="_Toc297048354"/>
      <w:bookmarkStart w:id="281" w:name="_Toc318581173"/>
      <w:bookmarkStart w:id="282" w:name="_Toc296503168"/>
      <w:bookmarkStart w:id="283" w:name="_Toc297216187"/>
      <w:bookmarkStart w:id="284" w:name="_Toc296890996"/>
      <w:bookmarkStart w:id="285" w:name="_Toc296346669"/>
      <w:bookmarkStart w:id="286" w:name="_Toc296891208"/>
      <w:bookmarkStart w:id="287" w:name="_Toc296944507"/>
      <w:bookmarkStart w:id="288" w:name="_Toc312678020"/>
      <w:bookmarkStart w:id="289" w:name="_Toc303539137"/>
      <w:bookmarkStart w:id="290" w:name="_Toc312677494"/>
      <w:bookmarkStart w:id="291" w:name="_Toc304295557"/>
      <w:r>
        <w:rPr>
          <w:rFonts w:hint="eastAsia" w:asciiTheme="minorEastAsia" w:hAnsiTheme="minorEastAsia" w:eastAsiaTheme="minorEastAsia" w:cstheme="minorEastAsia"/>
          <w:i w:val="0"/>
          <w:iCs w:val="0"/>
          <w:color w:val="auto"/>
          <w:sz w:val="21"/>
          <w:szCs w:val="21"/>
          <w:highlight w:val="none"/>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.1发包人供应的材料设备的保管费用的承担：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 由承包人承担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bookmarkEnd w:id="274"/>
      <w:bookmarkEnd w:id="275"/>
    </w:p>
    <w:p w14:paraId="39B36E3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样品</w:t>
      </w:r>
    </w:p>
    <w:p w14:paraId="293AC9C1">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8.</w:t>
      </w:r>
      <w:r>
        <w:rPr>
          <w:rFonts w:hint="eastAsia" w:asciiTheme="minorEastAsia" w:hAnsiTheme="minorEastAsia" w:eastAsiaTheme="minorEastAsia" w:cstheme="minorEastAsia"/>
          <w:i w:val="0"/>
          <w:iCs w:val="0"/>
          <w:color w:val="auto"/>
          <w:kern w:val="0"/>
          <w:sz w:val="21"/>
          <w:szCs w:val="21"/>
          <w:highlight w:val="none"/>
          <w:lang w:val="en-US" w:eastAsia="zh-CN"/>
        </w:rPr>
        <w:t>3</w:t>
      </w: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样品的报送与封存</w:t>
      </w:r>
    </w:p>
    <w:p w14:paraId="24727EFB">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需要承包人报送样品的材料或工程设备，样品的种类、名称、规格、数量要求：</w:t>
      </w:r>
      <w:r>
        <w:rPr>
          <w:rFonts w:hint="eastAsia" w:asciiTheme="minorEastAsia" w:hAnsiTheme="minorEastAsia" w:eastAsiaTheme="minorEastAsia" w:cstheme="minorEastAsia"/>
          <w:b/>
          <w:i w:val="0"/>
          <w:iCs w:val="0"/>
          <w:color w:val="auto"/>
          <w:sz w:val="21"/>
          <w:szCs w:val="21"/>
          <w:highlight w:val="none"/>
          <w:u w:val="single"/>
        </w:rPr>
        <w:t xml:space="preserve">按管理部门及发包人要求确定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17AF864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 xml:space="preserve"> 施工设备和临时设施</w:t>
      </w:r>
    </w:p>
    <w:p w14:paraId="74107F20">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8.</w:t>
      </w:r>
      <w:r>
        <w:rPr>
          <w:rFonts w:hint="eastAsia" w:asciiTheme="minorEastAsia" w:hAnsiTheme="minorEastAsia" w:eastAsiaTheme="minorEastAsia" w:cstheme="minorEastAsia"/>
          <w:i w:val="0"/>
          <w:iCs w:val="0"/>
          <w:color w:val="auto"/>
          <w:sz w:val="21"/>
          <w:szCs w:val="21"/>
          <w:highlight w:val="none"/>
          <w:lang w:val="en-US" w:eastAsia="zh-CN"/>
        </w:rPr>
        <w:t>4</w:t>
      </w:r>
      <w:r>
        <w:rPr>
          <w:rFonts w:hint="eastAsia" w:asciiTheme="minorEastAsia" w:hAnsiTheme="minorEastAsia" w:eastAsiaTheme="minorEastAsia" w:cstheme="minorEastAsia"/>
          <w:i w:val="0"/>
          <w:iCs w:val="0"/>
          <w:color w:val="auto"/>
          <w:sz w:val="21"/>
          <w:szCs w:val="21"/>
          <w:highlight w:val="none"/>
        </w:rPr>
        <w:t>.1 承包人提供的施工设备和临时设施</w:t>
      </w:r>
    </w:p>
    <w:p w14:paraId="12C30C9C">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关于修建临时设施费用承担的约定：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由承包人承担</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14:paraId="4A54A69E">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292" w:name="_Toc351203641"/>
      <w:r>
        <w:rPr>
          <w:rFonts w:hint="eastAsia" w:asciiTheme="minorEastAsia" w:hAnsiTheme="minorEastAsia" w:eastAsiaTheme="minorEastAsia" w:cstheme="minorEastAsia"/>
          <w:b w:val="0"/>
          <w:i w:val="0"/>
          <w:iCs w:val="0"/>
          <w:color w:val="auto"/>
          <w:sz w:val="21"/>
          <w:szCs w:val="21"/>
          <w:highlight w:val="none"/>
        </w:rPr>
        <w:t>9</w:t>
      </w:r>
      <w:bookmarkEnd w:id="271"/>
      <w:bookmarkEnd w:id="272"/>
      <w:bookmarkEnd w:id="273"/>
      <w:bookmarkStart w:id="293" w:name="_Toc297123533"/>
      <w:bookmarkStart w:id="294" w:name="_Toc312677495"/>
      <w:bookmarkStart w:id="295" w:name="_Toc304295559"/>
      <w:bookmarkStart w:id="296" w:name="_Toc312678021"/>
      <w:bookmarkStart w:id="297" w:name="_Toc300934982"/>
      <w:bookmarkStart w:id="298" w:name="_Toc303539139"/>
      <w:bookmarkStart w:id="299" w:name="_Toc297216192"/>
      <w:bookmarkStart w:id="300" w:name="_Toc296347172"/>
      <w:bookmarkStart w:id="301" w:name="_Toc296503173"/>
      <w:bookmarkStart w:id="302" w:name="_Toc292559378"/>
      <w:bookmarkStart w:id="303" w:name="_Toc296891213"/>
      <w:bookmarkStart w:id="304" w:name="_Toc296944512"/>
      <w:bookmarkStart w:id="305" w:name="_Toc267251428"/>
      <w:bookmarkStart w:id="306" w:name="_Toc297048359"/>
      <w:bookmarkStart w:id="307" w:name="_Toc296891001"/>
      <w:bookmarkStart w:id="308" w:name="_Toc297120473"/>
      <w:bookmarkStart w:id="309" w:name="_Toc292559883"/>
      <w:bookmarkStart w:id="310" w:name="_Toc296346674"/>
      <w:bookmarkStart w:id="311" w:name="_Toc267251427"/>
      <w:r>
        <w:rPr>
          <w:rFonts w:hint="eastAsia" w:asciiTheme="minorEastAsia" w:hAnsiTheme="minorEastAsia" w:eastAsiaTheme="minorEastAsia" w:cstheme="minorEastAsia"/>
          <w:b w:val="0"/>
          <w:i w:val="0"/>
          <w:iCs w:val="0"/>
          <w:color w:val="auto"/>
          <w:sz w:val="21"/>
          <w:szCs w:val="21"/>
          <w:highlight w:val="none"/>
        </w:rPr>
        <w:t>. 试验与检验</w:t>
      </w:r>
      <w:bookmarkEnd w:id="292"/>
    </w:p>
    <w:bookmarkEnd w:id="293"/>
    <w:bookmarkEnd w:id="294"/>
    <w:bookmarkEnd w:id="295"/>
    <w:bookmarkEnd w:id="296"/>
    <w:bookmarkEnd w:id="297"/>
    <w:bookmarkEnd w:id="298"/>
    <w:bookmarkEnd w:id="299"/>
    <w:p w14:paraId="7A6FD26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9</w:t>
      </w:r>
      <w:bookmarkStart w:id="312" w:name="_Toc312677496"/>
      <w:bookmarkStart w:id="313" w:name="_Toc297123534"/>
      <w:bookmarkStart w:id="314" w:name="_Toc300934983"/>
      <w:bookmarkStart w:id="315" w:name="_Toc312678022"/>
      <w:bookmarkStart w:id="316" w:name="_Toc304295560"/>
      <w:bookmarkStart w:id="317" w:name="_Toc297216193"/>
      <w:bookmarkStart w:id="318" w:name="_Toc303539140"/>
      <w:r>
        <w:rPr>
          <w:rFonts w:hint="eastAsia" w:asciiTheme="minorEastAsia" w:hAnsiTheme="minorEastAsia" w:eastAsiaTheme="minorEastAsia" w:cstheme="minorEastAsia"/>
          <w:i w:val="0"/>
          <w:iCs w:val="0"/>
          <w:color w:val="auto"/>
          <w:sz w:val="21"/>
          <w:szCs w:val="21"/>
          <w:highlight w:val="none"/>
        </w:rPr>
        <w:t>.1试验设备与试验人员</w:t>
      </w:r>
    </w:p>
    <w:bookmarkEnd w:id="312"/>
    <w:bookmarkEnd w:id="313"/>
    <w:bookmarkEnd w:id="314"/>
    <w:bookmarkEnd w:id="315"/>
    <w:bookmarkEnd w:id="316"/>
    <w:bookmarkEnd w:id="317"/>
    <w:bookmarkEnd w:id="318"/>
    <w:p w14:paraId="629216D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9</w:t>
      </w:r>
      <w:bookmarkStart w:id="319" w:name="_Toc312678023"/>
      <w:bookmarkStart w:id="320" w:name="_Toc297216194"/>
      <w:bookmarkStart w:id="321" w:name="_Toc304295561"/>
      <w:bookmarkStart w:id="322" w:name="_Toc312677497"/>
      <w:bookmarkStart w:id="323" w:name="_Toc300934984"/>
      <w:bookmarkStart w:id="324" w:name="_Toc303539141"/>
      <w:bookmarkStart w:id="325" w:name="_Toc297123535"/>
      <w:bookmarkStart w:id="326" w:name="_Toc318581174"/>
      <w:r>
        <w:rPr>
          <w:rFonts w:hint="eastAsia" w:asciiTheme="minorEastAsia" w:hAnsiTheme="minorEastAsia" w:eastAsiaTheme="minorEastAsia" w:cstheme="minorEastAsia"/>
          <w:i w:val="0"/>
          <w:iCs w:val="0"/>
          <w:color w:val="auto"/>
          <w:sz w:val="21"/>
          <w:szCs w:val="21"/>
          <w:highlight w:val="none"/>
        </w:rPr>
        <w:t>.1.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 xml:space="preserve"> 试验设备</w:t>
      </w:r>
    </w:p>
    <w:p w14:paraId="750B595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施工现场需要配置的试验场所：</w:t>
      </w:r>
      <w:bookmarkEnd w:id="319"/>
      <w:bookmarkEnd w:id="320"/>
      <w:bookmarkEnd w:id="321"/>
      <w:bookmarkEnd w:id="322"/>
      <w:bookmarkEnd w:id="323"/>
      <w:bookmarkEnd w:id="324"/>
      <w:bookmarkEnd w:id="325"/>
      <w:bookmarkStart w:id="327" w:name="_Toc304295562"/>
      <w:bookmarkStart w:id="328" w:name="_Toc312678024"/>
      <w:bookmarkStart w:id="329" w:name="_Toc303539142"/>
      <w:bookmarkStart w:id="330" w:name="_Toc297123536"/>
      <w:bookmarkStart w:id="331" w:name="_Toc297216195"/>
      <w:bookmarkStart w:id="332" w:name="_Toc312677498"/>
      <w:bookmarkStart w:id="333" w:name="_Toc300934985"/>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 xml:space="preserve">按相关规定执行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59D3ADE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施工现场需要配备的试验设备：</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按相关规定执行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582647A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施工现场需要具备的其他试验条件：</w:t>
      </w:r>
      <w:r>
        <w:rPr>
          <w:rFonts w:hint="eastAsia" w:asciiTheme="minorEastAsia" w:hAnsiTheme="minorEastAsia" w:eastAsiaTheme="minorEastAsia" w:cstheme="minorEastAsia"/>
          <w:b/>
          <w:i w:val="0"/>
          <w:iCs w:val="0"/>
          <w:color w:val="auto"/>
          <w:sz w:val="21"/>
          <w:szCs w:val="21"/>
          <w:highlight w:val="none"/>
          <w:u w:val="single"/>
        </w:rPr>
        <w:t xml:space="preserve">按相关规定执行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bookmarkEnd w:id="326"/>
    <w:bookmarkEnd w:id="327"/>
    <w:bookmarkEnd w:id="328"/>
    <w:bookmarkEnd w:id="329"/>
    <w:bookmarkEnd w:id="330"/>
    <w:bookmarkEnd w:id="331"/>
    <w:bookmarkEnd w:id="332"/>
    <w:bookmarkEnd w:id="333"/>
    <w:p w14:paraId="0968965C">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334" w:name="_Toc351203642"/>
      <w:r>
        <w:rPr>
          <w:rFonts w:hint="eastAsia" w:asciiTheme="minorEastAsia" w:hAnsiTheme="minorEastAsia" w:eastAsiaTheme="minorEastAsia" w:cstheme="minorEastAsia"/>
          <w:b w:val="0"/>
          <w:i w:val="0"/>
          <w:iCs w:val="0"/>
          <w:color w:val="auto"/>
          <w:sz w:val="21"/>
          <w:szCs w:val="21"/>
          <w:highlight w:val="none"/>
        </w:rPr>
        <w:t>1</w:t>
      </w:r>
      <w:bookmarkEnd w:id="300"/>
      <w:bookmarkEnd w:id="301"/>
      <w:bookmarkEnd w:id="302"/>
      <w:bookmarkEnd w:id="303"/>
      <w:bookmarkEnd w:id="304"/>
      <w:bookmarkEnd w:id="305"/>
      <w:bookmarkEnd w:id="306"/>
      <w:bookmarkEnd w:id="307"/>
      <w:bookmarkEnd w:id="308"/>
      <w:bookmarkEnd w:id="309"/>
      <w:bookmarkEnd w:id="310"/>
      <w:bookmarkEnd w:id="311"/>
      <w:bookmarkStart w:id="335" w:name="_Toc296347192"/>
      <w:bookmarkStart w:id="336" w:name="_Toc292559398"/>
      <w:bookmarkStart w:id="337" w:name="_Toc296944532"/>
      <w:bookmarkStart w:id="338" w:name="_Toc296891233"/>
      <w:bookmarkStart w:id="339" w:name="_Toc303539146"/>
      <w:bookmarkStart w:id="340" w:name="_Toc296503193"/>
      <w:bookmarkStart w:id="341" w:name="_Toc304295566"/>
      <w:bookmarkStart w:id="342" w:name="_Toc297123540"/>
      <w:bookmarkStart w:id="343" w:name="_Toc296891021"/>
      <w:bookmarkStart w:id="344" w:name="_Toc300934989"/>
      <w:bookmarkStart w:id="345" w:name="_Toc297216199"/>
      <w:bookmarkStart w:id="346" w:name="_Toc292559903"/>
      <w:bookmarkStart w:id="347" w:name="_Toc297048379"/>
      <w:bookmarkStart w:id="348" w:name="_Toc296346694"/>
      <w:bookmarkStart w:id="349" w:name="_Toc297120493"/>
      <w:bookmarkStart w:id="350" w:name="_Toc312677499"/>
      <w:bookmarkStart w:id="351" w:name="_Toc312678025"/>
      <w:r>
        <w:rPr>
          <w:rFonts w:hint="eastAsia" w:asciiTheme="minorEastAsia" w:hAnsiTheme="minorEastAsia" w:eastAsiaTheme="minorEastAsia" w:cstheme="minorEastAsia"/>
          <w:b w:val="0"/>
          <w:i w:val="0"/>
          <w:iCs w:val="0"/>
          <w:color w:val="auto"/>
          <w:sz w:val="21"/>
          <w:szCs w:val="21"/>
          <w:highlight w:val="none"/>
        </w:rPr>
        <w:t>0. 变更</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bookmarkEnd w:id="350"/>
    <w:bookmarkEnd w:id="351"/>
    <w:p w14:paraId="0967BB7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52" w:name="_Toc296891022"/>
      <w:bookmarkStart w:id="353" w:name="_Toc312678026"/>
      <w:bookmarkStart w:id="354" w:name="_Toc304295567"/>
      <w:bookmarkStart w:id="355" w:name="_Toc296347193"/>
      <w:bookmarkStart w:id="356" w:name="_Toc300934990"/>
      <w:bookmarkStart w:id="357" w:name="_Toc296944533"/>
      <w:bookmarkStart w:id="358" w:name="_Toc297123541"/>
      <w:bookmarkStart w:id="359" w:name="_Toc292559904"/>
      <w:bookmarkStart w:id="360" w:name="_Toc296503194"/>
      <w:bookmarkStart w:id="361" w:name="_Toc312677500"/>
      <w:bookmarkStart w:id="362" w:name="_Toc296346695"/>
      <w:bookmarkStart w:id="363" w:name="_Toc297120494"/>
      <w:bookmarkStart w:id="364" w:name="_Toc297216200"/>
      <w:bookmarkStart w:id="365" w:name="_Toc297048380"/>
      <w:bookmarkStart w:id="366" w:name="_Toc292559399"/>
      <w:bookmarkStart w:id="367" w:name="_Toc303539147"/>
      <w:bookmarkStart w:id="368" w:name="_Toc296891234"/>
      <w:r>
        <w:rPr>
          <w:rFonts w:hint="eastAsia" w:asciiTheme="minorEastAsia" w:hAnsiTheme="minorEastAsia" w:eastAsiaTheme="minorEastAsia" w:cstheme="minorEastAsia"/>
          <w:i w:val="0"/>
          <w:iCs w:val="0"/>
          <w:color w:val="auto"/>
          <w:sz w:val="21"/>
          <w:szCs w:val="21"/>
          <w:highlight w:val="none"/>
        </w:rPr>
        <w:t>0.1变更的范围</w:t>
      </w:r>
    </w:p>
    <w:p w14:paraId="066C15B4">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关于变更的范围的约定：</w:t>
      </w:r>
      <w:r>
        <w:rPr>
          <w:rFonts w:hint="eastAsia" w:asciiTheme="minorEastAsia" w:hAnsiTheme="minorEastAsia" w:eastAsiaTheme="minorEastAsia" w:cstheme="minorEastAsia"/>
          <w:b/>
          <w:i w:val="0"/>
          <w:iCs w:val="0"/>
          <w:color w:val="auto"/>
          <w:kern w:val="0"/>
          <w:sz w:val="21"/>
          <w:szCs w:val="21"/>
          <w:highlight w:val="none"/>
          <w:u w:val="single"/>
        </w:rPr>
        <w:t>增加或减少合同中任何工作，或追加额外的工作；改变合同中任何工作的质量标准或其他特性；但变更追加总金额不得超过原合同采购金额的百分之十，合计不得超过项目预算。超过原合同采购金额百分之十的，应重新组织采购活动。</w:t>
      </w:r>
    </w:p>
    <w:p w14:paraId="2AFFC82F">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10.</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变更估价</w:t>
      </w:r>
    </w:p>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14:paraId="5EB23A58">
      <w:pPr>
        <w:pageBreakBefore w:val="0"/>
        <w:kinsoku/>
        <w:wordWrap/>
        <w:overflowPunct/>
        <w:topLinePunct w:val="0"/>
        <w:bidi w:val="0"/>
        <w:spacing w:line="360" w:lineRule="auto"/>
        <w:ind w:firstLine="420"/>
        <w:textAlignment w:val="auto"/>
        <w:rPr>
          <w:rFonts w:hint="eastAsia" w:asciiTheme="minorEastAsia" w:hAnsiTheme="minorEastAsia" w:eastAsiaTheme="minorEastAsia" w:cstheme="minorEastAsia"/>
          <w:i w:val="0"/>
          <w:iCs w:val="0"/>
          <w:color w:val="auto"/>
          <w:sz w:val="21"/>
          <w:szCs w:val="21"/>
          <w:highlight w:val="none"/>
          <w:lang w:val="en-US" w:eastAsia="zh-CN" w:bidi="ar-SA"/>
        </w:rPr>
      </w:pPr>
      <w:r>
        <w:rPr>
          <w:rFonts w:hint="eastAsia" w:asciiTheme="minorEastAsia" w:hAnsiTheme="minorEastAsia" w:eastAsiaTheme="minorEastAsia" w:cstheme="minorEastAsia"/>
          <w:i w:val="0"/>
          <w:iCs w:val="0"/>
          <w:color w:val="auto"/>
          <w:sz w:val="21"/>
          <w:szCs w:val="21"/>
          <w:highlight w:val="none"/>
          <w:lang w:val="en-US" w:eastAsia="zh-CN" w:bidi="ar-SA"/>
        </w:rPr>
        <w:t>10.2.1 变更估价原则</w:t>
      </w:r>
    </w:p>
    <w:p w14:paraId="05BA7F8B">
      <w:pPr>
        <w:pStyle w:val="103"/>
        <w:pageBreakBefore w:val="0"/>
        <w:kinsoku/>
        <w:wordWrap/>
        <w:overflowPunct/>
        <w:topLinePunct w:val="0"/>
        <w:bidi w:val="0"/>
        <w:spacing w:before="0" w:after="0" w:line="360" w:lineRule="auto"/>
        <w:ind w:left="250" w:right="0" w:firstLine="405"/>
        <w:textAlignment w:val="auto"/>
        <w:rPr>
          <w:rFonts w:hint="eastAsia" w:asciiTheme="minorEastAsia" w:hAnsiTheme="minorEastAsia" w:eastAsiaTheme="minorEastAsia" w:cstheme="minorEastAsia"/>
          <w:i w:val="0"/>
          <w:iCs w:val="0"/>
          <w:color w:val="auto"/>
          <w:sz w:val="21"/>
          <w:szCs w:val="21"/>
          <w:highlight w:val="none"/>
          <w:u w:val="singl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 xml:space="preserve">关于变更估价的约定: </w:t>
      </w:r>
    </w:p>
    <w:p w14:paraId="7302A7DF">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（1）已标价工程量清单中有适用的综合单价，按照已有的中标综合单价确定；</w:t>
      </w:r>
    </w:p>
    <w:p w14:paraId="0135E38E">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（2）已标价工程量清单中有类似的综合单价，参照类似的中标综合单价确定；</w:t>
      </w:r>
    </w:p>
    <w:p w14:paraId="1EAA7DEC">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3）已标价工程量清单中没有适用或类似的综合单价，由承包人提出综合单价，综合单价按招标时采用的河南省定额和施工期的郑州市造价管理部门发布的材料价格信息及省、市有关造价管理规定计算并进行优惠，经发包人审核后确定变更综合单价，变更优惠率为： 〔1-（中标价-暂列金额-暂估价）/（招标控制价-暂列金额-暂估价）〕*100%，其中按双方认可的市场价格计入的材料、设备等价格，该材料、设备不再优惠。</w:t>
      </w:r>
    </w:p>
    <w:p w14:paraId="63B46614">
      <w:pPr>
        <w:pageBreakBefore w:val="0"/>
        <w:widowControl/>
        <w:shd w:val="clear" w:color="auto" w:fill="FFFFFF"/>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说明：若为竞争性谈判项目或竞争性磋商项目，上述（1）及（2）中的中标综合单价是指按已有的综合单价（或参照类似的综合单价）进行优惠后的价格，</w:t>
      </w:r>
    </w:p>
    <w:p w14:paraId="14AAEBFF">
      <w:pPr>
        <w:pageBreakBefore w:val="0"/>
        <w:widowControl/>
        <w:shd w:val="clear" w:color="auto" w:fill="FFFFFF"/>
        <w:kinsoku/>
        <w:wordWrap/>
        <w:overflowPunct/>
        <w:topLinePunct w:val="0"/>
        <w:bidi w:val="0"/>
        <w:spacing w:line="360" w:lineRule="auto"/>
        <w:textAlignment w:val="auto"/>
        <w:rPr>
          <w:rFonts w:hint="eastAsia" w:asciiTheme="minorEastAsia" w:hAnsiTheme="minorEastAsia" w:eastAsiaTheme="minorEastAsia" w:cstheme="minorEastAsia"/>
          <w:b/>
          <w:bCs w:val="0"/>
          <w:i w:val="0"/>
          <w:iCs w:val="0"/>
          <w:color w:val="auto"/>
          <w:sz w:val="21"/>
          <w:szCs w:val="21"/>
          <w:highlight w:val="none"/>
          <w:u w:val="single"/>
        </w:rPr>
      </w:pPr>
      <w:r>
        <w:rPr>
          <w:rFonts w:hint="eastAsia" w:asciiTheme="minorEastAsia" w:hAnsiTheme="minorEastAsia" w:eastAsiaTheme="minorEastAsia" w:cstheme="minorEastAsia"/>
          <w:b/>
          <w:bCs w:val="0"/>
          <w:i w:val="0"/>
          <w:iCs w:val="0"/>
          <w:color w:val="auto"/>
          <w:sz w:val="21"/>
          <w:szCs w:val="21"/>
          <w:highlight w:val="none"/>
          <w:u w:val="single"/>
        </w:rPr>
        <w:t>变更优惠率为：〔1-（最终报价-暂列金额-暂估价）/（第一次报价-暂列金额-暂估价）〕*100%。</w:t>
      </w:r>
    </w:p>
    <w:p w14:paraId="621F97D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69" w:name="_Toc304295574"/>
      <w:bookmarkStart w:id="370" w:name="_Toc296347198"/>
      <w:bookmarkStart w:id="371" w:name="_Toc297216207"/>
      <w:bookmarkStart w:id="372" w:name="_Toc303539154"/>
      <w:bookmarkStart w:id="373" w:name="_Toc296891239"/>
      <w:bookmarkStart w:id="374" w:name="_Toc297048385"/>
      <w:bookmarkStart w:id="375" w:name="_Toc312677507"/>
      <w:bookmarkStart w:id="376" w:name="_Toc312678033"/>
      <w:bookmarkStart w:id="377" w:name="_Toc296944538"/>
      <w:bookmarkStart w:id="378" w:name="_Toc296891027"/>
      <w:bookmarkStart w:id="379" w:name="_Toc292559909"/>
      <w:bookmarkStart w:id="380" w:name="_Toc297120499"/>
      <w:bookmarkStart w:id="381" w:name="_Toc300934997"/>
      <w:bookmarkStart w:id="382" w:name="_Toc292559404"/>
      <w:bookmarkStart w:id="383" w:name="_Toc296503199"/>
      <w:bookmarkStart w:id="384" w:name="_Toc296346700"/>
      <w:bookmarkStart w:id="385" w:name="_Toc297123548"/>
      <w:r>
        <w:rPr>
          <w:rFonts w:hint="eastAsia" w:asciiTheme="minorEastAsia" w:hAnsiTheme="minorEastAsia" w:eastAsiaTheme="minorEastAsia" w:cstheme="minorEastAsia"/>
          <w:i w:val="0"/>
          <w:iCs w:val="0"/>
          <w:color w:val="auto"/>
          <w:sz w:val="21"/>
          <w:szCs w:val="21"/>
          <w:highlight w:val="none"/>
        </w:rPr>
        <w:t>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暂估价</w:t>
      </w:r>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14:paraId="33673C2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暂</w:t>
      </w:r>
      <w:bookmarkStart w:id="386" w:name="_Toc318581176"/>
      <w:bookmarkStart w:id="387" w:name="_Toc312678034"/>
      <w:bookmarkStart w:id="388" w:name="_Toc312677508"/>
      <w:r>
        <w:rPr>
          <w:rFonts w:hint="eastAsia" w:asciiTheme="minorEastAsia" w:hAnsiTheme="minorEastAsia" w:eastAsiaTheme="minorEastAsia" w:cstheme="minorEastAsia"/>
          <w:i w:val="0"/>
          <w:iCs w:val="0"/>
          <w:color w:val="auto"/>
          <w:kern w:val="0"/>
          <w:sz w:val="21"/>
          <w:szCs w:val="21"/>
          <w:highlight w:val="none"/>
        </w:rPr>
        <w:t>估价材料和工程设备的明细详见附件：《</w:t>
      </w:r>
      <w:r>
        <w:rPr>
          <w:rFonts w:hint="eastAsia" w:asciiTheme="minorEastAsia" w:hAnsiTheme="minorEastAsia" w:eastAsiaTheme="minorEastAsia" w:cstheme="minorEastAsia"/>
          <w:i w:val="0"/>
          <w:iCs w:val="0"/>
          <w:color w:val="auto"/>
          <w:sz w:val="21"/>
          <w:szCs w:val="21"/>
          <w:highlight w:val="none"/>
        </w:rPr>
        <w:t>暂估价一览表》</w:t>
      </w:r>
      <w:r>
        <w:rPr>
          <w:rFonts w:hint="eastAsia" w:asciiTheme="minorEastAsia" w:hAnsiTheme="minorEastAsia" w:eastAsiaTheme="minorEastAsia" w:cstheme="minorEastAsia"/>
          <w:i w:val="0"/>
          <w:iCs w:val="0"/>
          <w:color w:val="auto"/>
          <w:kern w:val="0"/>
          <w:sz w:val="21"/>
          <w:szCs w:val="21"/>
          <w:highlight w:val="none"/>
        </w:rPr>
        <w:t>。</w:t>
      </w:r>
    </w:p>
    <w:bookmarkEnd w:id="386"/>
    <w:bookmarkEnd w:id="387"/>
    <w:bookmarkEnd w:id="388"/>
    <w:p w14:paraId="4B7DCCDB">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w:t>
      </w:r>
      <w:bookmarkStart w:id="389" w:name="_Toc312678035"/>
      <w:bookmarkStart w:id="390" w:name="_Toc312677509"/>
      <w:bookmarkStart w:id="391" w:name="_Toc318581177"/>
      <w:r>
        <w:rPr>
          <w:rFonts w:hint="eastAsia" w:asciiTheme="minorEastAsia" w:hAnsiTheme="minorEastAsia" w:eastAsiaTheme="minorEastAsia" w:cstheme="minorEastAsia"/>
          <w:i w:val="0"/>
          <w:iCs w:val="0"/>
          <w:color w:val="auto"/>
          <w:sz w:val="21"/>
          <w:szCs w:val="21"/>
          <w:highlight w:val="none"/>
        </w:rPr>
        <w:t>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.1暂估价项目</w:t>
      </w:r>
    </w:p>
    <w:bookmarkEnd w:id="389"/>
    <w:bookmarkEnd w:id="390"/>
    <w:bookmarkEnd w:id="391"/>
    <w:p w14:paraId="1387649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由发包人和承包人以招标或询价方式共同确定暂估价供应商或分包人的，承包人应按照施工进度计划，在采购工作启动前14天通知发包人，并提交暂估价采购方案和工作分工。确定暂估价中标成交人后，由发包人、承包人与中标成交人共同签订暂估价合同。暂估价价差在项目决算时进行税前调整；如果有分包施工项目时，决算时应追加承包人暂估价项目2%的总承包管理费。</w:t>
      </w:r>
    </w:p>
    <w:p w14:paraId="22C823F8">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10.</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.2 暂列金额</w:t>
      </w:r>
    </w:p>
    <w:p w14:paraId="542441EE">
      <w:pPr>
        <w:pageBreakBefore w:val="0"/>
        <w:kinsoku/>
        <w:wordWrap/>
        <w:overflowPunct/>
        <w:topLinePunct w:val="0"/>
        <w:autoSpaceDE w:val="0"/>
        <w:autoSpaceDN w:val="0"/>
        <w:bidi w:val="0"/>
        <w:adjustRightInd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暂列金额应按照发包人的要求使用，发包人的要求应通过监理人发出。</w:t>
      </w:r>
    </w:p>
    <w:p w14:paraId="1B35C744">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392" w:name="_Toc351203643"/>
      <w:r>
        <w:rPr>
          <w:rFonts w:hint="eastAsia" w:asciiTheme="minorEastAsia" w:hAnsiTheme="minorEastAsia" w:eastAsiaTheme="minorEastAsia" w:cstheme="minorEastAsia"/>
          <w:b w:val="0"/>
          <w:i w:val="0"/>
          <w:iCs w:val="0"/>
          <w:color w:val="auto"/>
          <w:sz w:val="21"/>
          <w:szCs w:val="21"/>
          <w:highlight w:val="none"/>
        </w:rPr>
        <w:t>11. 价格调整</w:t>
      </w:r>
      <w:bookmarkEnd w:id="392"/>
    </w:p>
    <w:p w14:paraId="3CD507A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bookmarkStart w:id="393" w:name="_Toc296891241"/>
      <w:bookmarkStart w:id="394" w:name="_Toc292559911"/>
      <w:bookmarkStart w:id="395" w:name="_Toc297216209"/>
      <w:bookmarkStart w:id="396" w:name="_Toc304295577"/>
      <w:bookmarkStart w:id="397" w:name="_Toc297048387"/>
      <w:bookmarkStart w:id="398" w:name="_Toc297123550"/>
      <w:bookmarkStart w:id="399" w:name="_Toc292559406"/>
      <w:bookmarkStart w:id="400" w:name="_Toc296347200"/>
      <w:bookmarkStart w:id="401" w:name="_Toc303539157"/>
      <w:bookmarkStart w:id="402" w:name="_Toc300935000"/>
      <w:bookmarkStart w:id="403" w:name="_Toc297120501"/>
      <w:bookmarkStart w:id="404" w:name="_Toc296944540"/>
      <w:bookmarkStart w:id="405" w:name="_Toc296346702"/>
      <w:bookmarkStart w:id="406" w:name="_Toc296503201"/>
      <w:bookmarkStart w:id="407" w:name="_Toc296891029"/>
      <w:bookmarkStart w:id="408" w:name="_Toc312678039"/>
      <w:r>
        <w:rPr>
          <w:rFonts w:hint="eastAsia" w:asciiTheme="minorEastAsia" w:hAnsiTheme="minorEastAsia" w:eastAsiaTheme="minorEastAsia" w:cstheme="minorEastAsia"/>
          <w:i w:val="0"/>
          <w:iCs w:val="0"/>
          <w:color w:val="auto"/>
          <w:sz w:val="21"/>
          <w:szCs w:val="21"/>
          <w:highlight w:val="none"/>
        </w:rPr>
        <w:t>11.1 市场价格波动引起的调整</w:t>
      </w:r>
    </w:p>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14:paraId="00701FCF">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市场价格波动是否调整合同价格的约定：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sz w:val="21"/>
          <w:szCs w:val="21"/>
          <w:highlight w:val="none"/>
          <w:u w:val="single"/>
        </w:rPr>
        <w:t>不调整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D063443">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09" w:name="_Toc296891245"/>
      <w:bookmarkStart w:id="410" w:name="_Toc292559410"/>
      <w:bookmarkStart w:id="411" w:name="_Toc296346706"/>
      <w:bookmarkStart w:id="412" w:name="_Toc296891033"/>
      <w:bookmarkStart w:id="413" w:name="_Toc296944544"/>
      <w:bookmarkStart w:id="414" w:name="_Toc292559915"/>
      <w:bookmarkStart w:id="415" w:name="_Toc297048391"/>
      <w:bookmarkStart w:id="416" w:name="_Toc296503205"/>
      <w:bookmarkStart w:id="417" w:name="_Toc297120505"/>
      <w:bookmarkStart w:id="418" w:name="_Toc296347204"/>
      <w:bookmarkStart w:id="419" w:name="_Toc351203644"/>
      <w:bookmarkStart w:id="420" w:name="_Toc300935002"/>
      <w:bookmarkStart w:id="421" w:name="_Toc304295579"/>
      <w:bookmarkStart w:id="422" w:name="_Toc303539159"/>
      <w:bookmarkStart w:id="423" w:name="_Toc297123552"/>
      <w:bookmarkStart w:id="424" w:name="_Toc297216211"/>
      <w:bookmarkStart w:id="425" w:name="_Toc312678040"/>
      <w:r>
        <w:rPr>
          <w:rFonts w:hint="eastAsia" w:asciiTheme="minorEastAsia" w:hAnsiTheme="minorEastAsia" w:eastAsiaTheme="minorEastAsia" w:cstheme="minorEastAsia"/>
          <w:b w:val="0"/>
          <w:i w:val="0"/>
          <w:iCs w:val="0"/>
          <w:color w:val="auto"/>
          <w:sz w:val="21"/>
          <w:szCs w:val="21"/>
          <w:highlight w:val="none"/>
        </w:rPr>
        <w:t xml:space="preserve">12. </w:t>
      </w:r>
      <w:bookmarkEnd w:id="409"/>
      <w:bookmarkEnd w:id="410"/>
      <w:bookmarkEnd w:id="411"/>
      <w:bookmarkEnd w:id="412"/>
      <w:bookmarkEnd w:id="413"/>
      <w:bookmarkEnd w:id="414"/>
      <w:bookmarkEnd w:id="415"/>
      <w:bookmarkEnd w:id="416"/>
      <w:bookmarkEnd w:id="417"/>
      <w:bookmarkEnd w:id="418"/>
      <w:r>
        <w:rPr>
          <w:rFonts w:hint="eastAsia" w:asciiTheme="minorEastAsia" w:hAnsiTheme="minorEastAsia" w:eastAsiaTheme="minorEastAsia" w:cstheme="minorEastAsia"/>
          <w:b w:val="0"/>
          <w:i w:val="0"/>
          <w:iCs w:val="0"/>
          <w:color w:val="auto"/>
          <w:sz w:val="21"/>
          <w:szCs w:val="21"/>
          <w:highlight w:val="none"/>
        </w:rPr>
        <w:t>合同价格、计量与支付</w:t>
      </w:r>
      <w:bookmarkEnd w:id="419"/>
    </w:p>
    <w:bookmarkEnd w:id="420"/>
    <w:bookmarkEnd w:id="421"/>
    <w:bookmarkEnd w:id="422"/>
    <w:bookmarkEnd w:id="423"/>
    <w:bookmarkEnd w:id="424"/>
    <w:bookmarkEnd w:id="425"/>
    <w:p w14:paraId="7193B38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bookmarkStart w:id="426" w:name="_Toc292559411"/>
      <w:bookmarkStart w:id="427" w:name="_Toc292559916"/>
      <w:bookmarkStart w:id="428" w:name="_Toc267251461"/>
      <w:bookmarkStart w:id="429" w:name="_Toc296891034"/>
      <w:bookmarkStart w:id="430" w:name="_Toc296891246"/>
      <w:bookmarkStart w:id="431" w:name="_Toc297048392"/>
      <w:bookmarkStart w:id="432" w:name="_Toc296347205"/>
      <w:bookmarkStart w:id="433" w:name="_Toc296346707"/>
      <w:bookmarkStart w:id="434" w:name="_Toc296503206"/>
      <w:bookmarkStart w:id="435" w:name="_Toc296944545"/>
      <w:bookmarkStart w:id="436" w:name="_Toc297120506"/>
      <w:bookmarkStart w:id="437" w:name="_Toc300935003"/>
      <w:bookmarkStart w:id="438" w:name="_Toc297216212"/>
      <w:bookmarkStart w:id="439" w:name="_Toc297123553"/>
      <w:bookmarkStart w:id="440" w:name="_Toc304295580"/>
      <w:bookmarkStart w:id="441" w:name="_Toc312678041"/>
      <w:bookmarkStart w:id="442" w:name="_Toc303539160"/>
      <w:r>
        <w:rPr>
          <w:rFonts w:hint="eastAsia" w:asciiTheme="minorEastAsia" w:hAnsiTheme="minorEastAsia" w:eastAsiaTheme="minorEastAsia" w:cstheme="minorEastAsia"/>
          <w:i w:val="0"/>
          <w:iCs w:val="0"/>
          <w:color w:val="auto"/>
          <w:sz w:val="21"/>
          <w:szCs w:val="21"/>
          <w:highlight w:val="none"/>
        </w:rPr>
        <w:t>12.1 合</w:t>
      </w:r>
      <w:bookmarkEnd w:id="426"/>
      <w:bookmarkEnd w:id="427"/>
      <w:bookmarkEnd w:id="428"/>
      <w:r>
        <w:rPr>
          <w:rFonts w:hint="eastAsia" w:asciiTheme="minorEastAsia" w:hAnsiTheme="minorEastAsia" w:eastAsiaTheme="minorEastAsia" w:cstheme="minorEastAsia"/>
          <w:i w:val="0"/>
          <w:iCs w:val="0"/>
          <w:color w:val="auto"/>
          <w:sz w:val="21"/>
          <w:szCs w:val="21"/>
          <w:highlight w:val="none"/>
        </w:rPr>
        <w:t>同价</w:t>
      </w:r>
      <w:bookmarkEnd w:id="429"/>
      <w:bookmarkEnd w:id="430"/>
      <w:bookmarkEnd w:id="431"/>
      <w:bookmarkEnd w:id="432"/>
      <w:bookmarkEnd w:id="433"/>
      <w:bookmarkEnd w:id="434"/>
      <w:bookmarkEnd w:id="435"/>
      <w:bookmarkEnd w:id="436"/>
      <w:r>
        <w:rPr>
          <w:rFonts w:hint="eastAsia" w:asciiTheme="minorEastAsia" w:hAnsiTheme="minorEastAsia" w:eastAsiaTheme="minorEastAsia" w:cstheme="minorEastAsia"/>
          <w:i w:val="0"/>
          <w:iCs w:val="0"/>
          <w:color w:val="auto"/>
          <w:sz w:val="21"/>
          <w:szCs w:val="21"/>
          <w:highlight w:val="none"/>
        </w:rPr>
        <w:t>格形式:</w:t>
      </w:r>
      <w:r>
        <w:rPr>
          <w:rFonts w:hint="eastAsia" w:asciiTheme="minorEastAsia" w:hAnsiTheme="minorEastAsia" w:eastAsiaTheme="minorEastAsia" w:cstheme="minorEastAsia"/>
          <w:b/>
          <w:i w:val="0"/>
          <w:iCs w:val="0"/>
          <w:color w:val="auto"/>
          <w:sz w:val="21"/>
          <w:szCs w:val="21"/>
          <w:highlight w:val="none"/>
          <w:u w:val="single"/>
        </w:rPr>
        <w:t>总价合同。</w:t>
      </w:r>
    </w:p>
    <w:bookmarkEnd w:id="437"/>
    <w:bookmarkEnd w:id="438"/>
    <w:bookmarkEnd w:id="439"/>
    <w:bookmarkEnd w:id="440"/>
    <w:bookmarkEnd w:id="441"/>
    <w:bookmarkEnd w:id="442"/>
    <w:p w14:paraId="451B0DB7">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计量</w:t>
      </w:r>
    </w:p>
    <w:p w14:paraId="05A1F637">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.1 计量原则</w:t>
      </w:r>
    </w:p>
    <w:p w14:paraId="66F8DE6D">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工程量计算规则：</w:t>
      </w:r>
      <w:r>
        <w:rPr>
          <w:rFonts w:hint="eastAsia" w:asciiTheme="minorEastAsia" w:hAnsiTheme="minorEastAsia" w:eastAsiaTheme="minorEastAsia" w:cstheme="minorEastAsia"/>
          <w:b/>
          <w:i w:val="0"/>
          <w:iCs w:val="0"/>
          <w:color w:val="auto"/>
          <w:sz w:val="21"/>
          <w:szCs w:val="21"/>
          <w:highlight w:val="none"/>
          <w:u w:val="single"/>
        </w:rPr>
        <w:t>工程量计算规则执行国家标准《建设工程工程量清单计价标准》GB/T 50500-2024。</w:t>
      </w:r>
    </w:p>
    <w:p w14:paraId="370D6B2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.2 计量周期</w:t>
      </w:r>
    </w:p>
    <w:p w14:paraId="5498A48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关于计量周期的约定：</w:t>
      </w:r>
      <w:r>
        <w:rPr>
          <w:rFonts w:hint="eastAsia" w:asciiTheme="minorEastAsia" w:hAnsiTheme="minorEastAsia" w:eastAsiaTheme="minorEastAsia" w:cstheme="minorEastAsia"/>
          <w:b/>
          <w:i w:val="0"/>
          <w:iCs w:val="0"/>
          <w:color w:val="auto"/>
          <w:sz w:val="21"/>
          <w:szCs w:val="21"/>
          <w:highlight w:val="none"/>
          <w:u w:val="single"/>
        </w:rPr>
        <w:t xml:space="preserve">    按形象进度计量    。</w:t>
      </w:r>
    </w:p>
    <w:p w14:paraId="261DBF0B">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工程进度款支付</w:t>
      </w:r>
    </w:p>
    <w:p w14:paraId="324AF3C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.1双方约定的工程款支付的方式：</w:t>
      </w:r>
    </w:p>
    <w:p w14:paraId="365CD4B1">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（1）工程竣工验收合格交付使用后，支付合同内已完成工程量并扣除暂列金额的80%，待学校审计部门审计完毕，付至审定价款的97%。</w:t>
      </w:r>
    </w:p>
    <w:p w14:paraId="617D99E0">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（2）剩余3%</w:t>
      </w:r>
      <w:r>
        <w:rPr>
          <w:rFonts w:hint="eastAsia" w:asciiTheme="minorEastAsia" w:hAnsiTheme="minorEastAsia" w:eastAsiaTheme="minorEastAsia" w:cstheme="minorEastAsia"/>
          <w:b/>
          <w:i w:val="0"/>
          <w:iCs w:val="0"/>
          <w:color w:val="auto"/>
          <w:sz w:val="21"/>
          <w:szCs w:val="21"/>
          <w:highlight w:val="none"/>
          <w:u w:val="single"/>
          <w:lang w:eastAsia="zh-CN"/>
        </w:rPr>
        <w:t>作为质量保证金</w:t>
      </w:r>
      <w:r>
        <w:rPr>
          <w:rFonts w:hint="eastAsia" w:asciiTheme="minorEastAsia" w:hAnsiTheme="minorEastAsia" w:eastAsiaTheme="minorEastAsia" w:cstheme="minorEastAsia"/>
          <w:b/>
          <w:i w:val="0"/>
          <w:iCs w:val="0"/>
          <w:color w:val="auto"/>
          <w:sz w:val="21"/>
          <w:szCs w:val="21"/>
          <w:highlight w:val="none"/>
          <w:u w:val="single"/>
        </w:rPr>
        <w:t>待</w:t>
      </w:r>
      <w:r>
        <w:rPr>
          <w:rFonts w:hint="eastAsia" w:asciiTheme="minorEastAsia" w:hAnsiTheme="minorEastAsia" w:eastAsiaTheme="minorEastAsia" w:cstheme="minorEastAsia"/>
          <w:b/>
          <w:i w:val="0"/>
          <w:iCs w:val="0"/>
          <w:color w:val="auto"/>
          <w:sz w:val="21"/>
          <w:szCs w:val="21"/>
          <w:highlight w:val="none"/>
          <w:u w:val="single"/>
          <w:lang w:val="en-US" w:eastAsia="zh-CN"/>
        </w:rPr>
        <w:t>缺陷责任期</w:t>
      </w:r>
      <w:r>
        <w:rPr>
          <w:rFonts w:hint="eastAsia" w:asciiTheme="minorEastAsia" w:hAnsiTheme="minorEastAsia" w:eastAsiaTheme="minorEastAsia" w:cstheme="minorEastAsia"/>
          <w:b/>
          <w:i w:val="0"/>
          <w:iCs w:val="0"/>
          <w:color w:val="auto"/>
          <w:sz w:val="21"/>
          <w:szCs w:val="21"/>
          <w:highlight w:val="none"/>
          <w:u w:val="single"/>
        </w:rPr>
        <w:t>满后，无质量问题一次性付清。</w:t>
      </w:r>
    </w:p>
    <w:p w14:paraId="0E20DC5A">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.2支付条件：承包人向发包人提供支付申请书及相关资料，经发包人确认后，予以支付。承包人须提供完整合法的发票和有效的支付手续，否则不予支付。</w:t>
      </w:r>
    </w:p>
    <w:p w14:paraId="2409B503">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.3双方约定所有工程款项支付均由发包人以银行转账方式划入承包人账户。</w:t>
      </w:r>
    </w:p>
    <w:p w14:paraId="6D3DA6B2">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12.</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.4工程款支付时应预留</w:t>
      </w:r>
      <w:r>
        <w:rPr>
          <w:rFonts w:hint="eastAsia" w:asciiTheme="minorEastAsia" w:hAnsiTheme="minorEastAsia" w:eastAsiaTheme="minorEastAsia" w:cstheme="minorEastAsia"/>
          <w:i w:val="0"/>
          <w:iCs w:val="0"/>
          <w:color w:val="auto"/>
          <w:sz w:val="21"/>
          <w:szCs w:val="21"/>
          <w:highlight w:val="none"/>
          <w:lang w:val="en-US" w:eastAsia="zh-CN"/>
        </w:rPr>
        <w:t>审定价款</w:t>
      </w:r>
      <w:r>
        <w:rPr>
          <w:rFonts w:hint="eastAsia" w:asciiTheme="minorEastAsia" w:hAnsiTheme="minorEastAsia" w:eastAsiaTheme="minorEastAsia" w:cstheme="minorEastAsia"/>
          <w:i w:val="0"/>
          <w:iCs w:val="0"/>
          <w:color w:val="auto"/>
          <w:sz w:val="21"/>
          <w:szCs w:val="21"/>
          <w:highlight w:val="none"/>
        </w:rPr>
        <w:t>的3%作为质量</w:t>
      </w:r>
      <w:r>
        <w:rPr>
          <w:rFonts w:hint="eastAsia" w:asciiTheme="minorEastAsia" w:hAnsiTheme="minorEastAsia" w:eastAsiaTheme="minorEastAsia" w:cstheme="minorEastAsia"/>
          <w:i w:val="0"/>
          <w:iCs w:val="0"/>
          <w:color w:val="auto"/>
          <w:sz w:val="21"/>
          <w:szCs w:val="21"/>
          <w:highlight w:val="none"/>
          <w:lang w:eastAsia="zh-CN"/>
        </w:rPr>
        <w:t>保证金</w:t>
      </w:r>
      <w:r>
        <w:rPr>
          <w:rFonts w:hint="eastAsia" w:asciiTheme="minorEastAsia" w:hAnsiTheme="minorEastAsia" w:eastAsiaTheme="minorEastAsia" w:cstheme="minorEastAsia"/>
          <w:i w:val="0"/>
          <w:iCs w:val="0"/>
          <w:color w:val="auto"/>
          <w:sz w:val="21"/>
          <w:szCs w:val="21"/>
          <w:highlight w:val="none"/>
        </w:rPr>
        <w:t>，工程</w:t>
      </w:r>
      <w:r>
        <w:rPr>
          <w:rFonts w:hint="eastAsia" w:asciiTheme="minorEastAsia" w:hAnsiTheme="minorEastAsia" w:eastAsiaTheme="minorEastAsia" w:cstheme="minorEastAsia"/>
          <w:i w:val="0"/>
          <w:iCs w:val="0"/>
          <w:color w:val="auto"/>
          <w:sz w:val="21"/>
          <w:szCs w:val="21"/>
          <w:highlight w:val="none"/>
          <w:lang w:eastAsia="zh-CN"/>
        </w:rPr>
        <w:t>缺陷责任期</w:t>
      </w:r>
      <w:r>
        <w:rPr>
          <w:rFonts w:hint="eastAsia" w:asciiTheme="minorEastAsia" w:hAnsiTheme="minorEastAsia" w:eastAsiaTheme="minorEastAsia" w:cstheme="minorEastAsia"/>
          <w:i w:val="0"/>
          <w:iCs w:val="0"/>
          <w:color w:val="auto"/>
          <w:sz w:val="21"/>
          <w:szCs w:val="21"/>
          <w:highlight w:val="none"/>
        </w:rPr>
        <w:t>满后，</w:t>
      </w:r>
      <w:r>
        <w:rPr>
          <w:rFonts w:hint="eastAsia" w:asciiTheme="minorEastAsia" w:hAnsiTheme="minorEastAsia" w:eastAsiaTheme="minorEastAsia" w:cstheme="minorEastAsia"/>
          <w:i w:val="0"/>
          <w:iCs w:val="0"/>
          <w:color w:val="auto"/>
          <w:sz w:val="21"/>
          <w:szCs w:val="21"/>
          <w:highlight w:val="none"/>
          <w:lang w:val="en-US" w:eastAsia="zh-CN"/>
        </w:rPr>
        <w:t>无质量问题</w:t>
      </w:r>
      <w:r>
        <w:rPr>
          <w:rFonts w:hint="eastAsia" w:asciiTheme="minorEastAsia" w:hAnsiTheme="minorEastAsia" w:eastAsiaTheme="minorEastAsia" w:cstheme="minorEastAsia"/>
          <w:i w:val="0"/>
          <w:iCs w:val="0"/>
          <w:color w:val="auto"/>
          <w:sz w:val="21"/>
          <w:szCs w:val="21"/>
          <w:highlight w:val="none"/>
        </w:rPr>
        <w:t>再行支付给承包人。</w:t>
      </w:r>
    </w:p>
    <w:p w14:paraId="5E0CE80D">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43" w:name="_Toc351203645"/>
      <w:bookmarkStart w:id="444" w:name="_Toc296346720"/>
      <w:bookmarkStart w:id="445" w:name="_Toc296891047"/>
      <w:bookmarkStart w:id="446" w:name="_Toc296503219"/>
      <w:bookmarkStart w:id="447" w:name="_Toc292559424"/>
      <w:bookmarkStart w:id="448" w:name="_Toc300935015"/>
      <w:bookmarkStart w:id="449" w:name="_Toc312678053"/>
      <w:bookmarkStart w:id="450" w:name="_Toc296944558"/>
      <w:bookmarkStart w:id="451" w:name="_Toc297123564"/>
      <w:bookmarkStart w:id="452" w:name="_Toc292559929"/>
      <w:bookmarkStart w:id="453" w:name="_Toc304295593"/>
      <w:bookmarkStart w:id="454" w:name="_Toc296891259"/>
      <w:bookmarkStart w:id="455" w:name="_Toc296347218"/>
      <w:bookmarkStart w:id="456" w:name="_Toc297048405"/>
      <w:bookmarkStart w:id="457" w:name="_Toc297120519"/>
      <w:bookmarkStart w:id="458" w:name="_Toc297216223"/>
      <w:bookmarkStart w:id="459" w:name="_Toc303539172"/>
      <w:r>
        <w:rPr>
          <w:rFonts w:hint="eastAsia" w:asciiTheme="minorEastAsia" w:hAnsiTheme="minorEastAsia" w:eastAsiaTheme="minorEastAsia" w:cstheme="minorEastAsia"/>
          <w:b w:val="0"/>
          <w:i w:val="0"/>
          <w:iCs w:val="0"/>
          <w:color w:val="auto"/>
          <w:sz w:val="21"/>
          <w:szCs w:val="21"/>
          <w:highlight w:val="none"/>
        </w:rPr>
        <w:t>13. 验收和工程试车</w:t>
      </w:r>
      <w:bookmarkEnd w:id="443"/>
    </w:p>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14:paraId="64034604">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13.1 分部分项工程验收</w:t>
      </w:r>
    </w:p>
    <w:p w14:paraId="63EE802E">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13.1.</w:t>
      </w:r>
      <w:r>
        <w:rPr>
          <w:rFonts w:hint="eastAsia" w:asciiTheme="minorEastAsia" w:hAnsiTheme="minorEastAsia" w:eastAsiaTheme="minorEastAsia" w:cstheme="minorEastAsia"/>
          <w:i w:val="0"/>
          <w:iCs w:val="0"/>
          <w:color w:val="auto"/>
          <w:sz w:val="21"/>
          <w:szCs w:val="21"/>
          <w:highlight w:val="none"/>
          <w:lang w:val="en-US" w:eastAsia="zh-CN"/>
        </w:rPr>
        <w:t>1</w:t>
      </w:r>
      <w:r>
        <w:rPr>
          <w:rFonts w:hint="eastAsia" w:asciiTheme="minorEastAsia" w:hAnsiTheme="minorEastAsia" w:eastAsiaTheme="minorEastAsia" w:cstheme="minorEastAsia"/>
          <w:i w:val="0"/>
          <w:iCs w:val="0"/>
          <w:color w:val="auto"/>
          <w:sz w:val="21"/>
          <w:szCs w:val="21"/>
          <w:highlight w:val="none"/>
        </w:rPr>
        <w:t>监理人不能按时进行验收时，应提前</w:t>
      </w:r>
      <w:r>
        <w:rPr>
          <w:rFonts w:hint="eastAsia" w:asciiTheme="minorEastAsia" w:hAnsiTheme="minorEastAsia" w:eastAsiaTheme="minorEastAsia" w:cstheme="minorEastAsia"/>
          <w:b/>
          <w:i w:val="0"/>
          <w:iCs w:val="0"/>
          <w:color w:val="auto"/>
          <w:sz w:val="21"/>
          <w:szCs w:val="21"/>
          <w:highlight w:val="none"/>
          <w:u w:val="single"/>
        </w:rPr>
        <w:t>24</w:t>
      </w:r>
      <w:r>
        <w:rPr>
          <w:rFonts w:hint="eastAsia" w:asciiTheme="minorEastAsia" w:hAnsiTheme="minorEastAsia" w:eastAsiaTheme="minorEastAsia" w:cstheme="minorEastAsia"/>
          <w:i w:val="0"/>
          <w:iCs w:val="0"/>
          <w:color w:val="auto"/>
          <w:sz w:val="21"/>
          <w:szCs w:val="21"/>
          <w:highlight w:val="none"/>
        </w:rPr>
        <w:t>小时提交书面延期要求。</w:t>
      </w:r>
    </w:p>
    <w:p w14:paraId="03894FB2">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关于延期最长不得超过：</w:t>
      </w:r>
      <w:r>
        <w:rPr>
          <w:rFonts w:hint="eastAsia" w:asciiTheme="minorEastAsia" w:hAnsiTheme="minorEastAsia" w:eastAsiaTheme="minorEastAsia" w:cstheme="minorEastAsia"/>
          <w:b/>
          <w:i w:val="0"/>
          <w:iCs w:val="0"/>
          <w:color w:val="auto"/>
          <w:sz w:val="21"/>
          <w:szCs w:val="21"/>
          <w:highlight w:val="none"/>
          <w:u w:val="single"/>
        </w:rPr>
        <w:t xml:space="preserve"> 48 </w:t>
      </w:r>
      <w:r>
        <w:rPr>
          <w:rFonts w:hint="eastAsia" w:asciiTheme="minorEastAsia" w:hAnsiTheme="minorEastAsia" w:eastAsiaTheme="minorEastAsia" w:cstheme="minorEastAsia"/>
          <w:i w:val="0"/>
          <w:iCs w:val="0"/>
          <w:color w:val="auto"/>
          <w:sz w:val="21"/>
          <w:szCs w:val="21"/>
          <w:highlight w:val="none"/>
        </w:rPr>
        <w:t>小时。</w:t>
      </w:r>
    </w:p>
    <w:p w14:paraId="6B1B80E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bookmarkStart w:id="460" w:name="_Toc303539173"/>
      <w:bookmarkStart w:id="461" w:name="_Toc296503223"/>
      <w:bookmarkStart w:id="462" w:name="_Toc296891051"/>
      <w:bookmarkStart w:id="463" w:name="_Toc312678056"/>
      <w:bookmarkStart w:id="464" w:name="_Toc292559933"/>
      <w:bookmarkStart w:id="465" w:name="_Toc300935016"/>
      <w:bookmarkStart w:id="466" w:name="_Toc296346724"/>
      <w:bookmarkStart w:id="467" w:name="_Toc297120523"/>
      <w:bookmarkStart w:id="468" w:name="_Toc292559428"/>
      <w:bookmarkStart w:id="469" w:name="_Toc297048409"/>
      <w:bookmarkStart w:id="470" w:name="_Toc296944562"/>
      <w:bookmarkStart w:id="471" w:name="_Toc297216224"/>
      <w:bookmarkStart w:id="472" w:name="_Toc297123565"/>
      <w:bookmarkStart w:id="473" w:name="_Toc296347222"/>
      <w:bookmarkStart w:id="474" w:name="_Toc296891263"/>
      <w:bookmarkStart w:id="475" w:name="_Toc304295596"/>
      <w:bookmarkStart w:id="476" w:name="_Toc267251474"/>
      <w:bookmarkStart w:id="477" w:name="_Toc267251470"/>
      <w:bookmarkStart w:id="478" w:name="_Toc267251471"/>
      <w:bookmarkStart w:id="479" w:name="_Toc267251473"/>
      <w:bookmarkStart w:id="480" w:name="_Toc267251472"/>
      <w:bookmarkStart w:id="481" w:name="_Toc267251475"/>
      <w:bookmarkStart w:id="482" w:name="_Toc267251476"/>
      <w:r>
        <w:rPr>
          <w:rFonts w:hint="eastAsia" w:asciiTheme="minorEastAsia" w:hAnsiTheme="minorEastAsia" w:eastAsiaTheme="minorEastAsia" w:cstheme="minorEastAsia"/>
          <w:i w:val="0"/>
          <w:iCs w:val="0"/>
          <w:color w:val="auto"/>
          <w:sz w:val="21"/>
          <w:szCs w:val="21"/>
          <w:highlight w:val="none"/>
        </w:rPr>
        <w:t>13.2 竣工验收</w:t>
      </w:r>
    </w:p>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14:paraId="493CEC7C">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bookmarkStart w:id="483" w:name="_Toc280868706"/>
      <w:bookmarkStart w:id="484" w:name="_Toc280868708"/>
      <w:bookmarkStart w:id="485" w:name="_Toc280868707"/>
      <w:bookmarkStart w:id="486" w:name="_Toc280868709"/>
      <w:r>
        <w:rPr>
          <w:rFonts w:hint="eastAsia" w:asciiTheme="minorEastAsia" w:hAnsiTheme="minorEastAsia" w:eastAsiaTheme="minorEastAsia" w:cstheme="minorEastAsia"/>
          <w:b/>
          <w:i w:val="0"/>
          <w:iCs w:val="0"/>
          <w:color w:val="auto"/>
          <w:sz w:val="21"/>
          <w:szCs w:val="21"/>
          <w:highlight w:val="none"/>
          <w:u w:val="single"/>
        </w:rPr>
        <w:t>政府采购合同金额50万元以上的项目，由项目单位主管领导组织初验。大型、复杂或者技术性很强的政府采购项目，应当首先邀请国家认可的质量检测机构验收合格。国家规定强制性检测的采购项目，项目单位必须委托国家认可专业检测机构进行验收合格。初验合格后，向</w:t>
      </w:r>
      <w:r>
        <w:rPr>
          <w:rFonts w:hint="eastAsia" w:asciiTheme="minorEastAsia" w:hAnsiTheme="minorEastAsia" w:eastAsiaTheme="minorEastAsia" w:cstheme="minorEastAsia"/>
          <w:b/>
          <w:i w:val="0"/>
          <w:iCs w:val="0"/>
          <w:color w:val="auto"/>
          <w:sz w:val="21"/>
          <w:szCs w:val="21"/>
          <w:highlight w:val="none"/>
          <w:u w:val="single"/>
          <w:lang w:val="en-US" w:eastAsia="zh-CN"/>
        </w:rPr>
        <w:t>招投标办公室</w:t>
      </w:r>
      <w:r>
        <w:rPr>
          <w:rFonts w:hint="eastAsia" w:asciiTheme="minorEastAsia" w:hAnsiTheme="minorEastAsia" w:eastAsiaTheme="minorEastAsia" w:cstheme="minorEastAsia"/>
          <w:b/>
          <w:i w:val="0"/>
          <w:iCs w:val="0"/>
          <w:color w:val="auto"/>
          <w:sz w:val="21"/>
          <w:szCs w:val="21"/>
          <w:highlight w:val="none"/>
          <w:u w:val="single"/>
        </w:rPr>
        <w:t>提供竣工验收资料（初验合格报告、采购文件及附件、投标文件及附件、政府采购合同、竣工图纸、施工单位工程竣工报告、监理单位工程竣工质量评价报告、工程质量控制资料记录等），由学校牵头，验收工作组由财务、审计、监察、</w:t>
      </w:r>
      <w:r>
        <w:rPr>
          <w:rFonts w:hint="eastAsia" w:asciiTheme="minorEastAsia" w:hAnsiTheme="minorEastAsia" w:eastAsiaTheme="minorEastAsia" w:cstheme="minorEastAsia"/>
          <w:b/>
          <w:i w:val="0"/>
          <w:iCs w:val="0"/>
          <w:color w:val="auto"/>
          <w:sz w:val="21"/>
          <w:szCs w:val="21"/>
          <w:highlight w:val="none"/>
          <w:u w:val="single"/>
          <w:lang w:val="en-US" w:eastAsia="zh-CN"/>
        </w:rPr>
        <w:t>招标办</w:t>
      </w:r>
      <w:r>
        <w:rPr>
          <w:rFonts w:hint="eastAsia" w:asciiTheme="minorEastAsia" w:hAnsiTheme="minorEastAsia" w:eastAsiaTheme="minorEastAsia" w:cstheme="minorEastAsia"/>
          <w:b/>
          <w:i w:val="0"/>
          <w:iCs w:val="0"/>
          <w:color w:val="auto"/>
          <w:sz w:val="21"/>
          <w:szCs w:val="21"/>
          <w:highlight w:val="none"/>
          <w:u w:val="single"/>
        </w:rPr>
        <w:t>及有关专家参与，成员不少于5人。验收合格后，要按照本合同约定的支付方式，向财政厅网上提交支付申请、验收报告等资料，办理资金支付手续。</w:t>
      </w:r>
    </w:p>
    <w:bookmarkEnd w:id="483"/>
    <w:bookmarkEnd w:id="484"/>
    <w:bookmarkEnd w:id="485"/>
    <w:p w14:paraId="12D70330">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87" w:name="_Toc351203646"/>
      <w:r>
        <w:rPr>
          <w:rFonts w:hint="eastAsia" w:asciiTheme="minorEastAsia" w:hAnsiTheme="minorEastAsia" w:eastAsiaTheme="minorEastAsia" w:cstheme="minorEastAsia"/>
          <w:b w:val="0"/>
          <w:i w:val="0"/>
          <w:iCs w:val="0"/>
          <w:color w:val="auto"/>
          <w:sz w:val="21"/>
          <w:szCs w:val="21"/>
          <w:highlight w:val="none"/>
        </w:rPr>
        <w:t>14. 竣工结算</w:t>
      </w:r>
      <w:bookmarkEnd w:id="487"/>
    </w:p>
    <w:p w14:paraId="3DB47645">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工程竣工验收</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合格</w:t>
      </w:r>
      <w:r>
        <w:rPr>
          <w:rFonts w:hint="eastAsia" w:asciiTheme="minorEastAsia" w:hAnsiTheme="minorEastAsia" w:eastAsiaTheme="minorEastAsia" w:cstheme="minorEastAsia"/>
          <w:b/>
          <w:i w:val="0"/>
          <w:iCs w:val="0"/>
          <w:color w:val="auto"/>
          <w:kern w:val="0"/>
          <w:sz w:val="21"/>
          <w:szCs w:val="21"/>
          <w:highlight w:val="none"/>
          <w:u w:val="single"/>
          <w:lang w:val="zh-CN"/>
        </w:rPr>
        <w:t>后，乙方提出工程竣工</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结算</w:t>
      </w:r>
      <w:r>
        <w:rPr>
          <w:rFonts w:hint="eastAsia" w:asciiTheme="minorEastAsia" w:hAnsiTheme="minorEastAsia" w:eastAsiaTheme="minorEastAsia" w:cstheme="minorEastAsia"/>
          <w:b/>
          <w:i w:val="0"/>
          <w:iCs w:val="0"/>
          <w:color w:val="auto"/>
          <w:kern w:val="0"/>
          <w:sz w:val="21"/>
          <w:szCs w:val="21"/>
          <w:highlight w:val="none"/>
          <w:u w:val="single"/>
          <w:lang w:val="zh-CN"/>
        </w:rPr>
        <w:t>并将有关合格的竣工资料一式三份送交项目单位。项目单位自接到上述资料后送审，审计后按本合同付款办法支付。</w:t>
      </w:r>
    </w:p>
    <w:bookmarkEnd w:id="476"/>
    <w:bookmarkEnd w:id="477"/>
    <w:bookmarkEnd w:id="478"/>
    <w:bookmarkEnd w:id="479"/>
    <w:bookmarkEnd w:id="480"/>
    <w:bookmarkEnd w:id="481"/>
    <w:bookmarkEnd w:id="482"/>
    <w:bookmarkEnd w:id="486"/>
    <w:p w14:paraId="3565DCAE">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88" w:name="_Toc351203647"/>
      <w:bookmarkStart w:id="489" w:name="_Toc267251483"/>
      <w:bookmarkStart w:id="490" w:name="_Toc267251488"/>
      <w:bookmarkStart w:id="491" w:name="_Toc267251484"/>
      <w:bookmarkStart w:id="492" w:name="_Toc267251489"/>
      <w:bookmarkStart w:id="493" w:name="_Toc267251486"/>
      <w:bookmarkStart w:id="494" w:name="_Toc267251485"/>
      <w:bookmarkStart w:id="495" w:name="_Toc267251482"/>
      <w:bookmarkStart w:id="496" w:name="_Toc267251490"/>
      <w:r>
        <w:rPr>
          <w:rFonts w:hint="eastAsia" w:asciiTheme="minorEastAsia" w:hAnsiTheme="minorEastAsia" w:eastAsiaTheme="minorEastAsia" w:cstheme="minorEastAsia"/>
          <w:b w:val="0"/>
          <w:i w:val="0"/>
          <w:iCs w:val="0"/>
          <w:color w:val="auto"/>
          <w:sz w:val="21"/>
          <w:szCs w:val="21"/>
          <w:highlight w:val="none"/>
        </w:rPr>
        <w:t>15. 缺陷责任期与保修</w:t>
      </w:r>
      <w:bookmarkEnd w:id="488"/>
    </w:p>
    <w:bookmarkEnd w:id="489"/>
    <w:p w14:paraId="2C1D2902">
      <w:pPr>
        <w:pageBreakBefore w:val="0"/>
        <w:kinsoku/>
        <w:wordWrap/>
        <w:overflowPunct/>
        <w:topLinePunct w:val="0"/>
        <w:autoSpaceDE w:val="0"/>
        <w:autoSpaceDN w:val="0"/>
        <w:bidi w:val="0"/>
        <w:adjustRightInd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eastAsia="zh-CN"/>
        </w:rPr>
      </w:pPr>
      <w:r>
        <w:rPr>
          <w:rFonts w:hint="eastAsia" w:asciiTheme="minorEastAsia" w:hAnsiTheme="minorEastAsia" w:eastAsiaTheme="minorEastAsia" w:cstheme="minorEastAsia"/>
          <w:b/>
          <w:i w:val="0"/>
          <w:iCs w:val="0"/>
          <w:color w:val="auto"/>
          <w:kern w:val="0"/>
          <w:sz w:val="21"/>
          <w:szCs w:val="21"/>
          <w:highlight w:val="none"/>
          <w:u w:val="single"/>
        </w:rPr>
        <w:t>见工程质量保修书，工程竣工结算时一次性扣留质量保证金，质量保证金为</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审计价</w:t>
      </w:r>
      <w:r>
        <w:rPr>
          <w:rFonts w:hint="eastAsia" w:asciiTheme="minorEastAsia" w:hAnsiTheme="minorEastAsia" w:eastAsiaTheme="minorEastAsia" w:cstheme="minorEastAsia"/>
          <w:b/>
          <w:i w:val="0"/>
          <w:iCs w:val="0"/>
          <w:color w:val="auto"/>
          <w:kern w:val="0"/>
          <w:sz w:val="21"/>
          <w:szCs w:val="21"/>
          <w:highlight w:val="none"/>
          <w:u w:val="single"/>
        </w:rPr>
        <w:t>款的</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3</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b/>
          <w:i w:val="0"/>
          <w:iCs w:val="0"/>
          <w:color w:val="auto"/>
          <w:kern w:val="0"/>
          <w:sz w:val="21"/>
          <w:szCs w:val="21"/>
          <w:highlight w:val="none"/>
          <w:u w:val="single"/>
          <w:lang w:eastAsia="zh-CN"/>
        </w:rPr>
        <w:t>。</w:t>
      </w:r>
    </w:p>
    <w:bookmarkEnd w:id="490"/>
    <w:bookmarkEnd w:id="491"/>
    <w:bookmarkEnd w:id="492"/>
    <w:bookmarkEnd w:id="493"/>
    <w:bookmarkEnd w:id="494"/>
    <w:bookmarkEnd w:id="495"/>
    <w:bookmarkEnd w:id="496"/>
    <w:p w14:paraId="56AAD241">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7" w:name="_Toc351203648"/>
      <w:bookmarkStart w:id="498" w:name="_Toc280868717"/>
      <w:r>
        <w:rPr>
          <w:rFonts w:hint="eastAsia" w:asciiTheme="minorEastAsia" w:hAnsiTheme="minorEastAsia" w:eastAsiaTheme="minorEastAsia" w:cstheme="minorEastAsia"/>
          <w:b w:val="0"/>
          <w:i w:val="0"/>
          <w:iCs w:val="0"/>
          <w:color w:val="auto"/>
          <w:sz w:val="21"/>
          <w:szCs w:val="21"/>
          <w:highlight w:val="none"/>
        </w:rPr>
        <w:t>16. 违约</w:t>
      </w:r>
      <w:bookmarkEnd w:id="497"/>
    </w:p>
    <w:p w14:paraId="3794C6EE">
      <w:pPr>
        <w:pageBreakBefore w:val="0"/>
        <w:kinsoku/>
        <w:wordWrap/>
        <w:overflowPunct/>
        <w:topLinePunct w:val="0"/>
        <w:autoSpaceDE w:val="0"/>
        <w:autoSpaceDN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val="zh-CN"/>
        </w:rPr>
      </w:pPr>
      <w:r>
        <w:rPr>
          <w:rFonts w:hint="eastAsia" w:asciiTheme="minorEastAsia" w:hAnsiTheme="minorEastAsia" w:eastAsiaTheme="minorEastAsia" w:cstheme="minorEastAsia"/>
          <w:i w:val="0"/>
          <w:iCs w:val="0"/>
          <w:color w:val="auto"/>
          <w:kern w:val="0"/>
          <w:sz w:val="21"/>
          <w:szCs w:val="21"/>
          <w:highlight w:val="none"/>
          <w:lang w:val="en-US" w:eastAsia="zh-CN"/>
        </w:rPr>
        <w:t xml:space="preserve">16.1 </w:t>
      </w:r>
      <w:r>
        <w:rPr>
          <w:rFonts w:hint="eastAsia" w:asciiTheme="minorEastAsia" w:hAnsiTheme="minorEastAsia" w:eastAsiaTheme="minorEastAsia" w:cstheme="minorEastAsia"/>
          <w:i w:val="0"/>
          <w:iCs w:val="0"/>
          <w:color w:val="auto"/>
          <w:kern w:val="0"/>
          <w:sz w:val="21"/>
          <w:szCs w:val="21"/>
          <w:highlight w:val="none"/>
          <w:lang w:val="zh-CN"/>
        </w:rPr>
        <w:t>承包方的责任：</w:t>
      </w:r>
    </w:p>
    <w:p w14:paraId="334F1771">
      <w:pPr>
        <w:pageBreakBefore w:val="0"/>
        <w:kinsoku/>
        <w:wordWrap/>
        <w:overflowPunct/>
        <w:topLinePunct w:val="0"/>
        <w:autoSpaceDE w:val="0"/>
        <w:autoSpaceDN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zh-CN"/>
        </w:rPr>
      </w:pPr>
      <w:r>
        <w:rPr>
          <w:rFonts w:hint="eastAsia" w:asciiTheme="minorEastAsia" w:hAnsiTheme="minorEastAsia" w:eastAsiaTheme="minorEastAsia" w:cstheme="minorEastAsia"/>
          <w:b/>
          <w:i w:val="0"/>
          <w:iCs w:val="0"/>
          <w:color w:val="auto"/>
          <w:kern w:val="0"/>
          <w:sz w:val="21"/>
          <w:szCs w:val="21"/>
          <w:highlight w:val="none"/>
          <w:u w:val="single"/>
          <w:lang w:val="zh-CN"/>
        </w:rPr>
        <w:t>工程质量不符合合同规定，负责无偿修理或返工。由于修理返工或承包方其他原因造成工程竣工交付时间延期，</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合同总金额的5%</w:t>
      </w:r>
      <w:r>
        <w:rPr>
          <w:rFonts w:hint="eastAsia" w:asciiTheme="minorEastAsia" w:hAnsiTheme="minorEastAsia" w:eastAsiaTheme="minorEastAsia" w:cstheme="minorEastAsia"/>
          <w:b/>
          <w:i w:val="0"/>
          <w:iCs w:val="0"/>
          <w:color w:val="auto"/>
          <w:kern w:val="0"/>
          <w:sz w:val="21"/>
          <w:szCs w:val="21"/>
          <w:highlight w:val="none"/>
          <w:u w:val="single"/>
          <w:lang w:val="zh-CN"/>
        </w:rPr>
        <w:t>予以扣除。</w:t>
      </w:r>
    </w:p>
    <w:p w14:paraId="29DA0B9E">
      <w:pPr>
        <w:pageBreakBefore w:val="0"/>
        <w:kinsoku/>
        <w:wordWrap/>
        <w:overflowPunct/>
        <w:topLinePunct w:val="0"/>
        <w:autoSpaceDE w:val="0"/>
        <w:autoSpaceDN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en-US" w:eastAsia="zh-CN"/>
        </w:rPr>
      </w:pPr>
      <w:r>
        <w:rPr>
          <w:rFonts w:hint="eastAsia" w:asciiTheme="minorEastAsia" w:hAnsiTheme="minorEastAsia" w:eastAsiaTheme="minorEastAsia" w:cstheme="minorEastAsia"/>
          <w:b/>
          <w:i w:val="0"/>
          <w:iCs w:val="0"/>
          <w:color w:val="auto"/>
          <w:kern w:val="0"/>
          <w:sz w:val="21"/>
          <w:szCs w:val="21"/>
          <w:highlight w:val="none"/>
          <w:u w:val="single"/>
          <w:lang w:val="en-US" w:eastAsia="zh-CN"/>
        </w:rPr>
        <w:t>若发包人发现承包人违法转包、分包，发包人有权解除合同。由此给发包人造成的一切损失有承包人承担。</w:t>
      </w:r>
    </w:p>
    <w:p w14:paraId="3A7D381B">
      <w:pPr>
        <w:pageBreakBefore w:val="0"/>
        <w:kinsoku/>
        <w:wordWrap/>
        <w:overflowPunct/>
        <w:topLinePunct w:val="0"/>
        <w:autoSpaceDE w:val="0"/>
        <w:autoSpaceDN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val="zh-CN"/>
        </w:rPr>
      </w:pPr>
      <w:r>
        <w:rPr>
          <w:rFonts w:hint="eastAsia" w:asciiTheme="minorEastAsia" w:hAnsiTheme="minorEastAsia" w:eastAsiaTheme="minorEastAsia" w:cstheme="minorEastAsia"/>
          <w:i w:val="0"/>
          <w:iCs w:val="0"/>
          <w:color w:val="auto"/>
          <w:kern w:val="0"/>
          <w:sz w:val="21"/>
          <w:szCs w:val="21"/>
          <w:highlight w:val="none"/>
          <w:lang w:val="en-US" w:eastAsia="zh-CN"/>
        </w:rPr>
        <w:t xml:space="preserve">16.2 </w:t>
      </w:r>
      <w:r>
        <w:rPr>
          <w:rFonts w:hint="eastAsia" w:asciiTheme="minorEastAsia" w:hAnsiTheme="minorEastAsia" w:eastAsiaTheme="minorEastAsia" w:cstheme="minorEastAsia"/>
          <w:i w:val="0"/>
          <w:iCs w:val="0"/>
          <w:color w:val="auto"/>
          <w:kern w:val="0"/>
          <w:sz w:val="21"/>
          <w:szCs w:val="21"/>
          <w:highlight w:val="none"/>
          <w:lang w:val="zh-CN"/>
        </w:rPr>
        <w:t>发包方的责任：</w:t>
      </w:r>
    </w:p>
    <w:p w14:paraId="73AD9C32">
      <w:pPr>
        <w:pageBreakBefore w:val="0"/>
        <w:kinsoku/>
        <w:wordWrap/>
        <w:overflowPunct/>
        <w:topLinePunct w:val="0"/>
        <w:autoSpaceDE w:val="0"/>
        <w:autoSpaceDN w:val="0"/>
        <w:bidi w:val="0"/>
        <w:spacing w:line="360" w:lineRule="auto"/>
        <w:ind w:firstLine="527" w:firstLineChars="250"/>
        <w:jc w:val="left"/>
        <w:textAlignment w:val="auto"/>
        <w:rPr>
          <w:rFonts w:hint="eastAsia" w:asciiTheme="minorEastAsia" w:hAnsiTheme="minorEastAsia" w:eastAsiaTheme="minorEastAsia" w:cstheme="minorEastAsia"/>
          <w:b/>
          <w:i w:val="0"/>
          <w:iCs w:val="0"/>
          <w:color w:val="auto"/>
          <w:kern w:val="0"/>
          <w:sz w:val="21"/>
          <w:szCs w:val="21"/>
          <w:highlight w:val="none"/>
          <w:u w:val="single"/>
          <w:lang w:val="zh-CN"/>
        </w:rPr>
      </w:pPr>
      <w:r>
        <w:rPr>
          <w:rFonts w:hint="eastAsia" w:asciiTheme="minorEastAsia" w:hAnsiTheme="minorEastAsia" w:eastAsiaTheme="minorEastAsia" w:cstheme="minorEastAsia"/>
          <w:b/>
          <w:i w:val="0"/>
          <w:iCs w:val="0"/>
          <w:color w:val="auto"/>
          <w:kern w:val="0"/>
          <w:sz w:val="21"/>
          <w:szCs w:val="21"/>
          <w:highlight w:val="none"/>
          <w:u w:val="single"/>
          <w:lang w:val="zh-CN"/>
        </w:rPr>
        <w:t>工程中途停建、缓建或由于设计变更错误造成的停工180天，应采取措施弥补或减少损失，同时，赔偿承包方由此而造成的实际损失。</w:t>
      </w:r>
    </w:p>
    <w:p w14:paraId="5D6DAC4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499" w:name="_Toc351203649"/>
      <w:r>
        <w:rPr>
          <w:rFonts w:hint="eastAsia" w:asciiTheme="minorEastAsia" w:hAnsiTheme="minorEastAsia" w:eastAsiaTheme="minorEastAsia" w:cstheme="minorEastAsia"/>
          <w:b w:val="0"/>
          <w:i w:val="0"/>
          <w:iCs w:val="0"/>
          <w:color w:val="auto"/>
          <w:sz w:val="21"/>
          <w:szCs w:val="21"/>
          <w:highlight w:val="none"/>
        </w:rPr>
        <w:t>17. 不可抗力</w:t>
      </w:r>
      <w:bookmarkEnd w:id="499"/>
      <w:r>
        <w:rPr>
          <w:rFonts w:hint="eastAsia" w:asciiTheme="minorEastAsia" w:hAnsiTheme="minorEastAsia" w:eastAsiaTheme="minorEastAsia" w:cstheme="minorEastAsia"/>
          <w:b w:val="0"/>
          <w:i w:val="0"/>
          <w:iCs w:val="0"/>
          <w:color w:val="auto"/>
          <w:sz w:val="21"/>
          <w:szCs w:val="21"/>
          <w:highlight w:val="none"/>
        </w:rPr>
        <w:t xml:space="preserve"> </w:t>
      </w:r>
      <w:bookmarkEnd w:id="498"/>
    </w:p>
    <w:p w14:paraId="7FD916A6">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17.1 不可抗力的确认</w:t>
      </w:r>
    </w:p>
    <w:p w14:paraId="6B9A7499">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 xml:space="preserve">除通用合同条款约定的不可抗力事件之外，视为不可抗力的其他情形： </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5EB9B13F">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500" w:name="_Toc351203650"/>
      <w:r>
        <w:rPr>
          <w:rFonts w:hint="eastAsia" w:asciiTheme="minorEastAsia" w:hAnsiTheme="minorEastAsia" w:eastAsiaTheme="minorEastAsia" w:cstheme="minorEastAsia"/>
          <w:b w:val="0"/>
          <w:i w:val="0"/>
          <w:iCs w:val="0"/>
          <w:color w:val="auto"/>
          <w:sz w:val="21"/>
          <w:szCs w:val="21"/>
          <w:highlight w:val="none"/>
        </w:rPr>
        <w:t>18. 保险</w:t>
      </w:r>
      <w:bookmarkEnd w:id="500"/>
    </w:p>
    <w:p w14:paraId="53059E9C">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18.1 工程保险</w:t>
      </w:r>
    </w:p>
    <w:p w14:paraId="6564C32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关于工程保险的特别约定：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w:t>
      </w:r>
    </w:p>
    <w:p w14:paraId="6C540208">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 xml:space="preserve"> 其他保险</w:t>
      </w:r>
    </w:p>
    <w:p w14:paraId="0A3267AA">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rPr>
        <w:t>关于其他保险的约定：</w:t>
      </w:r>
      <w:r>
        <w:rPr>
          <w:rFonts w:hint="eastAsia" w:asciiTheme="minorEastAsia" w:hAnsiTheme="minorEastAsia" w:eastAsiaTheme="minorEastAsia" w:cstheme="minorEastAsia"/>
          <w:i w:val="0"/>
          <w:iCs w:val="0"/>
          <w:color w:val="auto"/>
          <w:kern w:val="0"/>
          <w:sz w:val="21"/>
          <w:szCs w:val="21"/>
          <w:highlight w:val="none"/>
          <w:u w:val="single"/>
        </w:rPr>
        <w:t xml:space="preserve"> / </w:t>
      </w:r>
      <w:r>
        <w:rPr>
          <w:rFonts w:hint="eastAsia" w:asciiTheme="minorEastAsia" w:hAnsiTheme="minorEastAsia" w:eastAsiaTheme="minorEastAsia" w:cstheme="minorEastAsia"/>
          <w:i w:val="0"/>
          <w:iCs w:val="0"/>
          <w:color w:val="auto"/>
          <w:kern w:val="0"/>
          <w:sz w:val="21"/>
          <w:szCs w:val="21"/>
          <w:highlight w:val="none"/>
        </w:rPr>
        <w:t>。</w:t>
      </w:r>
    </w:p>
    <w:p w14:paraId="17208106">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承包人是否应为其施工设备等办理财产保险：</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07C438F1">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18.</w:t>
      </w:r>
      <w:r>
        <w:rPr>
          <w:rFonts w:hint="eastAsia" w:asciiTheme="minorEastAsia" w:hAnsiTheme="minorEastAsia" w:eastAsiaTheme="minorEastAsia" w:cstheme="minorEastAsia"/>
          <w:i w:val="0"/>
          <w:iCs w:val="0"/>
          <w:color w:val="auto"/>
          <w:sz w:val="21"/>
          <w:szCs w:val="21"/>
          <w:highlight w:val="none"/>
          <w:lang w:val="en-US" w:eastAsia="zh-CN"/>
        </w:rPr>
        <w:t>3</w:t>
      </w:r>
      <w:r>
        <w:rPr>
          <w:rFonts w:hint="eastAsia" w:asciiTheme="minorEastAsia" w:hAnsiTheme="minorEastAsia" w:eastAsiaTheme="minorEastAsia" w:cstheme="minorEastAsia"/>
          <w:i w:val="0"/>
          <w:iCs w:val="0"/>
          <w:color w:val="auto"/>
          <w:sz w:val="21"/>
          <w:szCs w:val="21"/>
          <w:highlight w:val="none"/>
        </w:rPr>
        <w:t xml:space="preserve"> 通知义务</w:t>
      </w:r>
    </w:p>
    <w:p w14:paraId="05D446E1">
      <w:pPr>
        <w:pageBreakBefore w:val="0"/>
        <w:kinsoku/>
        <w:wordWrap/>
        <w:overflowPunct/>
        <w:topLinePunct w:val="0"/>
        <w:bidi w:val="0"/>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rPr>
        <w:t>关于变更保险合同时的通知义务的约定：</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b/>
          <w:i w:val="0"/>
          <w:iCs w:val="0"/>
          <w:color w:val="auto"/>
          <w:kern w:val="0"/>
          <w:sz w:val="21"/>
          <w:szCs w:val="21"/>
          <w:highlight w:val="none"/>
          <w:u w:val="single"/>
        </w:rPr>
        <w:t>按通用条款执行</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2D842E19">
      <w:pPr>
        <w:pStyle w:val="5"/>
        <w:pageBreakBefore w:val="0"/>
        <w:kinsoku/>
        <w:wordWrap/>
        <w:overflowPunct/>
        <w:topLinePunct w:val="0"/>
        <w:bidi w:val="0"/>
        <w:spacing w:before="0" w:after="0" w:line="360" w:lineRule="auto"/>
        <w:textAlignment w:val="auto"/>
        <w:rPr>
          <w:rFonts w:hint="eastAsia" w:asciiTheme="minorEastAsia" w:hAnsiTheme="minorEastAsia" w:eastAsiaTheme="minorEastAsia" w:cstheme="minorEastAsia"/>
          <w:b w:val="0"/>
          <w:i w:val="0"/>
          <w:iCs w:val="0"/>
          <w:color w:val="auto"/>
          <w:sz w:val="21"/>
          <w:szCs w:val="21"/>
          <w:highlight w:val="none"/>
        </w:rPr>
      </w:pPr>
      <w:bookmarkStart w:id="501" w:name="_Toc351203651"/>
      <w:r>
        <w:rPr>
          <w:rFonts w:hint="eastAsia" w:asciiTheme="minorEastAsia" w:hAnsiTheme="minorEastAsia" w:eastAsiaTheme="minorEastAsia" w:cstheme="minorEastAsia"/>
          <w:b w:val="0"/>
          <w:i w:val="0"/>
          <w:iCs w:val="0"/>
          <w:color w:val="auto"/>
          <w:sz w:val="21"/>
          <w:szCs w:val="21"/>
          <w:highlight w:val="none"/>
          <w:lang w:val="en-US" w:eastAsia="zh-CN"/>
        </w:rPr>
        <w:t>19</w:t>
      </w:r>
      <w:r>
        <w:rPr>
          <w:rFonts w:hint="eastAsia" w:asciiTheme="minorEastAsia" w:hAnsiTheme="minorEastAsia" w:eastAsiaTheme="minorEastAsia" w:cstheme="minorEastAsia"/>
          <w:b w:val="0"/>
          <w:i w:val="0"/>
          <w:iCs w:val="0"/>
          <w:color w:val="auto"/>
          <w:sz w:val="21"/>
          <w:szCs w:val="21"/>
          <w:highlight w:val="none"/>
        </w:rPr>
        <w:t>. 争议解决</w:t>
      </w:r>
      <w:bookmarkEnd w:id="501"/>
    </w:p>
    <w:p w14:paraId="17885865">
      <w:pPr>
        <w:pageBreakBefore w:val="0"/>
        <w:kinsoku/>
        <w:wordWrap/>
        <w:overflowPunct/>
        <w:topLinePunct w:val="0"/>
        <w:bidi w:val="0"/>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因合同及合同有关事项发生的争议，可向 </w:t>
      </w:r>
      <w:r>
        <w:rPr>
          <w:rFonts w:hint="eastAsia" w:asciiTheme="minorEastAsia" w:hAnsiTheme="minorEastAsia" w:eastAsiaTheme="minorEastAsia" w:cstheme="minorEastAsia"/>
          <w:b/>
          <w:i w:val="0"/>
          <w:iCs w:val="0"/>
          <w:color w:val="auto"/>
          <w:sz w:val="21"/>
          <w:szCs w:val="21"/>
          <w:highlight w:val="none"/>
          <w:u w:val="single"/>
        </w:rPr>
        <w:t xml:space="preserve">工程所在地 </w:t>
      </w:r>
      <w:r>
        <w:rPr>
          <w:rFonts w:hint="eastAsia" w:asciiTheme="minorEastAsia" w:hAnsiTheme="minorEastAsia" w:eastAsiaTheme="minorEastAsia" w:cstheme="minorEastAsia"/>
          <w:i w:val="0"/>
          <w:iCs w:val="0"/>
          <w:color w:val="auto"/>
          <w:sz w:val="21"/>
          <w:szCs w:val="21"/>
          <w:highlight w:val="none"/>
        </w:rPr>
        <w:t>人民法院起诉。</w:t>
      </w:r>
    </w:p>
    <w:p w14:paraId="37FDCA93">
      <w:pPr>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i w:val="0"/>
          <w:iCs w:val="0"/>
          <w:color w:val="auto"/>
          <w:sz w:val="21"/>
          <w:szCs w:val="21"/>
          <w:highlight w:val="none"/>
          <w:u w:val="single"/>
        </w:rPr>
      </w:pPr>
      <w:r>
        <w:rPr>
          <w:rFonts w:hint="eastAsia" w:asciiTheme="minorEastAsia" w:hAnsiTheme="minorEastAsia" w:eastAsiaTheme="minorEastAsia" w:cstheme="minorEastAsia"/>
          <w:i w:val="0"/>
          <w:iCs w:val="0"/>
          <w:color w:val="auto"/>
          <w:sz w:val="21"/>
          <w:szCs w:val="21"/>
          <w:highlight w:val="none"/>
        </w:rPr>
        <w:t>2</w:t>
      </w:r>
      <w:r>
        <w:rPr>
          <w:rFonts w:hint="eastAsia" w:asciiTheme="minorEastAsia" w:hAnsiTheme="minorEastAsia" w:eastAsiaTheme="minorEastAsia" w:cstheme="minorEastAsia"/>
          <w:i w:val="0"/>
          <w:iCs w:val="0"/>
          <w:color w:val="auto"/>
          <w:sz w:val="21"/>
          <w:szCs w:val="21"/>
          <w:highlight w:val="none"/>
          <w:lang w:val="en-US" w:eastAsia="zh-CN"/>
        </w:rPr>
        <w:t>0</w:t>
      </w:r>
      <w:r>
        <w:rPr>
          <w:rFonts w:hint="eastAsia" w:asciiTheme="minorEastAsia" w:hAnsiTheme="minorEastAsia" w:eastAsiaTheme="minorEastAsia" w:cstheme="minorEastAsia"/>
          <w:i w:val="0"/>
          <w:iCs w:val="0"/>
          <w:color w:val="auto"/>
          <w:sz w:val="21"/>
          <w:szCs w:val="21"/>
          <w:highlight w:val="none"/>
        </w:rPr>
        <w:t>. 补充条款：</w:t>
      </w:r>
    </w:p>
    <w:p w14:paraId="76AF74D8">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2</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0</w:t>
      </w:r>
      <w:r>
        <w:rPr>
          <w:rFonts w:hint="eastAsia" w:asciiTheme="minorEastAsia" w:hAnsiTheme="minorEastAsia" w:eastAsiaTheme="minorEastAsia" w:cstheme="minorEastAsia"/>
          <w:b/>
          <w:i w:val="0"/>
          <w:iCs w:val="0"/>
          <w:color w:val="auto"/>
          <w:kern w:val="0"/>
          <w:sz w:val="21"/>
          <w:szCs w:val="21"/>
          <w:highlight w:val="none"/>
          <w:u w:val="single"/>
          <w:lang w:val="zh-CN"/>
        </w:rPr>
        <w:t>.1发包方负责提供水源电源接点，施工用电、用水费用由承包方装表据实缴纳。</w:t>
      </w:r>
    </w:p>
    <w:p w14:paraId="4A024A0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2承包人在投标文件中拟定的施工项目经理、主要技术人员、管理人员的有关证件，进驻现场之日起应交发包人对照审验，凡与招标文件不相符的人员，一律不准进入施工现场参与施工工作，由此造成的一切后果，均由承包人负责。</w:t>
      </w:r>
    </w:p>
    <w:p w14:paraId="37BE8C83">
      <w:pPr>
        <w:pageBreakBefore w:val="0"/>
        <w:kinsoku/>
        <w:wordWrap/>
        <w:overflowPunct/>
        <w:topLinePunct w:val="0"/>
        <w:bidi w:val="0"/>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kern w:val="0"/>
          <w:sz w:val="21"/>
          <w:szCs w:val="21"/>
          <w:highlight w:val="none"/>
          <w:u w:val="single"/>
          <w:lang w:val="zh-CN"/>
        </w:rPr>
        <w:t>2</w:t>
      </w:r>
      <w:r>
        <w:rPr>
          <w:rFonts w:hint="eastAsia" w:asciiTheme="minorEastAsia" w:hAnsiTheme="minorEastAsia" w:eastAsiaTheme="minorEastAsia" w:cstheme="minorEastAsia"/>
          <w:b/>
          <w:i w:val="0"/>
          <w:iCs w:val="0"/>
          <w:color w:val="auto"/>
          <w:kern w:val="0"/>
          <w:sz w:val="21"/>
          <w:szCs w:val="21"/>
          <w:highlight w:val="none"/>
          <w:u w:val="single"/>
          <w:lang w:val="en-US" w:eastAsia="zh-CN"/>
        </w:rPr>
        <w:t>0</w:t>
      </w:r>
      <w:r>
        <w:rPr>
          <w:rFonts w:hint="eastAsia" w:asciiTheme="minorEastAsia" w:hAnsiTheme="minorEastAsia" w:eastAsiaTheme="minorEastAsia" w:cstheme="minorEastAsia"/>
          <w:b/>
          <w:i w:val="0"/>
          <w:iCs w:val="0"/>
          <w:color w:val="auto"/>
          <w:kern w:val="0"/>
          <w:sz w:val="21"/>
          <w:szCs w:val="21"/>
          <w:highlight w:val="none"/>
          <w:u w:val="single"/>
          <w:lang w:val="zh-CN"/>
        </w:rPr>
        <w:t>.3</w:t>
      </w:r>
      <w:r>
        <w:rPr>
          <w:rFonts w:hint="eastAsia" w:asciiTheme="minorEastAsia" w:hAnsiTheme="minorEastAsia" w:eastAsiaTheme="minorEastAsia" w:cstheme="minorEastAsia"/>
          <w:b/>
          <w:i w:val="0"/>
          <w:iCs w:val="0"/>
          <w:color w:val="auto"/>
          <w:sz w:val="21"/>
          <w:szCs w:val="21"/>
          <w:highlight w:val="none"/>
          <w:u w:val="single"/>
        </w:rPr>
        <w:t>承包方对施工人员应加强管理，严格遵守国家和学校的有关法律法规和制度，施工期间发生任何事故及其费用均与发包人无关。</w:t>
      </w:r>
    </w:p>
    <w:p w14:paraId="287385BE">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.4施工垃圾应按指发包方指定地点堆放，及时清理。工程竣工3天内，承包人要全部清除运出施工现场的一切垃圾、废料、设备等，保持场地整洁，费用由承包人自理。</w:t>
      </w:r>
    </w:p>
    <w:p w14:paraId="1A38BF59">
      <w:pPr>
        <w:pageBreakBefore w:val="0"/>
        <w:kinsoku/>
        <w:wordWrap/>
        <w:overflowPunct/>
        <w:topLinePunct w:val="0"/>
        <w:bidi w:val="0"/>
        <w:spacing w:line="360" w:lineRule="auto"/>
        <w:ind w:firstLine="422" w:firstLineChars="200"/>
        <w:jc w:val="left"/>
        <w:textAlignment w:val="auto"/>
        <w:rPr>
          <w:rFonts w:hint="eastAsia" w:asciiTheme="minorEastAsia" w:hAnsiTheme="minorEastAsia" w:eastAsiaTheme="minorEastAsia" w:cstheme="minorEastAsia"/>
          <w:b/>
          <w:i w:val="0"/>
          <w:iCs w:val="0"/>
          <w:color w:val="auto"/>
          <w:sz w:val="21"/>
          <w:szCs w:val="21"/>
          <w:highlight w:val="none"/>
          <w:u w:val="single"/>
        </w:rPr>
      </w:pPr>
      <w:r>
        <w:rPr>
          <w:rFonts w:hint="eastAsia" w:asciiTheme="minorEastAsia" w:hAnsiTheme="minorEastAsia" w:eastAsiaTheme="minorEastAsia" w:cstheme="minorEastAsia"/>
          <w:b/>
          <w:i w:val="0"/>
          <w:iCs w:val="0"/>
          <w:color w:val="auto"/>
          <w:sz w:val="21"/>
          <w:szCs w:val="21"/>
          <w:highlight w:val="none"/>
          <w:u w:val="single"/>
        </w:rPr>
        <w:t>2</w:t>
      </w:r>
      <w:r>
        <w:rPr>
          <w:rFonts w:hint="eastAsia" w:asciiTheme="minorEastAsia" w:hAnsiTheme="minorEastAsia" w:eastAsiaTheme="minorEastAsia" w:cstheme="minorEastAsia"/>
          <w:b/>
          <w:i w:val="0"/>
          <w:iCs w:val="0"/>
          <w:color w:val="auto"/>
          <w:sz w:val="21"/>
          <w:szCs w:val="21"/>
          <w:highlight w:val="none"/>
          <w:u w:val="single"/>
          <w:lang w:val="en-US" w:eastAsia="zh-CN"/>
        </w:rPr>
        <w:t>0</w:t>
      </w:r>
      <w:r>
        <w:rPr>
          <w:rFonts w:hint="eastAsia" w:asciiTheme="minorEastAsia" w:hAnsiTheme="minorEastAsia" w:eastAsiaTheme="minorEastAsia" w:cstheme="minorEastAsia"/>
          <w:b/>
          <w:i w:val="0"/>
          <w:iCs w:val="0"/>
          <w:color w:val="auto"/>
          <w:sz w:val="21"/>
          <w:szCs w:val="21"/>
          <w:highlight w:val="none"/>
          <w:u w:val="single"/>
        </w:rPr>
        <w:t xml:space="preserve">.5其它                                                  </w:t>
      </w:r>
    </w:p>
    <w:p w14:paraId="2E76C338">
      <w:pPr>
        <w:pStyle w:val="2"/>
        <w:pageBreakBefore w:val="0"/>
        <w:kinsoku/>
        <w:wordWrap/>
        <w:overflowPunct/>
        <w:topLinePunct w:val="0"/>
        <w:bidi w:val="0"/>
        <w:spacing w:line="360" w:lineRule="auto"/>
        <w:ind w:firstLine="482"/>
        <w:textAlignment w:val="auto"/>
        <w:rPr>
          <w:rFonts w:hint="eastAsia" w:asciiTheme="minorEastAsia" w:hAnsiTheme="minorEastAsia" w:eastAsiaTheme="minorEastAsia" w:cstheme="minorEastAsia"/>
          <w:i w:val="0"/>
          <w:iCs w:val="0"/>
          <w:color w:val="auto"/>
          <w:sz w:val="21"/>
          <w:szCs w:val="21"/>
          <w:highlight w:val="none"/>
        </w:rPr>
      </w:pPr>
    </w:p>
    <w:p w14:paraId="0517A936">
      <w:pPr>
        <w:pageBreakBefore w:val="0"/>
        <w:kinsoku/>
        <w:wordWrap/>
        <w:overflowPunct/>
        <w:topLinePunct w:val="0"/>
        <w:bidi w:val="0"/>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EFB64DE">
      <w:pPr>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合同附件：（后附）</w:t>
      </w:r>
    </w:p>
    <w:p w14:paraId="0CFA9F62">
      <w:pPr>
        <w:rPr>
          <w:rFonts w:hint="eastAsia" w:ascii="宋体" w:hAnsi="宋体" w:eastAsia="宋体"/>
          <w:i w:val="0"/>
          <w:iCs w:val="0"/>
          <w:color w:val="auto"/>
          <w:sz w:val="32"/>
          <w:szCs w:val="32"/>
          <w:highlight w:val="none"/>
        </w:rPr>
      </w:pPr>
    </w:p>
    <w:p w14:paraId="4F8885BB">
      <w:pPr>
        <w:rPr>
          <w:rFonts w:hint="eastAsia" w:ascii="宋体" w:hAnsi="宋体" w:eastAsia="宋体"/>
          <w:i w:val="0"/>
          <w:iCs w:val="0"/>
          <w:color w:val="auto"/>
          <w:sz w:val="32"/>
          <w:szCs w:val="32"/>
          <w:highlight w:val="none"/>
        </w:rPr>
      </w:pPr>
    </w:p>
    <w:p w14:paraId="19A3FA53">
      <w:pPr>
        <w:rPr>
          <w:rFonts w:hint="eastAsia" w:ascii="宋体" w:hAnsi="宋体" w:eastAsia="宋体"/>
          <w:i w:val="0"/>
          <w:iCs w:val="0"/>
          <w:color w:val="auto"/>
          <w:sz w:val="32"/>
          <w:szCs w:val="32"/>
          <w:highlight w:val="none"/>
        </w:rPr>
      </w:pPr>
    </w:p>
    <w:p w14:paraId="5A4958F5">
      <w:pPr>
        <w:rPr>
          <w:rFonts w:hint="eastAsia" w:ascii="宋体" w:hAnsi="宋体" w:eastAsia="宋体"/>
          <w:i w:val="0"/>
          <w:iCs w:val="0"/>
          <w:color w:val="auto"/>
          <w:sz w:val="32"/>
          <w:szCs w:val="32"/>
          <w:highlight w:val="none"/>
        </w:rPr>
      </w:pPr>
    </w:p>
    <w:p w14:paraId="7E8201CB">
      <w:pPr>
        <w:rPr>
          <w:rFonts w:hint="eastAsia" w:ascii="宋体" w:hAnsi="宋体" w:eastAsia="宋体"/>
          <w:i w:val="0"/>
          <w:iCs w:val="0"/>
          <w:color w:val="auto"/>
          <w:sz w:val="32"/>
          <w:szCs w:val="32"/>
          <w:highlight w:val="none"/>
        </w:rPr>
      </w:pPr>
    </w:p>
    <w:p w14:paraId="0D075B86">
      <w:pPr>
        <w:rPr>
          <w:rFonts w:hint="eastAsia" w:ascii="宋体" w:hAnsi="宋体" w:eastAsia="宋体"/>
          <w:i w:val="0"/>
          <w:iCs w:val="0"/>
          <w:color w:val="auto"/>
          <w:sz w:val="32"/>
          <w:szCs w:val="32"/>
          <w:highlight w:val="none"/>
        </w:rPr>
      </w:pPr>
    </w:p>
    <w:p w14:paraId="0A00F363">
      <w:pPr>
        <w:rPr>
          <w:rFonts w:hint="eastAsia" w:ascii="宋体" w:hAnsi="宋体" w:eastAsia="宋体"/>
          <w:i w:val="0"/>
          <w:iCs w:val="0"/>
          <w:color w:val="auto"/>
          <w:sz w:val="32"/>
          <w:szCs w:val="32"/>
          <w:highlight w:val="none"/>
        </w:rPr>
      </w:pPr>
    </w:p>
    <w:p w14:paraId="2D04F24A">
      <w:pPr>
        <w:rPr>
          <w:rFonts w:hint="eastAsia" w:ascii="宋体" w:hAnsi="宋体" w:eastAsia="宋体"/>
          <w:i w:val="0"/>
          <w:iCs w:val="0"/>
          <w:color w:val="auto"/>
          <w:sz w:val="32"/>
          <w:szCs w:val="32"/>
          <w:highlight w:val="none"/>
        </w:rPr>
      </w:pPr>
    </w:p>
    <w:p w14:paraId="65BDC4B7">
      <w:pPr>
        <w:rPr>
          <w:rFonts w:hint="eastAsia" w:ascii="宋体" w:hAnsi="宋体" w:eastAsia="宋体"/>
          <w:i w:val="0"/>
          <w:iCs w:val="0"/>
          <w:color w:val="auto"/>
          <w:sz w:val="32"/>
          <w:szCs w:val="32"/>
          <w:highlight w:val="none"/>
        </w:rPr>
      </w:pPr>
    </w:p>
    <w:p w14:paraId="0D671438">
      <w:pPr>
        <w:rPr>
          <w:rFonts w:hint="eastAsia" w:ascii="宋体" w:hAnsi="宋体" w:eastAsia="宋体"/>
          <w:i w:val="0"/>
          <w:iCs w:val="0"/>
          <w:color w:val="auto"/>
          <w:sz w:val="32"/>
          <w:szCs w:val="32"/>
          <w:highlight w:val="none"/>
        </w:rPr>
      </w:pPr>
    </w:p>
    <w:p w14:paraId="6BADC7A7">
      <w:pPr>
        <w:rPr>
          <w:rFonts w:hint="eastAsia" w:ascii="宋体" w:hAnsi="宋体" w:eastAsia="宋体"/>
          <w:i w:val="0"/>
          <w:iCs w:val="0"/>
          <w:color w:val="auto"/>
          <w:sz w:val="32"/>
          <w:szCs w:val="32"/>
          <w:highlight w:val="none"/>
        </w:rPr>
      </w:pPr>
    </w:p>
    <w:p w14:paraId="17B9EE27">
      <w:pPr>
        <w:rPr>
          <w:rFonts w:hint="eastAsia" w:ascii="宋体" w:hAnsi="宋体" w:eastAsia="宋体"/>
          <w:i w:val="0"/>
          <w:iCs w:val="0"/>
          <w:color w:val="auto"/>
          <w:sz w:val="32"/>
          <w:szCs w:val="32"/>
          <w:highlight w:val="none"/>
        </w:rPr>
      </w:pPr>
    </w:p>
    <w:p w14:paraId="3E306A43">
      <w:pPr>
        <w:rPr>
          <w:rFonts w:hint="eastAsia" w:ascii="宋体" w:hAnsi="宋体" w:eastAsia="宋体"/>
          <w:i w:val="0"/>
          <w:iCs w:val="0"/>
          <w:color w:val="auto"/>
          <w:sz w:val="32"/>
          <w:szCs w:val="32"/>
          <w:highlight w:val="none"/>
        </w:rPr>
      </w:pPr>
    </w:p>
    <w:p w14:paraId="34D439A4">
      <w:pPr>
        <w:rPr>
          <w:rFonts w:hint="eastAsia" w:ascii="宋体" w:hAnsi="宋体" w:eastAsia="宋体"/>
          <w:i w:val="0"/>
          <w:iCs w:val="0"/>
          <w:color w:val="auto"/>
          <w:sz w:val="32"/>
          <w:szCs w:val="32"/>
          <w:highlight w:val="none"/>
        </w:rPr>
      </w:pPr>
    </w:p>
    <w:p w14:paraId="7852538B">
      <w:pPr>
        <w:rPr>
          <w:rFonts w:hint="eastAsia" w:ascii="宋体" w:hAnsi="宋体" w:eastAsia="宋体"/>
          <w:i w:val="0"/>
          <w:iCs w:val="0"/>
          <w:color w:val="auto"/>
          <w:sz w:val="32"/>
          <w:szCs w:val="32"/>
          <w:highlight w:val="none"/>
        </w:rPr>
      </w:pPr>
    </w:p>
    <w:p w14:paraId="563950B7">
      <w:pPr>
        <w:rPr>
          <w:rFonts w:hint="eastAsia" w:ascii="宋体" w:hAnsi="宋体" w:eastAsia="宋体"/>
          <w:i w:val="0"/>
          <w:iCs w:val="0"/>
          <w:color w:val="auto"/>
          <w:sz w:val="32"/>
          <w:szCs w:val="32"/>
          <w:highlight w:val="none"/>
        </w:rPr>
      </w:pPr>
    </w:p>
    <w:p w14:paraId="42793951">
      <w:pPr>
        <w:rPr>
          <w:rFonts w:hint="eastAsia" w:ascii="宋体" w:hAnsi="宋体" w:eastAsia="宋体"/>
          <w:i w:val="0"/>
          <w:iCs w:val="0"/>
          <w:color w:val="auto"/>
          <w:sz w:val="32"/>
          <w:szCs w:val="32"/>
          <w:highlight w:val="none"/>
        </w:rPr>
      </w:pPr>
    </w:p>
    <w:p w14:paraId="685C459B">
      <w:pPr>
        <w:rPr>
          <w:rFonts w:hint="eastAsia" w:ascii="宋体" w:hAnsi="宋体" w:eastAsia="宋体"/>
          <w:i w:val="0"/>
          <w:iCs w:val="0"/>
          <w:color w:val="auto"/>
          <w:sz w:val="32"/>
          <w:szCs w:val="32"/>
          <w:highlight w:val="none"/>
        </w:rPr>
      </w:pPr>
    </w:p>
    <w:p w14:paraId="1D50C882">
      <w:pPr>
        <w:rPr>
          <w:rFonts w:hint="eastAsia" w:ascii="宋体" w:hAnsi="宋体" w:eastAsia="宋体"/>
          <w:i w:val="0"/>
          <w:iCs w:val="0"/>
          <w:color w:val="auto"/>
          <w:sz w:val="32"/>
          <w:szCs w:val="32"/>
          <w:highlight w:val="none"/>
        </w:rPr>
      </w:pPr>
    </w:p>
    <w:p w14:paraId="5139B54F">
      <w:pPr>
        <w:rPr>
          <w:rFonts w:hint="eastAsia" w:ascii="宋体" w:hAnsi="宋体" w:eastAsia="宋体"/>
          <w:i w:val="0"/>
          <w:iCs w:val="0"/>
          <w:color w:val="auto"/>
          <w:sz w:val="32"/>
          <w:szCs w:val="32"/>
          <w:highlight w:val="none"/>
        </w:rPr>
      </w:pPr>
    </w:p>
    <w:p w14:paraId="7DF5CF72">
      <w:pPr>
        <w:rPr>
          <w:rFonts w:hint="eastAsia" w:ascii="宋体" w:hAnsi="宋体" w:eastAsia="宋体"/>
          <w:i w:val="0"/>
          <w:iCs w:val="0"/>
          <w:color w:val="auto"/>
          <w:sz w:val="32"/>
          <w:szCs w:val="32"/>
          <w:highlight w:val="none"/>
        </w:rPr>
      </w:pPr>
    </w:p>
    <w:p w14:paraId="485241F1">
      <w:pPr>
        <w:rPr>
          <w:rFonts w:hint="eastAsia" w:ascii="宋体" w:hAnsi="宋体" w:eastAsia="宋体"/>
          <w:i w:val="0"/>
          <w:iCs w:val="0"/>
          <w:color w:val="auto"/>
          <w:sz w:val="32"/>
          <w:szCs w:val="32"/>
          <w:highlight w:val="none"/>
        </w:rPr>
      </w:pPr>
    </w:p>
    <w:p w14:paraId="63EB20D3">
      <w:pPr>
        <w:rPr>
          <w:rFonts w:hint="eastAsia" w:ascii="宋体" w:hAnsi="宋体" w:eastAsia="宋体"/>
          <w:i w:val="0"/>
          <w:iCs w:val="0"/>
          <w:color w:val="auto"/>
          <w:sz w:val="32"/>
          <w:szCs w:val="32"/>
          <w:highlight w:val="none"/>
        </w:rPr>
      </w:pPr>
    </w:p>
    <w:p w14:paraId="6F7877A2">
      <w:pPr>
        <w:rPr>
          <w:rFonts w:hint="eastAsia" w:ascii="宋体" w:hAnsi="宋体" w:eastAsia="宋体"/>
          <w:i w:val="0"/>
          <w:iCs w:val="0"/>
          <w:color w:val="auto"/>
          <w:sz w:val="32"/>
          <w:szCs w:val="32"/>
          <w:highlight w:val="none"/>
        </w:rPr>
      </w:pPr>
    </w:p>
    <w:p w14:paraId="292E67F2">
      <w:pPr>
        <w:pStyle w:val="36"/>
        <w:ind w:left="0" w:leftChars="0" w:firstLine="0" w:firstLineChars="0"/>
        <w:rPr>
          <w:rFonts w:hint="eastAsia"/>
          <w:i w:val="0"/>
          <w:iCs w:val="0"/>
          <w:color w:val="auto"/>
          <w:highlight w:val="none"/>
        </w:rPr>
      </w:pPr>
    </w:p>
    <w:p w14:paraId="356682FB">
      <w:pPr>
        <w:rPr>
          <w:rFonts w:hint="eastAsia"/>
          <w:i w:val="0"/>
          <w:iCs w:val="0"/>
          <w:color w:val="auto"/>
          <w:highlight w:val="none"/>
        </w:rPr>
      </w:pPr>
    </w:p>
    <w:p w14:paraId="0E2401DF">
      <w:pPr>
        <w:rPr>
          <w:rFonts w:hint="eastAsia"/>
          <w:i w:val="0"/>
          <w:iCs w:val="0"/>
          <w:color w:val="auto"/>
          <w:highlight w:val="none"/>
        </w:rPr>
      </w:pPr>
    </w:p>
    <w:p w14:paraId="3ECA54FE">
      <w:pPr>
        <w:rPr>
          <w:rFonts w:hint="eastAsia"/>
          <w:i w:val="0"/>
          <w:iCs w:val="0"/>
          <w:color w:val="auto"/>
          <w:highlight w:val="none"/>
        </w:rPr>
      </w:pPr>
    </w:p>
    <w:p w14:paraId="4E3FF2FD">
      <w:pPr>
        <w:rPr>
          <w:rFonts w:hint="eastAsia" w:ascii="宋体" w:hAnsi="宋体" w:eastAsia="宋体"/>
          <w:i w:val="0"/>
          <w:iCs w:val="0"/>
          <w:color w:val="auto"/>
          <w:sz w:val="32"/>
          <w:szCs w:val="32"/>
          <w:highlight w:val="none"/>
        </w:rPr>
      </w:pPr>
    </w:p>
    <w:p w14:paraId="54A8C03F">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附件1：                </w:t>
      </w:r>
      <w:r>
        <w:rPr>
          <w:rFonts w:hint="eastAsia" w:asciiTheme="minorEastAsia" w:hAnsiTheme="minorEastAsia" w:eastAsiaTheme="minorEastAsia" w:cstheme="minorEastAsia"/>
          <w:b/>
          <w:bCs/>
          <w:i w:val="0"/>
          <w:iCs w:val="0"/>
          <w:color w:val="auto"/>
          <w:sz w:val="21"/>
          <w:szCs w:val="21"/>
          <w:highlight w:val="none"/>
        </w:rPr>
        <w:t>工程质量保修书</w:t>
      </w:r>
    </w:p>
    <w:p w14:paraId="43FB0397">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p>
    <w:p w14:paraId="35D00C7A">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发包人（全称）：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64E4DB9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承包人（全称）：</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3E94312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发包人和承包人根据《中华人民共和国建筑法》和《建设工程质量管理条例》，经协商一致就</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（工程全称）签订工程质量保修书。</w:t>
      </w:r>
    </w:p>
    <w:p w14:paraId="6D7F2089">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一、工程质量保修范围和内容</w:t>
      </w:r>
    </w:p>
    <w:p w14:paraId="6560A6A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承包人在质量保修期内，按照有关法律规定和合同约定，承担工程质量保修责任。</w:t>
      </w:r>
    </w:p>
    <w:p w14:paraId="2525542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6C93D3C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　　</w:t>
      </w:r>
      <w:r>
        <w:rPr>
          <w:rFonts w:hint="eastAsia" w:asciiTheme="minorEastAsia" w:hAnsiTheme="minorEastAsia" w:eastAsiaTheme="minorEastAsia" w:cstheme="minorEastAsia"/>
          <w:i w:val="0"/>
          <w:iCs w:val="0"/>
          <w:color w:val="auto"/>
          <w:sz w:val="21"/>
          <w:szCs w:val="21"/>
          <w:highlight w:val="none"/>
        </w:rPr>
        <w:t>二、质量保修期</w:t>
      </w:r>
    </w:p>
    <w:p w14:paraId="74FA1C58">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根据《建设工程质量管理条例》及有关规定，工程的质量保修期如下：</w:t>
      </w:r>
    </w:p>
    <w:p w14:paraId="66823FB5">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1、地基基础工程和主体结构工程为设计文件规定的工程合理使用年限；</w:t>
      </w:r>
    </w:p>
    <w:p w14:paraId="480F6BE8">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2、屋面防水工程、有防水要求的卫生间、房间和外墙面的防渗为</w:t>
      </w:r>
      <w:r>
        <w:rPr>
          <w:rFonts w:hint="eastAsia" w:asciiTheme="minorEastAsia" w:hAnsiTheme="minorEastAsia" w:eastAsiaTheme="minorEastAsia" w:cstheme="minorEastAsia"/>
          <w:i w:val="0"/>
          <w:iCs w:val="0"/>
          <w:color w:val="auto"/>
          <w:sz w:val="21"/>
          <w:szCs w:val="21"/>
          <w:highlight w:val="none"/>
          <w:u w:val="single"/>
        </w:rPr>
        <w:t xml:space="preserve">   5    </w:t>
      </w:r>
      <w:r>
        <w:rPr>
          <w:rFonts w:hint="eastAsia" w:asciiTheme="minorEastAsia" w:hAnsiTheme="minorEastAsia" w:eastAsiaTheme="minorEastAsia" w:cstheme="minorEastAsia"/>
          <w:i w:val="0"/>
          <w:iCs w:val="0"/>
          <w:color w:val="auto"/>
          <w:sz w:val="21"/>
          <w:szCs w:val="21"/>
          <w:highlight w:val="none"/>
        </w:rPr>
        <w:t>年；</w:t>
      </w:r>
    </w:p>
    <w:p w14:paraId="2B2345F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3、装修工程为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288A0AB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4、电气管线、给排水管道、设备安装工程为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5EADF69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5、供热与供冷系统为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个采暖期、供冷期；</w:t>
      </w:r>
    </w:p>
    <w:p w14:paraId="733AA21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6、住宅小区内的给排水设施、道路等配套工程为</w:t>
      </w:r>
      <w:r>
        <w:rPr>
          <w:rFonts w:hint="eastAsia" w:asciiTheme="minorEastAsia" w:hAnsiTheme="minorEastAsia" w:eastAsiaTheme="minorEastAsia" w:cstheme="minorEastAsia"/>
          <w:i w:val="0"/>
          <w:iCs w:val="0"/>
          <w:color w:val="auto"/>
          <w:sz w:val="21"/>
          <w:szCs w:val="21"/>
          <w:highlight w:val="none"/>
          <w:u w:val="single"/>
        </w:rPr>
        <w:t xml:space="preserve">      2 </w:t>
      </w:r>
      <w:r>
        <w:rPr>
          <w:rFonts w:hint="eastAsia" w:asciiTheme="minorEastAsia" w:hAnsiTheme="minorEastAsia" w:eastAsiaTheme="minorEastAsia" w:cstheme="minorEastAsia"/>
          <w:i w:val="0"/>
          <w:iCs w:val="0"/>
          <w:color w:val="auto"/>
          <w:sz w:val="21"/>
          <w:szCs w:val="21"/>
          <w:highlight w:val="none"/>
        </w:rPr>
        <w:t>年；</w:t>
      </w:r>
    </w:p>
    <w:p w14:paraId="63F98864">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7、其他项目保修期限约定如下：</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w:t>
      </w:r>
    </w:p>
    <w:p w14:paraId="7229A51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质量保修期自工程竣工验收合格之日起计算。</w:t>
      </w:r>
    </w:p>
    <w:p w14:paraId="1CDCFACC">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三、缺陷责任期</w:t>
      </w:r>
    </w:p>
    <w:p w14:paraId="717B5126">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本工程缺陷责任期为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rPr>
        <w:t>个月，缺陷责任期自工程实际竣工之日起计算。单位工程先于全部工程进行验收，单位工程缺陷责任期自单位工程验收合格之日起算。</w:t>
      </w:r>
    </w:p>
    <w:p w14:paraId="6D31A5B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四、质量保修责任</w:t>
      </w:r>
    </w:p>
    <w:p w14:paraId="1D12D803">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1、属于保修范围、内容的项目，承包人应当在接到保修通知之日起</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天内派人保修。承包人不在约定期限内派人保修的，发包人可以委托他人修理。</w:t>
      </w:r>
    </w:p>
    <w:p w14:paraId="140D1E8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2、发生紧急事故需抢修的，承包人在接到事故通知后，应当立即到达事故现场抢修。</w:t>
      </w:r>
    </w:p>
    <w:p w14:paraId="425C528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31E7F9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4、质量保修完成后，由发包人组织验收。</w:t>
      </w:r>
    </w:p>
    <w:p w14:paraId="11B8F7D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五、保修费用</w:t>
      </w:r>
    </w:p>
    <w:p w14:paraId="79D4F89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保修费用由造成质量缺陷的责任方承担。</w:t>
      </w:r>
    </w:p>
    <w:p w14:paraId="5117441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六、双方约定的其他工程质量保修事项： </w:t>
      </w:r>
      <w:r>
        <w:rPr>
          <w:rFonts w:hint="eastAsia" w:asciiTheme="minorEastAsia" w:hAnsiTheme="minorEastAsia" w:eastAsiaTheme="minorEastAsia" w:cstheme="minorEastAsia"/>
          <w:i w:val="0"/>
          <w:iCs w:val="0"/>
          <w:color w:val="auto"/>
          <w:sz w:val="21"/>
          <w:szCs w:val="21"/>
          <w:highlight w:val="none"/>
          <w:u w:val="single"/>
        </w:rPr>
        <w:t xml:space="preserve">接到发包人保修通知后,承包人须在120分钟内赴至现场,并在24小时内修复完毕   </w:t>
      </w:r>
      <w:r>
        <w:rPr>
          <w:rFonts w:hint="eastAsia" w:asciiTheme="minorEastAsia" w:hAnsiTheme="minorEastAsia" w:eastAsiaTheme="minorEastAsia" w:cstheme="minorEastAsia"/>
          <w:i w:val="0"/>
          <w:iCs w:val="0"/>
          <w:color w:val="auto"/>
          <w:sz w:val="21"/>
          <w:szCs w:val="21"/>
          <w:highlight w:val="none"/>
        </w:rPr>
        <w:t>。</w:t>
      </w:r>
    </w:p>
    <w:p w14:paraId="6B2861E3">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工程质量保修书由发包人、承包人在工程竣工验收前共同签署，作为施工合同附件，其有效期限至保修期满。</w:t>
      </w:r>
    </w:p>
    <w:p w14:paraId="0E0629F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26EEE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甲方（盖章）：                             乙方（盖章）：</w:t>
      </w:r>
    </w:p>
    <w:p w14:paraId="0713BD5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法定代表人或代理人：</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法定代表或代理人：</w:t>
      </w:r>
    </w:p>
    <w:p w14:paraId="653F79C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单位地址：</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单位地址：</w:t>
      </w:r>
    </w:p>
    <w:p w14:paraId="1764D70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电话：</w:t>
      </w:r>
    </w:p>
    <w:p w14:paraId="2C1ACBA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开户银行：</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开户银行：</w:t>
      </w:r>
    </w:p>
    <w:p w14:paraId="4BED01F9">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户名：</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户名：</w:t>
      </w:r>
    </w:p>
    <w:p w14:paraId="09FB86B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帐号：</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帐号：</w:t>
      </w:r>
    </w:p>
    <w:p w14:paraId="66754EA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签定日期：</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签定日期：</w:t>
      </w:r>
    </w:p>
    <w:p w14:paraId="56BC2EBF">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6C92FC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444A46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5272E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88389C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8A1B3E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D918B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27539D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ED7D77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00AAA6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E707DB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A13C1C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6231EE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893A20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F93668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F42A31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BE90C7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51C848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709C04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B14313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183FA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64BCC0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E6A5098">
      <w:pPr>
        <w:keepLines w:val="0"/>
        <w:pageBreakBefore w:val="0"/>
        <w:widowControl w:val="0"/>
        <w:kinsoku/>
        <w:wordWrap/>
        <w:overflowPunct/>
        <w:topLinePunct w:val="0"/>
        <w:autoSpaceDE/>
        <w:autoSpaceDN/>
        <w:bidi w:val="0"/>
        <w:adjustRightInd/>
        <w:snapToGrid/>
        <w:spacing w:before="120" w:beforeLines="50" w:after="120" w:afterLines="5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附件2：          承包人承揽工程项目一览表</w:t>
      </w:r>
    </w:p>
    <w:tbl>
      <w:tblPr>
        <w:tblStyle w:val="37"/>
        <w:tblW w:w="8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14"/>
        <w:gridCol w:w="1035"/>
        <w:gridCol w:w="977"/>
        <w:gridCol w:w="1279"/>
        <w:gridCol w:w="486"/>
        <w:gridCol w:w="935"/>
        <w:gridCol w:w="1367"/>
        <w:gridCol w:w="1074"/>
        <w:gridCol w:w="532"/>
        <w:gridCol w:w="532"/>
      </w:tblGrid>
      <w:tr w14:paraId="1678FF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2" w:hRule="atLeast"/>
        </w:trPr>
        <w:tc>
          <w:tcPr>
            <w:tcW w:w="714" w:type="dxa"/>
            <w:tcBorders>
              <w:top w:val="single" w:color="auto" w:sz="12" w:space="0"/>
              <w:bottom w:val="double" w:color="auto" w:sz="6" w:space="0"/>
            </w:tcBorders>
            <w:noWrap w:val="0"/>
            <w:vAlign w:val="center"/>
          </w:tcPr>
          <w:p w14:paraId="79CBDA2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单位工</w:t>
            </w:r>
          </w:p>
          <w:p w14:paraId="44FEC5B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程名称</w:t>
            </w:r>
          </w:p>
        </w:tc>
        <w:tc>
          <w:tcPr>
            <w:tcW w:w="1035" w:type="dxa"/>
            <w:tcBorders>
              <w:top w:val="single" w:color="auto" w:sz="12" w:space="0"/>
              <w:bottom w:val="double" w:color="auto" w:sz="6" w:space="0"/>
            </w:tcBorders>
            <w:noWrap w:val="0"/>
            <w:vAlign w:val="center"/>
          </w:tcPr>
          <w:p w14:paraId="5294B07A">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建设规模</w:t>
            </w:r>
          </w:p>
        </w:tc>
        <w:tc>
          <w:tcPr>
            <w:tcW w:w="977" w:type="dxa"/>
            <w:tcBorders>
              <w:top w:val="single" w:color="auto" w:sz="12" w:space="0"/>
              <w:bottom w:val="double" w:color="auto" w:sz="6" w:space="0"/>
            </w:tcBorders>
            <w:noWrap w:val="0"/>
            <w:vAlign w:val="center"/>
          </w:tcPr>
          <w:p w14:paraId="160E969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建筑面积(平方米)</w:t>
            </w:r>
          </w:p>
        </w:tc>
        <w:tc>
          <w:tcPr>
            <w:tcW w:w="1279" w:type="dxa"/>
            <w:tcBorders>
              <w:top w:val="single" w:color="auto" w:sz="12" w:space="0"/>
              <w:bottom w:val="double" w:color="auto" w:sz="6" w:space="0"/>
            </w:tcBorders>
            <w:noWrap w:val="0"/>
            <w:vAlign w:val="center"/>
          </w:tcPr>
          <w:p w14:paraId="46A52A1D">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结构形式</w:t>
            </w:r>
          </w:p>
        </w:tc>
        <w:tc>
          <w:tcPr>
            <w:tcW w:w="486" w:type="dxa"/>
            <w:tcBorders>
              <w:top w:val="single" w:color="auto" w:sz="12" w:space="0"/>
              <w:bottom w:val="double" w:color="auto" w:sz="6" w:space="0"/>
            </w:tcBorders>
            <w:noWrap w:val="0"/>
            <w:vAlign w:val="center"/>
          </w:tcPr>
          <w:p w14:paraId="37DEB9D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层数</w:t>
            </w:r>
          </w:p>
        </w:tc>
        <w:tc>
          <w:tcPr>
            <w:tcW w:w="935" w:type="dxa"/>
            <w:tcBorders>
              <w:top w:val="single" w:color="auto" w:sz="12" w:space="0"/>
              <w:bottom w:val="double" w:color="auto" w:sz="6" w:space="0"/>
            </w:tcBorders>
            <w:noWrap w:val="0"/>
            <w:vAlign w:val="center"/>
          </w:tcPr>
          <w:p w14:paraId="4CB486E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生产能力</w:t>
            </w:r>
          </w:p>
        </w:tc>
        <w:tc>
          <w:tcPr>
            <w:tcW w:w="1367" w:type="dxa"/>
            <w:tcBorders>
              <w:top w:val="single" w:color="auto" w:sz="12" w:space="0"/>
              <w:bottom w:val="double" w:color="auto" w:sz="6" w:space="0"/>
            </w:tcBorders>
            <w:noWrap w:val="0"/>
            <w:vAlign w:val="center"/>
          </w:tcPr>
          <w:p w14:paraId="34C8502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设备安装内容</w:t>
            </w:r>
          </w:p>
        </w:tc>
        <w:tc>
          <w:tcPr>
            <w:tcW w:w="1074" w:type="dxa"/>
            <w:tcBorders>
              <w:top w:val="single" w:color="auto" w:sz="12" w:space="0"/>
              <w:bottom w:val="double" w:color="auto" w:sz="6" w:space="0"/>
            </w:tcBorders>
            <w:noWrap w:val="0"/>
            <w:vAlign w:val="center"/>
          </w:tcPr>
          <w:p w14:paraId="7A5308F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合同价格</w:t>
            </w:r>
          </w:p>
          <w:p w14:paraId="022D532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（元）</w:t>
            </w:r>
          </w:p>
        </w:tc>
        <w:tc>
          <w:tcPr>
            <w:tcW w:w="532" w:type="dxa"/>
            <w:tcBorders>
              <w:top w:val="single" w:color="auto" w:sz="12" w:space="0"/>
              <w:bottom w:val="double" w:color="auto" w:sz="6" w:space="0"/>
            </w:tcBorders>
            <w:noWrap w:val="0"/>
            <w:vAlign w:val="center"/>
          </w:tcPr>
          <w:p w14:paraId="2984430A">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开工</w:t>
            </w:r>
          </w:p>
          <w:p w14:paraId="683F742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日期</w:t>
            </w:r>
          </w:p>
        </w:tc>
        <w:tc>
          <w:tcPr>
            <w:tcW w:w="532" w:type="dxa"/>
            <w:tcBorders>
              <w:top w:val="single" w:color="auto" w:sz="12" w:space="0"/>
              <w:bottom w:val="double" w:color="auto" w:sz="6" w:space="0"/>
            </w:tcBorders>
            <w:noWrap w:val="0"/>
            <w:vAlign w:val="center"/>
          </w:tcPr>
          <w:p w14:paraId="01AD928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竣工</w:t>
            </w:r>
          </w:p>
          <w:p w14:paraId="5D322BE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日期</w:t>
            </w:r>
          </w:p>
        </w:tc>
      </w:tr>
      <w:tr w14:paraId="4ED727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double" w:color="auto" w:sz="6" w:space="0"/>
              <w:bottom w:val="single" w:color="auto" w:sz="6" w:space="0"/>
            </w:tcBorders>
            <w:noWrap w:val="0"/>
            <w:vAlign w:val="center"/>
          </w:tcPr>
          <w:p w14:paraId="60E1B54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double" w:color="auto" w:sz="6" w:space="0"/>
              <w:bottom w:val="single" w:color="auto" w:sz="6" w:space="0"/>
            </w:tcBorders>
            <w:noWrap w:val="0"/>
            <w:vAlign w:val="center"/>
          </w:tcPr>
          <w:p w14:paraId="332341F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double" w:color="auto" w:sz="6" w:space="0"/>
              <w:bottom w:val="single" w:color="auto" w:sz="6" w:space="0"/>
            </w:tcBorders>
            <w:noWrap w:val="0"/>
            <w:vAlign w:val="center"/>
          </w:tcPr>
          <w:p w14:paraId="68251BF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double" w:color="auto" w:sz="6" w:space="0"/>
              <w:bottom w:val="single" w:color="auto" w:sz="6" w:space="0"/>
            </w:tcBorders>
            <w:noWrap w:val="0"/>
            <w:vAlign w:val="center"/>
          </w:tcPr>
          <w:p w14:paraId="6A84894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double" w:color="auto" w:sz="6" w:space="0"/>
              <w:bottom w:val="single" w:color="auto" w:sz="6" w:space="0"/>
            </w:tcBorders>
            <w:noWrap w:val="0"/>
            <w:vAlign w:val="center"/>
          </w:tcPr>
          <w:p w14:paraId="50097DF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double" w:color="auto" w:sz="6" w:space="0"/>
              <w:bottom w:val="single" w:color="auto" w:sz="6" w:space="0"/>
            </w:tcBorders>
            <w:noWrap w:val="0"/>
            <w:vAlign w:val="center"/>
          </w:tcPr>
          <w:p w14:paraId="6C36983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double" w:color="auto" w:sz="6" w:space="0"/>
              <w:bottom w:val="single" w:color="auto" w:sz="6" w:space="0"/>
            </w:tcBorders>
            <w:noWrap w:val="0"/>
            <w:vAlign w:val="center"/>
          </w:tcPr>
          <w:p w14:paraId="58DCCA0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double" w:color="auto" w:sz="6" w:space="0"/>
              <w:bottom w:val="single" w:color="auto" w:sz="6" w:space="0"/>
            </w:tcBorders>
            <w:noWrap w:val="0"/>
            <w:vAlign w:val="center"/>
          </w:tcPr>
          <w:p w14:paraId="3F41078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double" w:color="auto" w:sz="6" w:space="0"/>
              <w:bottom w:val="single" w:color="auto" w:sz="6" w:space="0"/>
            </w:tcBorders>
            <w:noWrap w:val="0"/>
            <w:vAlign w:val="center"/>
          </w:tcPr>
          <w:p w14:paraId="13C93BA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double" w:color="auto" w:sz="6" w:space="0"/>
              <w:bottom w:val="single" w:color="auto" w:sz="6" w:space="0"/>
            </w:tcBorders>
            <w:noWrap w:val="0"/>
            <w:vAlign w:val="center"/>
          </w:tcPr>
          <w:p w14:paraId="3F45193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3AE1B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60AC742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5DEAE5F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74B837E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290687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16E9A392">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0A073B1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1AC6212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47B78461">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3941F68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48994BA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29DD0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5CD8B6C6">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1894AFCB">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15FBB2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43C8B69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7AF9500F">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55C36DC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5E5C634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532C09AA">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5938181C">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329F08EE">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r w14:paraId="1AB48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3" w:hRule="atLeast"/>
        </w:trPr>
        <w:tc>
          <w:tcPr>
            <w:tcW w:w="714" w:type="dxa"/>
            <w:tcBorders>
              <w:top w:val="nil"/>
            </w:tcBorders>
            <w:noWrap w:val="0"/>
            <w:vAlign w:val="center"/>
          </w:tcPr>
          <w:p w14:paraId="19F0EBC4">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35" w:type="dxa"/>
            <w:tcBorders>
              <w:top w:val="nil"/>
            </w:tcBorders>
            <w:noWrap w:val="0"/>
            <w:vAlign w:val="center"/>
          </w:tcPr>
          <w:p w14:paraId="2A2E4F3D">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77" w:type="dxa"/>
            <w:tcBorders>
              <w:top w:val="nil"/>
            </w:tcBorders>
            <w:noWrap w:val="0"/>
            <w:vAlign w:val="center"/>
          </w:tcPr>
          <w:p w14:paraId="7CC98848">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79" w:type="dxa"/>
            <w:tcBorders>
              <w:top w:val="nil"/>
            </w:tcBorders>
            <w:noWrap w:val="0"/>
            <w:vAlign w:val="center"/>
          </w:tcPr>
          <w:p w14:paraId="448732A5">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486" w:type="dxa"/>
            <w:tcBorders>
              <w:top w:val="nil"/>
            </w:tcBorders>
            <w:noWrap w:val="0"/>
            <w:vAlign w:val="center"/>
          </w:tcPr>
          <w:p w14:paraId="160FDE50">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935" w:type="dxa"/>
            <w:tcBorders>
              <w:top w:val="nil"/>
            </w:tcBorders>
            <w:noWrap w:val="0"/>
            <w:vAlign w:val="center"/>
          </w:tcPr>
          <w:p w14:paraId="0EDD4B94">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67" w:type="dxa"/>
            <w:tcBorders>
              <w:top w:val="nil"/>
            </w:tcBorders>
            <w:noWrap w:val="0"/>
            <w:vAlign w:val="center"/>
          </w:tcPr>
          <w:p w14:paraId="5ED1FB73">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1074" w:type="dxa"/>
            <w:tcBorders>
              <w:top w:val="nil"/>
            </w:tcBorders>
            <w:noWrap w:val="0"/>
            <w:vAlign w:val="center"/>
          </w:tcPr>
          <w:p w14:paraId="0BD82B07">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2ACB597C">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c>
          <w:tcPr>
            <w:tcW w:w="532" w:type="dxa"/>
            <w:tcBorders>
              <w:top w:val="nil"/>
            </w:tcBorders>
            <w:noWrap w:val="0"/>
            <w:vAlign w:val="center"/>
          </w:tcPr>
          <w:p w14:paraId="61C5D619">
            <w:pPr>
              <w:keepNext/>
              <w:keepLines w:val="0"/>
              <w:pageBreakBefore w:val="0"/>
              <w:widowControl w:val="0"/>
              <w:kinsoku/>
              <w:wordWrap/>
              <w:overflowPunct/>
              <w:topLinePunct w:val="0"/>
              <w:autoSpaceDE/>
              <w:autoSpaceDN/>
              <w:bidi w:val="0"/>
              <w:adjustRightInd/>
              <w:snapToGrid/>
              <w:spacing w:line="360" w:lineRule="auto"/>
              <w:ind w:left="63" w:right="63"/>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CA78A4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5FD0F7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61B76FF">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270503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3A0DDB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27D4AC25">
      <w:pPr>
        <w:spacing w:line="440" w:lineRule="exact"/>
        <w:jc w:val="both"/>
        <w:rPr>
          <w:rFonts w:hint="eastAsia" w:cs="宋体" w:asciiTheme="minorEastAsia" w:hAnsiTheme="minorEastAsia"/>
          <w:b/>
          <w:i w:val="0"/>
          <w:iCs w:val="0"/>
          <w:color w:val="auto"/>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附件3： </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cs="宋体" w:asciiTheme="minorEastAsia" w:hAnsiTheme="minorEastAsia"/>
          <w:b/>
          <w:i w:val="0"/>
          <w:iCs w:val="0"/>
          <w:color w:val="auto"/>
          <w:szCs w:val="21"/>
          <w:highlight w:val="none"/>
        </w:rPr>
        <w:t>承包人用于本工程主要材料表</w:t>
      </w:r>
    </w:p>
    <w:tbl>
      <w:tblPr>
        <w:tblStyle w:val="37"/>
        <w:tblpPr w:leftFromText="180" w:rightFromText="180" w:vertAnchor="text" w:horzAnchor="margin" w:tblpXSpec="center" w:tblpY="82"/>
        <w:tblW w:w="1032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573"/>
        <w:gridCol w:w="1267"/>
        <w:gridCol w:w="733"/>
        <w:gridCol w:w="1050"/>
        <w:gridCol w:w="1070"/>
        <w:gridCol w:w="1030"/>
        <w:gridCol w:w="1140"/>
        <w:gridCol w:w="860"/>
        <w:gridCol w:w="860"/>
      </w:tblGrid>
      <w:tr w14:paraId="3C340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single" w:color="auto" w:sz="12" w:space="0"/>
              <w:bottom w:val="double" w:color="auto" w:sz="6" w:space="0"/>
            </w:tcBorders>
            <w:vAlign w:val="center"/>
          </w:tcPr>
          <w:p w14:paraId="023F3FDC">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序号</w:t>
            </w:r>
          </w:p>
        </w:tc>
        <w:tc>
          <w:tcPr>
            <w:tcW w:w="1573" w:type="dxa"/>
            <w:tcBorders>
              <w:top w:val="single" w:color="auto" w:sz="12" w:space="0"/>
              <w:bottom w:val="double" w:color="auto" w:sz="6" w:space="0"/>
            </w:tcBorders>
            <w:vAlign w:val="center"/>
          </w:tcPr>
          <w:p w14:paraId="79610F00">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材料名称</w:t>
            </w:r>
          </w:p>
        </w:tc>
        <w:tc>
          <w:tcPr>
            <w:tcW w:w="1267" w:type="dxa"/>
            <w:tcBorders>
              <w:top w:val="single" w:color="auto" w:sz="12" w:space="0"/>
              <w:bottom w:val="double" w:color="auto" w:sz="6" w:space="0"/>
            </w:tcBorders>
            <w:vAlign w:val="center"/>
          </w:tcPr>
          <w:p w14:paraId="40284193">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规格型号</w:t>
            </w:r>
          </w:p>
        </w:tc>
        <w:tc>
          <w:tcPr>
            <w:tcW w:w="733" w:type="dxa"/>
            <w:tcBorders>
              <w:top w:val="single" w:color="auto" w:sz="12" w:space="0"/>
              <w:bottom w:val="double" w:color="auto" w:sz="6" w:space="0"/>
            </w:tcBorders>
            <w:vAlign w:val="center"/>
          </w:tcPr>
          <w:p w14:paraId="1273C060">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数量</w:t>
            </w:r>
          </w:p>
        </w:tc>
        <w:tc>
          <w:tcPr>
            <w:tcW w:w="1050" w:type="dxa"/>
            <w:tcBorders>
              <w:top w:val="single" w:color="auto" w:sz="12" w:space="0"/>
              <w:bottom w:val="double" w:color="auto" w:sz="6" w:space="0"/>
            </w:tcBorders>
            <w:vAlign w:val="center"/>
          </w:tcPr>
          <w:p w14:paraId="1D5E08C3">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单位</w:t>
            </w:r>
          </w:p>
        </w:tc>
        <w:tc>
          <w:tcPr>
            <w:tcW w:w="1070" w:type="dxa"/>
            <w:tcBorders>
              <w:top w:val="single" w:color="auto" w:sz="12" w:space="0"/>
              <w:bottom w:val="double" w:color="auto" w:sz="6" w:space="0"/>
            </w:tcBorders>
            <w:vAlign w:val="center"/>
          </w:tcPr>
          <w:p w14:paraId="0BD58CA4">
            <w:pPr>
              <w:keepNext/>
              <w:spacing w:line="0" w:lineRule="atLeast"/>
              <w:ind w:left="63" w:right="63"/>
              <w:jc w:val="center"/>
              <w:rPr>
                <w:rFonts w:hint="eastAsia" w:eastAsia="宋体" w:cs="宋体" w:asciiTheme="minorEastAsia" w:hAnsiTheme="minorEastAsia"/>
                <w:i w:val="0"/>
                <w:iCs w:val="0"/>
                <w:color w:val="auto"/>
                <w:kern w:val="0"/>
                <w:szCs w:val="21"/>
                <w:highlight w:val="none"/>
                <w:lang w:val="en-US" w:eastAsia="zh-CN"/>
              </w:rPr>
            </w:pPr>
            <w:r>
              <w:rPr>
                <w:rFonts w:hint="eastAsia" w:cs="宋体" w:asciiTheme="minorEastAsia" w:hAnsiTheme="minorEastAsia"/>
                <w:i w:val="0"/>
                <w:iCs w:val="0"/>
                <w:color w:val="auto"/>
                <w:kern w:val="0"/>
                <w:szCs w:val="21"/>
                <w:highlight w:val="none"/>
                <w:lang w:val="en-US" w:eastAsia="zh-CN"/>
              </w:rPr>
              <w:t>单价</w:t>
            </w:r>
          </w:p>
        </w:tc>
        <w:tc>
          <w:tcPr>
            <w:tcW w:w="1030" w:type="dxa"/>
            <w:tcBorders>
              <w:top w:val="single" w:color="auto" w:sz="12" w:space="0"/>
              <w:bottom w:val="double" w:color="auto" w:sz="6" w:space="0"/>
            </w:tcBorders>
            <w:vAlign w:val="center"/>
          </w:tcPr>
          <w:p w14:paraId="113F7DE6">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品牌</w:t>
            </w:r>
          </w:p>
        </w:tc>
        <w:tc>
          <w:tcPr>
            <w:tcW w:w="1140" w:type="dxa"/>
            <w:tcBorders>
              <w:top w:val="single" w:color="auto" w:sz="12" w:space="0"/>
              <w:bottom w:val="double" w:color="auto" w:sz="6" w:space="0"/>
            </w:tcBorders>
            <w:vAlign w:val="center"/>
          </w:tcPr>
          <w:p w14:paraId="19ADD0E3">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lang w:val="en-US" w:eastAsia="zh-CN"/>
              </w:rPr>
              <w:t>生产</w:t>
            </w:r>
            <w:r>
              <w:rPr>
                <w:rFonts w:hint="eastAsia" w:cs="宋体" w:asciiTheme="minorEastAsia" w:hAnsiTheme="minorEastAsia"/>
                <w:i w:val="0"/>
                <w:iCs w:val="0"/>
                <w:color w:val="auto"/>
                <w:kern w:val="0"/>
                <w:szCs w:val="21"/>
                <w:highlight w:val="none"/>
              </w:rPr>
              <w:t>厂家</w:t>
            </w:r>
          </w:p>
        </w:tc>
        <w:tc>
          <w:tcPr>
            <w:tcW w:w="860" w:type="dxa"/>
            <w:tcBorders>
              <w:top w:val="single" w:color="auto" w:sz="12" w:space="0"/>
              <w:bottom w:val="double" w:color="auto" w:sz="6" w:space="0"/>
            </w:tcBorders>
            <w:vAlign w:val="center"/>
          </w:tcPr>
          <w:p w14:paraId="2FFF381D">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产地</w:t>
            </w:r>
          </w:p>
        </w:tc>
        <w:tc>
          <w:tcPr>
            <w:tcW w:w="860" w:type="dxa"/>
            <w:tcBorders>
              <w:top w:val="single" w:color="auto" w:sz="12" w:space="0"/>
              <w:bottom w:val="double" w:color="auto" w:sz="6" w:space="0"/>
            </w:tcBorders>
            <w:vAlign w:val="center"/>
          </w:tcPr>
          <w:p w14:paraId="46AE68D4">
            <w:pPr>
              <w:keepNext/>
              <w:spacing w:line="0" w:lineRule="atLeast"/>
              <w:ind w:left="63" w:right="63"/>
              <w:jc w:val="center"/>
              <w:rPr>
                <w:rFonts w:hint="eastAsia"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备注</w:t>
            </w:r>
          </w:p>
        </w:tc>
      </w:tr>
      <w:tr w14:paraId="16F14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double" w:color="auto" w:sz="6" w:space="0"/>
              <w:bottom w:val="single" w:color="auto" w:sz="6" w:space="0"/>
            </w:tcBorders>
            <w:vAlign w:val="center"/>
          </w:tcPr>
          <w:p w14:paraId="5FFAEEF1">
            <w:pPr>
              <w:keepNext/>
              <w:spacing w:line="0" w:lineRule="atLeast"/>
              <w:ind w:left="63" w:right="63"/>
              <w:rPr>
                <w:rFonts w:cs="宋体" w:asciiTheme="minorEastAsia" w:hAnsiTheme="minorEastAsia"/>
                <w:i w:val="0"/>
                <w:iCs w:val="0"/>
                <w:color w:val="auto"/>
                <w:kern w:val="0"/>
                <w:szCs w:val="21"/>
                <w:highlight w:val="none"/>
              </w:rPr>
            </w:pPr>
          </w:p>
        </w:tc>
        <w:tc>
          <w:tcPr>
            <w:tcW w:w="1573" w:type="dxa"/>
            <w:tcBorders>
              <w:top w:val="double" w:color="auto" w:sz="6" w:space="0"/>
              <w:bottom w:val="single" w:color="auto" w:sz="6" w:space="0"/>
            </w:tcBorders>
            <w:vAlign w:val="center"/>
          </w:tcPr>
          <w:p w14:paraId="0C3BA57F">
            <w:pPr>
              <w:keepNext/>
              <w:spacing w:line="0" w:lineRule="atLeast"/>
              <w:ind w:left="63" w:right="63"/>
              <w:rPr>
                <w:rFonts w:cs="宋体" w:asciiTheme="minorEastAsia" w:hAnsiTheme="minorEastAsia"/>
                <w:i w:val="0"/>
                <w:iCs w:val="0"/>
                <w:color w:val="auto"/>
                <w:kern w:val="0"/>
                <w:szCs w:val="21"/>
                <w:highlight w:val="none"/>
              </w:rPr>
            </w:pPr>
          </w:p>
        </w:tc>
        <w:tc>
          <w:tcPr>
            <w:tcW w:w="1267" w:type="dxa"/>
            <w:tcBorders>
              <w:top w:val="double" w:color="auto" w:sz="6" w:space="0"/>
              <w:bottom w:val="single" w:color="auto" w:sz="6" w:space="0"/>
            </w:tcBorders>
            <w:vAlign w:val="center"/>
          </w:tcPr>
          <w:p w14:paraId="11FB7C02">
            <w:pPr>
              <w:keepNext/>
              <w:spacing w:line="0" w:lineRule="atLeast"/>
              <w:ind w:left="63" w:right="63"/>
              <w:rPr>
                <w:rFonts w:cs="宋体" w:asciiTheme="minorEastAsia" w:hAnsiTheme="minorEastAsia"/>
                <w:i w:val="0"/>
                <w:iCs w:val="0"/>
                <w:color w:val="auto"/>
                <w:kern w:val="0"/>
                <w:szCs w:val="21"/>
                <w:highlight w:val="none"/>
              </w:rPr>
            </w:pPr>
          </w:p>
        </w:tc>
        <w:tc>
          <w:tcPr>
            <w:tcW w:w="733" w:type="dxa"/>
            <w:tcBorders>
              <w:top w:val="double" w:color="auto" w:sz="6" w:space="0"/>
              <w:bottom w:val="single" w:color="auto" w:sz="6" w:space="0"/>
            </w:tcBorders>
            <w:vAlign w:val="center"/>
          </w:tcPr>
          <w:p w14:paraId="4BD7A536">
            <w:pPr>
              <w:keepNext/>
              <w:spacing w:line="0" w:lineRule="atLeast"/>
              <w:ind w:left="63" w:right="63"/>
              <w:rPr>
                <w:rFonts w:cs="宋体" w:asciiTheme="minorEastAsia" w:hAnsiTheme="minorEastAsia"/>
                <w:i w:val="0"/>
                <w:iCs w:val="0"/>
                <w:color w:val="auto"/>
                <w:kern w:val="0"/>
                <w:szCs w:val="21"/>
                <w:highlight w:val="none"/>
              </w:rPr>
            </w:pPr>
          </w:p>
        </w:tc>
        <w:tc>
          <w:tcPr>
            <w:tcW w:w="1050" w:type="dxa"/>
            <w:tcBorders>
              <w:top w:val="double" w:color="auto" w:sz="6" w:space="0"/>
              <w:bottom w:val="single" w:color="auto" w:sz="6" w:space="0"/>
            </w:tcBorders>
            <w:vAlign w:val="center"/>
          </w:tcPr>
          <w:p w14:paraId="4E48F793">
            <w:pPr>
              <w:keepNext/>
              <w:spacing w:line="0" w:lineRule="atLeast"/>
              <w:ind w:left="63" w:right="63"/>
              <w:rPr>
                <w:rFonts w:cs="宋体" w:asciiTheme="minorEastAsia" w:hAnsiTheme="minorEastAsia"/>
                <w:i w:val="0"/>
                <w:iCs w:val="0"/>
                <w:color w:val="auto"/>
                <w:kern w:val="0"/>
                <w:szCs w:val="21"/>
                <w:highlight w:val="none"/>
              </w:rPr>
            </w:pPr>
          </w:p>
        </w:tc>
        <w:tc>
          <w:tcPr>
            <w:tcW w:w="1070" w:type="dxa"/>
            <w:tcBorders>
              <w:top w:val="double" w:color="auto" w:sz="6" w:space="0"/>
              <w:bottom w:val="single" w:color="auto" w:sz="6" w:space="0"/>
            </w:tcBorders>
            <w:vAlign w:val="center"/>
          </w:tcPr>
          <w:p w14:paraId="5ADA4592">
            <w:pPr>
              <w:keepNext/>
              <w:spacing w:line="0" w:lineRule="atLeast"/>
              <w:ind w:left="63" w:right="63"/>
              <w:rPr>
                <w:rFonts w:cs="宋体" w:asciiTheme="minorEastAsia" w:hAnsiTheme="minorEastAsia"/>
                <w:i w:val="0"/>
                <w:iCs w:val="0"/>
                <w:color w:val="auto"/>
                <w:kern w:val="0"/>
                <w:szCs w:val="21"/>
                <w:highlight w:val="none"/>
              </w:rPr>
            </w:pPr>
          </w:p>
        </w:tc>
        <w:tc>
          <w:tcPr>
            <w:tcW w:w="1030" w:type="dxa"/>
            <w:tcBorders>
              <w:top w:val="double" w:color="auto" w:sz="6" w:space="0"/>
              <w:bottom w:val="single" w:color="auto" w:sz="6" w:space="0"/>
            </w:tcBorders>
            <w:vAlign w:val="center"/>
          </w:tcPr>
          <w:p w14:paraId="443D1453">
            <w:pPr>
              <w:keepNext/>
              <w:spacing w:line="0" w:lineRule="atLeast"/>
              <w:ind w:left="63" w:right="63"/>
              <w:rPr>
                <w:rFonts w:cs="宋体" w:asciiTheme="minorEastAsia" w:hAnsiTheme="minorEastAsia"/>
                <w:i w:val="0"/>
                <w:iCs w:val="0"/>
                <w:color w:val="auto"/>
                <w:kern w:val="0"/>
                <w:szCs w:val="21"/>
                <w:highlight w:val="none"/>
              </w:rPr>
            </w:pPr>
          </w:p>
        </w:tc>
        <w:tc>
          <w:tcPr>
            <w:tcW w:w="1140" w:type="dxa"/>
            <w:tcBorders>
              <w:top w:val="double" w:color="auto" w:sz="6" w:space="0"/>
              <w:bottom w:val="single" w:color="auto" w:sz="6" w:space="0"/>
            </w:tcBorders>
            <w:vAlign w:val="center"/>
          </w:tcPr>
          <w:p w14:paraId="1F39CC19">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double" w:color="auto" w:sz="6" w:space="0"/>
              <w:bottom w:val="single" w:color="auto" w:sz="6" w:space="0"/>
            </w:tcBorders>
            <w:vAlign w:val="center"/>
          </w:tcPr>
          <w:p w14:paraId="1597A059">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double" w:color="auto" w:sz="6" w:space="0"/>
              <w:bottom w:val="single" w:color="auto" w:sz="6" w:space="0"/>
            </w:tcBorders>
            <w:vAlign w:val="center"/>
          </w:tcPr>
          <w:p w14:paraId="34F2FE36">
            <w:pPr>
              <w:keepNext/>
              <w:spacing w:line="0" w:lineRule="atLeast"/>
              <w:ind w:left="63" w:right="63"/>
              <w:rPr>
                <w:rFonts w:cs="宋体" w:asciiTheme="minorEastAsia" w:hAnsiTheme="minorEastAsia"/>
                <w:i w:val="0"/>
                <w:iCs w:val="0"/>
                <w:color w:val="auto"/>
                <w:kern w:val="0"/>
                <w:szCs w:val="21"/>
                <w:highlight w:val="none"/>
              </w:rPr>
            </w:pPr>
          </w:p>
        </w:tc>
      </w:tr>
      <w:tr w14:paraId="0AC96D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nil"/>
            </w:tcBorders>
            <w:vAlign w:val="center"/>
          </w:tcPr>
          <w:p w14:paraId="4E4B88C7">
            <w:pPr>
              <w:keepNext/>
              <w:spacing w:line="0" w:lineRule="atLeast"/>
              <w:ind w:left="63" w:right="63"/>
              <w:rPr>
                <w:rFonts w:cs="宋体" w:asciiTheme="minorEastAsia" w:hAnsiTheme="minorEastAsia"/>
                <w:i w:val="0"/>
                <w:iCs w:val="0"/>
                <w:color w:val="auto"/>
                <w:kern w:val="0"/>
                <w:szCs w:val="21"/>
                <w:highlight w:val="none"/>
              </w:rPr>
            </w:pPr>
          </w:p>
        </w:tc>
        <w:tc>
          <w:tcPr>
            <w:tcW w:w="1573" w:type="dxa"/>
            <w:tcBorders>
              <w:top w:val="nil"/>
            </w:tcBorders>
            <w:vAlign w:val="center"/>
          </w:tcPr>
          <w:p w14:paraId="3C92B353">
            <w:pPr>
              <w:keepNext/>
              <w:spacing w:line="0" w:lineRule="atLeast"/>
              <w:ind w:left="63" w:right="63"/>
              <w:rPr>
                <w:rFonts w:cs="宋体" w:asciiTheme="minorEastAsia" w:hAnsiTheme="minorEastAsia"/>
                <w:i w:val="0"/>
                <w:iCs w:val="0"/>
                <w:color w:val="auto"/>
                <w:kern w:val="0"/>
                <w:szCs w:val="21"/>
                <w:highlight w:val="none"/>
              </w:rPr>
            </w:pPr>
          </w:p>
        </w:tc>
        <w:tc>
          <w:tcPr>
            <w:tcW w:w="1267" w:type="dxa"/>
            <w:tcBorders>
              <w:top w:val="nil"/>
            </w:tcBorders>
            <w:vAlign w:val="center"/>
          </w:tcPr>
          <w:p w14:paraId="6CCE0CC7">
            <w:pPr>
              <w:keepNext/>
              <w:spacing w:line="0" w:lineRule="atLeast"/>
              <w:ind w:left="63" w:right="63"/>
              <w:rPr>
                <w:rFonts w:cs="宋体" w:asciiTheme="minorEastAsia" w:hAnsiTheme="minorEastAsia"/>
                <w:i w:val="0"/>
                <w:iCs w:val="0"/>
                <w:color w:val="auto"/>
                <w:kern w:val="0"/>
                <w:szCs w:val="21"/>
                <w:highlight w:val="none"/>
              </w:rPr>
            </w:pPr>
          </w:p>
        </w:tc>
        <w:tc>
          <w:tcPr>
            <w:tcW w:w="733" w:type="dxa"/>
            <w:tcBorders>
              <w:top w:val="nil"/>
            </w:tcBorders>
            <w:vAlign w:val="center"/>
          </w:tcPr>
          <w:p w14:paraId="1B36C55E">
            <w:pPr>
              <w:keepNext/>
              <w:spacing w:line="0" w:lineRule="atLeast"/>
              <w:ind w:left="63" w:right="63"/>
              <w:rPr>
                <w:rFonts w:cs="宋体" w:asciiTheme="minorEastAsia" w:hAnsiTheme="minorEastAsia"/>
                <w:i w:val="0"/>
                <w:iCs w:val="0"/>
                <w:color w:val="auto"/>
                <w:kern w:val="0"/>
                <w:szCs w:val="21"/>
                <w:highlight w:val="none"/>
              </w:rPr>
            </w:pPr>
          </w:p>
        </w:tc>
        <w:tc>
          <w:tcPr>
            <w:tcW w:w="1050" w:type="dxa"/>
            <w:tcBorders>
              <w:top w:val="nil"/>
            </w:tcBorders>
            <w:vAlign w:val="center"/>
          </w:tcPr>
          <w:p w14:paraId="2C27D092">
            <w:pPr>
              <w:keepNext/>
              <w:spacing w:line="0" w:lineRule="atLeast"/>
              <w:ind w:left="63" w:right="63"/>
              <w:rPr>
                <w:rFonts w:cs="宋体" w:asciiTheme="minorEastAsia" w:hAnsiTheme="minorEastAsia"/>
                <w:i w:val="0"/>
                <w:iCs w:val="0"/>
                <w:color w:val="auto"/>
                <w:kern w:val="0"/>
                <w:szCs w:val="21"/>
                <w:highlight w:val="none"/>
              </w:rPr>
            </w:pPr>
          </w:p>
        </w:tc>
        <w:tc>
          <w:tcPr>
            <w:tcW w:w="1070" w:type="dxa"/>
            <w:tcBorders>
              <w:top w:val="nil"/>
            </w:tcBorders>
            <w:vAlign w:val="center"/>
          </w:tcPr>
          <w:p w14:paraId="4DC8051D">
            <w:pPr>
              <w:keepNext/>
              <w:spacing w:line="0" w:lineRule="atLeast"/>
              <w:ind w:left="63" w:right="63"/>
              <w:rPr>
                <w:rFonts w:cs="宋体" w:asciiTheme="minorEastAsia" w:hAnsiTheme="minorEastAsia"/>
                <w:i w:val="0"/>
                <w:iCs w:val="0"/>
                <w:color w:val="auto"/>
                <w:kern w:val="0"/>
                <w:szCs w:val="21"/>
                <w:highlight w:val="none"/>
              </w:rPr>
            </w:pPr>
          </w:p>
        </w:tc>
        <w:tc>
          <w:tcPr>
            <w:tcW w:w="1030" w:type="dxa"/>
            <w:tcBorders>
              <w:top w:val="nil"/>
            </w:tcBorders>
            <w:vAlign w:val="center"/>
          </w:tcPr>
          <w:p w14:paraId="677C591A">
            <w:pPr>
              <w:keepNext/>
              <w:spacing w:line="0" w:lineRule="atLeast"/>
              <w:ind w:left="63" w:right="63"/>
              <w:rPr>
                <w:rFonts w:cs="宋体" w:asciiTheme="minorEastAsia" w:hAnsiTheme="minorEastAsia"/>
                <w:i w:val="0"/>
                <w:iCs w:val="0"/>
                <w:color w:val="auto"/>
                <w:kern w:val="0"/>
                <w:szCs w:val="21"/>
                <w:highlight w:val="none"/>
              </w:rPr>
            </w:pPr>
          </w:p>
        </w:tc>
        <w:tc>
          <w:tcPr>
            <w:tcW w:w="1140" w:type="dxa"/>
            <w:tcBorders>
              <w:top w:val="nil"/>
            </w:tcBorders>
            <w:vAlign w:val="center"/>
          </w:tcPr>
          <w:p w14:paraId="45ABF05F">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nil"/>
            </w:tcBorders>
            <w:vAlign w:val="center"/>
          </w:tcPr>
          <w:p w14:paraId="603F00DF">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nil"/>
            </w:tcBorders>
            <w:vAlign w:val="center"/>
          </w:tcPr>
          <w:p w14:paraId="266D4F92">
            <w:pPr>
              <w:keepNext/>
              <w:spacing w:line="0" w:lineRule="atLeast"/>
              <w:ind w:left="63" w:right="63"/>
              <w:rPr>
                <w:rFonts w:cs="宋体" w:asciiTheme="minorEastAsia" w:hAnsiTheme="minorEastAsia"/>
                <w:i w:val="0"/>
                <w:iCs w:val="0"/>
                <w:color w:val="auto"/>
                <w:kern w:val="0"/>
                <w:szCs w:val="21"/>
                <w:highlight w:val="none"/>
              </w:rPr>
            </w:pPr>
          </w:p>
        </w:tc>
      </w:tr>
      <w:tr w14:paraId="7D75F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737" w:type="dxa"/>
            <w:tcBorders>
              <w:top w:val="nil"/>
            </w:tcBorders>
            <w:vAlign w:val="center"/>
          </w:tcPr>
          <w:p w14:paraId="4F502ABF">
            <w:pPr>
              <w:keepNext/>
              <w:spacing w:line="0" w:lineRule="atLeast"/>
              <w:ind w:left="63" w:right="63"/>
              <w:rPr>
                <w:rFonts w:cs="宋体" w:asciiTheme="minorEastAsia" w:hAnsiTheme="minorEastAsia"/>
                <w:i w:val="0"/>
                <w:iCs w:val="0"/>
                <w:color w:val="auto"/>
                <w:kern w:val="0"/>
                <w:szCs w:val="21"/>
                <w:highlight w:val="none"/>
              </w:rPr>
            </w:pPr>
          </w:p>
        </w:tc>
        <w:tc>
          <w:tcPr>
            <w:tcW w:w="1573" w:type="dxa"/>
            <w:tcBorders>
              <w:top w:val="nil"/>
            </w:tcBorders>
            <w:vAlign w:val="center"/>
          </w:tcPr>
          <w:p w14:paraId="4CD92ECC">
            <w:pPr>
              <w:keepNext/>
              <w:spacing w:line="0" w:lineRule="atLeast"/>
              <w:ind w:left="63" w:right="63"/>
              <w:rPr>
                <w:rFonts w:cs="宋体" w:asciiTheme="minorEastAsia" w:hAnsiTheme="minorEastAsia"/>
                <w:i w:val="0"/>
                <w:iCs w:val="0"/>
                <w:color w:val="auto"/>
                <w:kern w:val="0"/>
                <w:szCs w:val="21"/>
                <w:highlight w:val="none"/>
              </w:rPr>
            </w:pPr>
          </w:p>
        </w:tc>
        <w:tc>
          <w:tcPr>
            <w:tcW w:w="1267" w:type="dxa"/>
            <w:tcBorders>
              <w:top w:val="nil"/>
            </w:tcBorders>
            <w:vAlign w:val="center"/>
          </w:tcPr>
          <w:p w14:paraId="73E325BB">
            <w:pPr>
              <w:keepNext/>
              <w:spacing w:line="0" w:lineRule="atLeast"/>
              <w:ind w:left="63" w:right="63"/>
              <w:rPr>
                <w:rFonts w:cs="宋体" w:asciiTheme="minorEastAsia" w:hAnsiTheme="minorEastAsia"/>
                <w:i w:val="0"/>
                <w:iCs w:val="0"/>
                <w:color w:val="auto"/>
                <w:kern w:val="0"/>
                <w:szCs w:val="21"/>
                <w:highlight w:val="none"/>
              </w:rPr>
            </w:pPr>
          </w:p>
        </w:tc>
        <w:tc>
          <w:tcPr>
            <w:tcW w:w="733" w:type="dxa"/>
            <w:tcBorders>
              <w:top w:val="nil"/>
            </w:tcBorders>
            <w:vAlign w:val="center"/>
          </w:tcPr>
          <w:p w14:paraId="46EF4E1D">
            <w:pPr>
              <w:keepNext/>
              <w:spacing w:line="0" w:lineRule="atLeast"/>
              <w:ind w:left="63" w:right="63"/>
              <w:rPr>
                <w:rFonts w:cs="宋体" w:asciiTheme="minorEastAsia" w:hAnsiTheme="minorEastAsia"/>
                <w:i w:val="0"/>
                <w:iCs w:val="0"/>
                <w:color w:val="auto"/>
                <w:kern w:val="0"/>
                <w:szCs w:val="21"/>
                <w:highlight w:val="none"/>
              </w:rPr>
            </w:pPr>
          </w:p>
        </w:tc>
        <w:tc>
          <w:tcPr>
            <w:tcW w:w="1050" w:type="dxa"/>
            <w:tcBorders>
              <w:top w:val="nil"/>
            </w:tcBorders>
            <w:vAlign w:val="center"/>
          </w:tcPr>
          <w:p w14:paraId="74B6130A">
            <w:pPr>
              <w:keepNext/>
              <w:spacing w:line="0" w:lineRule="atLeast"/>
              <w:ind w:left="63" w:right="63"/>
              <w:rPr>
                <w:rFonts w:cs="宋体" w:asciiTheme="minorEastAsia" w:hAnsiTheme="minorEastAsia"/>
                <w:i w:val="0"/>
                <w:iCs w:val="0"/>
                <w:color w:val="auto"/>
                <w:kern w:val="0"/>
                <w:szCs w:val="21"/>
                <w:highlight w:val="none"/>
              </w:rPr>
            </w:pPr>
          </w:p>
        </w:tc>
        <w:tc>
          <w:tcPr>
            <w:tcW w:w="1070" w:type="dxa"/>
            <w:tcBorders>
              <w:top w:val="nil"/>
            </w:tcBorders>
            <w:vAlign w:val="center"/>
          </w:tcPr>
          <w:p w14:paraId="62BD1354">
            <w:pPr>
              <w:keepNext/>
              <w:spacing w:line="0" w:lineRule="atLeast"/>
              <w:ind w:left="63" w:right="63"/>
              <w:rPr>
                <w:rFonts w:cs="宋体" w:asciiTheme="minorEastAsia" w:hAnsiTheme="minorEastAsia"/>
                <w:i w:val="0"/>
                <w:iCs w:val="0"/>
                <w:color w:val="auto"/>
                <w:kern w:val="0"/>
                <w:szCs w:val="21"/>
                <w:highlight w:val="none"/>
              </w:rPr>
            </w:pPr>
          </w:p>
        </w:tc>
        <w:tc>
          <w:tcPr>
            <w:tcW w:w="1030" w:type="dxa"/>
            <w:tcBorders>
              <w:top w:val="nil"/>
            </w:tcBorders>
            <w:vAlign w:val="center"/>
          </w:tcPr>
          <w:p w14:paraId="0E4EE568">
            <w:pPr>
              <w:keepNext/>
              <w:spacing w:line="0" w:lineRule="atLeast"/>
              <w:ind w:left="63" w:right="63"/>
              <w:rPr>
                <w:rFonts w:cs="宋体" w:asciiTheme="minorEastAsia" w:hAnsiTheme="minorEastAsia"/>
                <w:i w:val="0"/>
                <w:iCs w:val="0"/>
                <w:color w:val="auto"/>
                <w:kern w:val="0"/>
                <w:szCs w:val="21"/>
                <w:highlight w:val="none"/>
              </w:rPr>
            </w:pPr>
          </w:p>
        </w:tc>
        <w:tc>
          <w:tcPr>
            <w:tcW w:w="1140" w:type="dxa"/>
            <w:tcBorders>
              <w:top w:val="nil"/>
            </w:tcBorders>
            <w:vAlign w:val="center"/>
          </w:tcPr>
          <w:p w14:paraId="7A03D472">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nil"/>
            </w:tcBorders>
            <w:vAlign w:val="center"/>
          </w:tcPr>
          <w:p w14:paraId="5CE8E2C5">
            <w:pPr>
              <w:keepNext/>
              <w:spacing w:line="0" w:lineRule="atLeast"/>
              <w:ind w:left="63" w:right="63"/>
              <w:rPr>
                <w:rFonts w:cs="宋体" w:asciiTheme="minorEastAsia" w:hAnsiTheme="minorEastAsia"/>
                <w:i w:val="0"/>
                <w:iCs w:val="0"/>
                <w:color w:val="auto"/>
                <w:kern w:val="0"/>
                <w:szCs w:val="21"/>
                <w:highlight w:val="none"/>
              </w:rPr>
            </w:pPr>
          </w:p>
        </w:tc>
        <w:tc>
          <w:tcPr>
            <w:tcW w:w="860" w:type="dxa"/>
            <w:tcBorders>
              <w:top w:val="nil"/>
            </w:tcBorders>
            <w:vAlign w:val="center"/>
          </w:tcPr>
          <w:p w14:paraId="2F94337D">
            <w:pPr>
              <w:keepNext/>
              <w:spacing w:line="0" w:lineRule="atLeast"/>
              <w:ind w:left="63" w:right="63"/>
              <w:rPr>
                <w:rFonts w:cs="宋体" w:asciiTheme="minorEastAsia" w:hAnsiTheme="minorEastAsia"/>
                <w:i w:val="0"/>
                <w:iCs w:val="0"/>
                <w:color w:val="auto"/>
                <w:kern w:val="0"/>
                <w:szCs w:val="21"/>
                <w:highlight w:val="none"/>
              </w:rPr>
            </w:pPr>
          </w:p>
        </w:tc>
      </w:tr>
    </w:tbl>
    <w:p w14:paraId="214FF4A5">
      <w:pPr>
        <w:widowControl w:val="0"/>
        <w:numPr>
          <w:ilvl w:val="0"/>
          <w:numId w:val="0"/>
        </w:numPr>
        <w:spacing w:line="440" w:lineRule="exact"/>
        <w:jc w:val="both"/>
        <w:rPr>
          <w:rFonts w:hint="default" w:cs="宋体" w:asciiTheme="minorEastAsia" w:hAnsiTheme="minorEastAsia"/>
          <w:i w:val="0"/>
          <w:iCs w:val="0"/>
          <w:color w:val="auto"/>
          <w:szCs w:val="21"/>
          <w:highlight w:val="none"/>
          <w:lang w:val="en-US" w:eastAsia="zh-CN"/>
        </w:rPr>
      </w:pPr>
    </w:p>
    <w:p w14:paraId="64B60644">
      <w:pPr>
        <w:widowControl w:val="0"/>
        <w:numPr>
          <w:ilvl w:val="0"/>
          <w:numId w:val="0"/>
        </w:numPr>
        <w:spacing w:line="440" w:lineRule="exact"/>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备注：</w:t>
      </w:r>
    </w:p>
    <w:p w14:paraId="686C4979">
      <w:pPr>
        <w:widowControl w:val="0"/>
        <w:numPr>
          <w:ilvl w:val="0"/>
          <w:numId w:val="0"/>
        </w:numPr>
        <w:spacing w:line="440" w:lineRule="exact"/>
        <w:ind w:firstLine="210" w:firstLineChars="100"/>
        <w:jc w:val="both"/>
        <w:rPr>
          <w:rFonts w:hint="default"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（1）</w:t>
      </w:r>
      <w:r>
        <w:rPr>
          <w:rFonts w:hint="default" w:cs="宋体" w:asciiTheme="minorEastAsia" w:hAnsiTheme="minorEastAsia"/>
          <w:i w:val="0"/>
          <w:iCs w:val="0"/>
          <w:color w:val="auto"/>
          <w:szCs w:val="21"/>
          <w:highlight w:val="none"/>
          <w:lang w:val="en-US" w:eastAsia="zh-CN"/>
        </w:rPr>
        <w:t>按照主材清单的顺序逐一填写，不得缺项漏项。未提供或者填写</w:t>
      </w:r>
      <w:r>
        <w:rPr>
          <w:rFonts w:hint="eastAsia" w:cs="宋体" w:asciiTheme="minorEastAsia" w:hAnsiTheme="minorEastAsia"/>
          <w:i w:val="0"/>
          <w:iCs w:val="0"/>
          <w:color w:val="auto"/>
          <w:szCs w:val="21"/>
          <w:highlight w:val="none"/>
          <w:lang w:val="en-US" w:eastAsia="zh-CN"/>
        </w:rPr>
        <w:t>有缺项漏项的</w:t>
      </w:r>
      <w:r>
        <w:rPr>
          <w:rFonts w:hint="default" w:cs="宋体" w:asciiTheme="minorEastAsia" w:hAnsiTheme="minorEastAsia"/>
          <w:i w:val="0"/>
          <w:iCs w:val="0"/>
          <w:color w:val="auto"/>
          <w:szCs w:val="21"/>
          <w:highlight w:val="none"/>
          <w:lang w:val="en-US" w:eastAsia="zh-CN"/>
        </w:rPr>
        <w:t>，视为未实质性响应</w:t>
      </w:r>
      <w:r>
        <w:rPr>
          <w:rFonts w:hint="eastAsia" w:cs="宋体" w:asciiTheme="minorEastAsia" w:hAnsiTheme="minorEastAsia"/>
          <w:i w:val="0"/>
          <w:iCs w:val="0"/>
          <w:color w:val="auto"/>
          <w:szCs w:val="21"/>
          <w:highlight w:val="none"/>
          <w:lang w:val="en-US" w:eastAsia="zh-CN"/>
        </w:rPr>
        <w:t>磋商文件</w:t>
      </w:r>
      <w:r>
        <w:rPr>
          <w:rFonts w:hint="default" w:cs="宋体" w:asciiTheme="minorEastAsia" w:hAnsiTheme="minorEastAsia"/>
          <w:i w:val="0"/>
          <w:iCs w:val="0"/>
          <w:color w:val="auto"/>
          <w:szCs w:val="21"/>
          <w:highlight w:val="none"/>
          <w:lang w:val="en-US" w:eastAsia="zh-CN"/>
        </w:rPr>
        <w:t>要求，按废标处理。</w:t>
      </w:r>
    </w:p>
    <w:p w14:paraId="7C94BF35">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（2）供应商可以在此基础上自行添加主材。</w:t>
      </w:r>
    </w:p>
    <w:p w14:paraId="4F75F390">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p>
    <w:p w14:paraId="4554A44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D60EAC5">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F12186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97F588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5E6860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BD9CEB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C9A8F7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5A18BC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5CF2D1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附件4：          承包人主要施工管理人员表</w:t>
      </w:r>
    </w:p>
    <w:tbl>
      <w:tblPr>
        <w:tblStyle w:val="37"/>
        <w:tblW w:w="86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09"/>
        <w:gridCol w:w="1810"/>
        <w:gridCol w:w="1213"/>
        <w:gridCol w:w="3846"/>
      </w:tblGrid>
      <w:tr w14:paraId="253F0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12" w:space="0"/>
              <w:bottom w:val="double" w:color="auto" w:sz="6" w:space="0"/>
            </w:tcBorders>
            <w:noWrap w:val="0"/>
            <w:vAlign w:val="center"/>
          </w:tcPr>
          <w:p w14:paraId="15F13BC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c>
          <w:tcPr>
            <w:tcW w:w="1810" w:type="dxa"/>
            <w:tcBorders>
              <w:top w:val="single" w:color="auto" w:sz="12" w:space="0"/>
              <w:bottom w:val="double" w:color="auto" w:sz="6" w:space="0"/>
            </w:tcBorders>
            <w:noWrap w:val="0"/>
            <w:vAlign w:val="center"/>
          </w:tcPr>
          <w:p w14:paraId="6612827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姓</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名</w:t>
            </w:r>
          </w:p>
        </w:tc>
        <w:tc>
          <w:tcPr>
            <w:tcW w:w="1213" w:type="dxa"/>
            <w:tcBorders>
              <w:top w:val="single" w:color="auto" w:sz="12" w:space="0"/>
              <w:bottom w:val="double" w:color="auto" w:sz="6" w:space="0"/>
            </w:tcBorders>
            <w:noWrap w:val="0"/>
            <w:vAlign w:val="center"/>
          </w:tcPr>
          <w:p w14:paraId="6B6B4FE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职</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务</w:t>
            </w:r>
          </w:p>
        </w:tc>
        <w:tc>
          <w:tcPr>
            <w:tcW w:w="3846" w:type="dxa"/>
            <w:tcBorders>
              <w:top w:val="single" w:color="auto" w:sz="12" w:space="0"/>
              <w:bottom w:val="double" w:color="auto" w:sz="6" w:space="0"/>
            </w:tcBorders>
            <w:noWrap w:val="0"/>
            <w:vAlign w:val="center"/>
          </w:tcPr>
          <w:p w14:paraId="399981B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职</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r>
      <w:tr w14:paraId="01B54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183348F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1810" w:type="dxa"/>
            <w:noWrap w:val="0"/>
            <w:vAlign w:val="center"/>
          </w:tcPr>
          <w:p w14:paraId="67F2DB2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289C3FB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5B6B42C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9C01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05D772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技术负责人</w:t>
            </w:r>
          </w:p>
        </w:tc>
        <w:tc>
          <w:tcPr>
            <w:tcW w:w="1810" w:type="dxa"/>
            <w:noWrap w:val="0"/>
            <w:vAlign w:val="center"/>
          </w:tcPr>
          <w:p w14:paraId="000C398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2DD7B73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57212AF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8B23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4E1F5A6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造价管理</w:t>
            </w:r>
          </w:p>
        </w:tc>
        <w:tc>
          <w:tcPr>
            <w:tcW w:w="1810" w:type="dxa"/>
            <w:noWrap w:val="0"/>
            <w:vAlign w:val="center"/>
          </w:tcPr>
          <w:p w14:paraId="0EB4110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3C9F2F2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20D1FC9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4FE48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5324899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质量管理</w:t>
            </w:r>
          </w:p>
        </w:tc>
        <w:tc>
          <w:tcPr>
            <w:tcW w:w="1810" w:type="dxa"/>
            <w:noWrap w:val="0"/>
            <w:vAlign w:val="center"/>
          </w:tcPr>
          <w:p w14:paraId="3F68E74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5090C64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44B1728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41F4CE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3A189F4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材料管理</w:t>
            </w:r>
          </w:p>
        </w:tc>
        <w:tc>
          <w:tcPr>
            <w:tcW w:w="1810" w:type="dxa"/>
            <w:noWrap w:val="0"/>
            <w:vAlign w:val="center"/>
          </w:tcPr>
          <w:p w14:paraId="37BF625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FEE00F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0919E41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5677E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033E85B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安全管理</w:t>
            </w:r>
          </w:p>
        </w:tc>
        <w:tc>
          <w:tcPr>
            <w:tcW w:w="1810" w:type="dxa"/>
            <w:noWrap w:val="0"/>
            <w:vAlign w:val="center"/>
          </w:tcPr>
          <w:p w14:paraId="33D8CE3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30BA924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6650209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23AC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tcBorders>
              <w:top w:val="single" w:color="auto" w:sz="6" w:space="0"/>
              <w:bottom w:val="single" w:color="auto" w:sz="6" w:space="0"/>
            </w:tcBorders>
            <w:noWrap w:val="0"/>
            <w:vAlign w:val="center"/>
          </w:tcPr>
          <w:p w14:paraId="7095E86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其他人员</w:t>
            </w:r>
          </w:p>
        </w:tc>
        <w:tc>
          <w:tcPr>
            <w:tcW w:w="1810" w:type="dxa"/>
            <w:noWrap w:val="0"/>
            <w:vAlign w:val="center"/>
          </w:tcPr>
          <w:p w14:paraId="5DED42D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83BDBE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4C7F40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6460B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atLeast"/>
        </w:trPr>
        <w:tc>
          <w:tcPr>
            <w:tcW w:w="1809" w:type="dxa"/>
            <w:noWrap w:val="0"/>
            <w:vAlign w:val="center"/>
          </w:tcPr>
          <w:p w14:paraId="031FDD4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810" w:type="dxa"/>
            <w:noWrap w:val="0"/>
            <w:vAlign w:val="center"/>
          </w:tcPr>
          <w:p w14:paraId="4EDAB93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213" w:type="dxa"/>
            <w:noWrap w:val="0"/>
            <w:vAlign w:val="center"/>
          </w:tcPr>
          <w:p w14:paraId="00B574D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3846" w:type="dxa"/>
            <w:noWrap w:val="0"/>
            <w:vAlign w:val="center"/>
          </w:tcPr>
          <w:p w14:paraId="3DD1DC9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50F823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710A8F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99574C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4D80CD8">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8E0420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99F98E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98B8CD7">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69FBF4A">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6E72C3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E9F06A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A181F8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20D322D">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DAF204F">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3EADC8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77A78AC">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015B9C0">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E988A5E">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3077B44">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06701A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6E68712">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9BAD04B">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6FD99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附件5：            </w:t>
      </w:r>
    </w:p>
    <w:p w14:paraId="188F227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5-1：材料、设备暂估价表</w:t>
      </w:r>
    </w:p>
    <w:tbl>
      <w:tblPr>
        <w:tblStyle w:val="37"/>
        <w:tblW w:w="8714" w:type="dxa"/>
        <w:tblInd w:w="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4"/>
        <w:gridCol w:w="1984"/>
        <w:gridCol w:w="851"/>
        <w:gridCol w:w="774"/>
        <w:gridCol w:w="1352"/>
        <w:gridCol w:w="1418"/>
        <w:gridCol w:w="1461"/>
      </w:tblGrid>
      <w:tr w14:paraId="71DF8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single" w:color="auto" w:sz="12" w:space="0"/>
              <w:bottom w:val="double" w:color="auto" w:sz="6" w:space="0"/>
            </w:tcBorders>
            <w:noWrap w:val="0"/>
            <w:vAlign w:val="center"/>
          </w:tcPr>
          <w:p w14:paraId="4B6F633D">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号</w:t>
            </w:r>
          </w:p>
        </w:tc>
        <w:tc>
          <w:tcPr>
            <w:tcW w:w="1984" w:type="dxa"/>
            <w:tcBorders>
              <w:top w:val="single" w:color="auto" w:sz="12" w:space="0"/>
              <w:bottom w:val="double" w:color="auto" w:sz="6" w:space="0"/>
            </w:tcBorders>
            <w:noWrap w:val="0"/>
            <w:vAlign w:val="center"/>
          </w:tcPr>
          <w:p w14:paraId="4E3ACFD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名</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称</w:t>
            </w:r>
          </w:p>
        </w:tc>
        <w:tc>
          <w:tcPr>
            <w:tcW w:w="851" w:type="dxa"/>
            <w:tcBorders>
              <w:top w:val="single" w:color="auto" w:sz="12" w:space="0"/>
              <w:bottom w:val="double" w:color="auto" w:sz="6" w:space="0"/>
            </w:tcBorders>
            <w:noWrap w:val="0"/>
            <w:vAlign w:val="center"/>
          </w:tcPr>
          <w:p w14:paraId="0EAC134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位</w:t>
            </w:r>
          </w:p>
        </w:tc>
        <w:tc>
          <w:tcPr>
            <w:tcW w:w="774" w:type="dxa"/>
            <w:tcBorders>
              <w:top w:val="single" w:color="auto" w:sz="12" w:space="0"/>
              <w:bottom w:val="double" w:color="auto" w:sz="6" w:space="0"/>
            </w:tcBorders>
            <w:noWrap w:val="0"/>
            <w:vAlign w:val="center"/>
          </w:tcPr>
          <w:p w14:paraId="41C6B00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数</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量</w:t>
            </w:r>
          </w:p>
        </w:tc>
        <w:tc>
          <w:tcPr>
            <w:tcW w:w="1352" w:type="dxa"/>
            <w:tcBorders>
              <w:top w:val="single" w:color="auto" w:sz="12" w:space="0"/>
              <w:bottom w:val="double" w:color="auto" w:sz="6" w:space="0"/>
            </w:tcBorders>
            <w:noWrap w:val="0"/>
            <w:vAlign w:val="center"/>
          </w:tcPr>
          <w:p w14:paraId="09BFD22B">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单价（元）</w:t>
            </w:r>
          </w:p>
        </w:tc>
        <w:tc>
          <w:tcPr>
            <w:tcW w:w="1418" w:type="dxa"/>
            <w:tcBorders>
              <w:top w:val="single" w:color="auto" w:sz="12" w:space="0"/>
              <w:bottom w:val="double" w:color="auto" w:sz="6" w:space="0"/>
            </w:tcBorders>
            <w:noWrap w:val="0"/>
            <w:vAlign w:val="center"/>
          </w:tcPr>
          <w:p w14:paraId="6D7C535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合价（元）</w:t>
            </w:r>
          </w:p>
        </w:tc>
        <w:tc>
          <w:tcPr>
            <w:tcW w:w="1461" w:type="dxa"/>
            <w:tcBorders>
              <w:top w:val="single" w:color="auto" w:sz="12" w:space="0"/>
              <w:bottom w:val="double" w:color="auto" w:sz="6" w:space="0"/>
            </w:tcBorders>
            <w:noWrap w:val="0"/>
            <w:vAlign w:val="center"/>
          </w:tcPr>
          <w:p w14:paraId="2BEABC7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备</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注</w:t>
            </w:r>
          </w:p>
        </w:tc>
      </w:tr>
      <w:tr w14:paraId="0738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double" w:color="auto" w:sz="6" w:space="0"/>
              <w:bottom w:val="single" w:color="auto" w:sz="6" w:space="0"/>
            </w:tcBorders>
            <w:noWrap w:val="0"/>
            <w:vAlign w:val="top"/>
          </w:tcPr>
          <w:p w14:paraId="0D7E3A6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tcBorders>
              <w:top w:val="double" w:color="auto" w:sz="6" w:space="0"/>
              <w:bottom w:val="single" w:color="auto" w:sz="6" w:space="0"/>
            </w:tcBorders>
            <w:noWrap w:val="0"/>
            <w:vAlign w:val="top"/>
          </w:tcPr>
          <w:p w14:paraId="61A7E78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tcBorders>
              <w:top w:val="double" w:color="auto" w:sz="6" w:space="0"/>
              <w:bottom w:val="single" w:color="auto" w:sz="6" w:space="0"/>
            </w:tcBorders>
            <w:noWrap w:val="0"/>
            <w:vAlign w:val="top"/>
          </w:tcPr>
          <w:p w14:paraId="0534B1B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tcBorders>
              <w:top w:val="double" w:color="auto" w:sz="6" w:space="0"/>
              <w:bottom w:val="single" w:color="auto" w:sz="6" w:space="0"/>
            </w:tcBorders>
            <w:noWrap w:val="0"/>
            <w:vAlign w:val="top"/>
          </w:tcPr>
          <w:p w14:paraId="1E2A2C5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tcBorders>
              <w:top w:val="double" w:color="auto" w:sz="6" w:space="0"/>
              <w:bottom w:val="single" w:color="auto" w:sz="6" w:space="0"/>
            </w:tcBorders>
            <w:noWrap w:val="0"/>
            <w:vAlign w:val="top"/>
          </w:tcPr>
          <w:p w14:paraId="2AAECB23">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tcBorders>
              <w:top w:val="double" w:color="auto" w:sz="6" w:space="0"/>
              <w:bottom w:val="single" w:color="auto" w:sz="6" w:space="0"/>
            </w:tcBorders>
            <w:noWrap w:val="0"/>
            <w:vAlign w:val="top"/>
          </w:tcPr>
          <w:p w14:paraId="2B911B1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tcBorders>
              <w:top w:val="double" w:color="auto" w:sz="6" w:space="0"/>
              <w:bottom w:val="single" w:color="auto" w:sz="6" w:space="0"/>
            </w:tcBorders>
            <w:noWrap w:val="0"/>
            <w:vAlign w:val="top"/>
          </w:tcPr>
          <w:p w14:paraId="262F6D9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2A2C0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tcBorders>
              <w:top w:val="nil"/>
            </w:tcBorders>
            <w:noWrap w:val="0"/>
            <w:vAlign w:val="top"/>
          </w:tcPr>
          <w:p w14:paraId="3416F38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tcBorders>
              <w:top w:val="nil"/>
            </w:tcBorders>
            <w:noWrap w:val="0"/>
            <w:vAlign w:val="top"/>
          </w:tcPr>
          <w:p w14:paraId="7027234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tcBorders>
              <w:top w:val="nil"/>
            </w:tcBorders>
            <w:noWrap w:val="0"/>
            <w:vAlign w:val="top"/>
          </w:tcPr>
          <w:p w14:paraId="5E6FD2C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tcBorders>
              <w:top w:val="nil"/>
            </w:tcBorders>
            <w:noWrap w:val="0"/>
            <w:vAlign w:val="top"/>
          </w:tcPr>
          <w:p w14:paraId="39BB4B0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tcBorders>
              <w:top w:val="nil"/>
            </w:tcBorders>
            <w:noWrap w:val="0"/>
            <w:vAlign w:val="top"/>
          </w:tcPr>
          <w:p w14:paraId="1A10040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tcBorders>
              <w:top w:val="nil"/>
            </w:tcBorders>
            <w:noWrap w:val="0"/>
            <w:vAlign w:val="top"/>
          </w:tcPr>
          <w:p w14:paraId="22E58F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tcBorders>
              <w:top w:val="nil"/>
            </w:tcBorders>
            <w:noWrap w:val="0"/>
            <w:vAlign w:val="top"/>
          </w:tcPr>
          <w:p w14:paraId="2559CEC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70153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16D5C72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0D11B0E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009B9D9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34E510D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6AFCFF3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A79A8A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577DC85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E25B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7026AA5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004E27F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6352C27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8BC498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52BEBDD6">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571A8FF0">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2941C63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6FE69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46939D6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525BBC5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53EADB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4BBE7CC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D0D5DA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3626608">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323C53E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3FA63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5661815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4C2BD6F2">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31A2F25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1AA77D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31614D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443EBBF5">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668339CF">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04CF0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6C9A4D19">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61963C7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5B49A8D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68A9C0BD">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1E0CBEFA">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1090F8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6DA5DF50">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r w14:paraId="7D93C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874" w:type="dxa"/>
            <w:noWrap w:val="0"/>
            <w:vAlign w:val="top"/>
          </w:tcPr>
          <w:p w14:paraId="1D861F2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984" w:type="dxa"/>
            <w:noWrap w:val="0"/>
            <w:vAlign w:val="top"/>
          </w:tcPr>
          <w:p w14:paraId="3066E0A7">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851" w:type="dxa"/>
            <w:noWrap w:val="0"/>
            <w:vAlign w:val="top"/>
          </w:tcPr>
          <w:p w14:paraId="6CEE0A0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774" w:type="dxa"/>
            <w:noWrap w:val="0"/>
            <w:vAlign w:val="top"/>
          </w:tcPr>
          <w:p w14:paraId="1F6F1B24">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352" w:type="dxa"/>
            <w:noWrap w:val="0"/>
            <w:vAlign w:val="top"/>
          </w:tcPr>
          <w:p w14:paraId="7C9B13FC">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18" w:type="dxa"/>
            <w:noWrap w:val="0"/>
            <w:vAlign w:val="top"/>
          </w:tcPr>
          <w:p w14:paraId="13ECB2AB">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61" w:type="dxa"/>
            <w:noWrap w:val="0"/>
            <w:vAlign w:val="top"/>
          </w:tcPr>
          <w:p w14:paraId="0D45828E">
            <w:pPr>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42AD21E1">
      <w:pPr>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备注：材料、设备暂估价投标时不能优惠，计入税前报价。决算时按实际差价税前调整。</w:t>
      </w:r>
    </w:p>
    <w:p w14:paraId="6DC51161">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6E847CE0">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p w14:paraId="6933796D">
      <w:pPr>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5-2：专业工程暂估价表</w:t>
      </w:r>
    </w:p>
    <w:tbl>
      <w:tblPr>
        <w:tblStyle w:val="37"/>
        <w:tblW w:w="8755" w:type="dxa"/>
        <w:tblInd w:w="-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34"/>
        <w:gridCol w:w="2025"/>
        <w:gridCol w:w="4350"/>
        <w:gridCol w:w="1446"/>
      </w:tblGrid>
      <w:tr w14:paraId="34CE77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single" w:color="auto" w:sz="12" w:space="0"/>
              <w:bottom w:val="double" w:color="auto" w:sz="6" w:space="0"/>
            </w:tcBorders>
            <w:noWrap w:val="0"/>
            <w:vAlign w:val="center"/>
          </w:tcPr>
          <w:p w14:paraId="37C18CC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序</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号</w:t>
            </w:r>
          </w:p>
        </w:tc>
        <w:tc>
          <w:tcPr>
            <w:tcW w:w="2025" w:type="dxa"/>
            <w:tcBorders>
              <w:top w:val="single" w:color="auto" w:sz="12" w:space="0"/>
              <w:bottom w:val="double" w:color="auto" w:sz="6" w:space="0"/>
            </w:tcBorders>
            <w:noWrap w:val="0"/>
            <w:vAlign w:val="center"/>
          </w:tcPr>
          <w:p w14:paraId="41FE75E8">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专业工程名称</w:t>
            </w:r>
          </w:p>
        </w:tc>
        <w:tc>
          <w:tcPr>
            <w:tcW w:w="4350" w:type="dxa"/>
            <w:tcBorders>
              <w:top w:val="single" w:color="auto" w:sz="12" w:space="0"/>
              <w:bottom w:val="double" w:color="auto" w:sz="6" w:space="0"/>
            </w:tcBorders>
            <w:noWrap w:val="0"/>
            <w:vAlign w:val="center"/>
          </w:tcPr>
          <w:p w14:paraId="0DFF75DC">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工程内容</w:t>
            </w:r>
          </w:p>
        </w:tc>
        <w:tc>
          <w:tcPr>
            <w:tcW w:w="1446" w:type="dxa"/>
            <w:tcBorders>
              <w:top w:val="single" w:color="auto" w:sz="12" w:space="0"/>
              <w:bottom w:val="double" w:color="auto" w:sz="6" w:space="0"/>
            </w:tcBorders>
            <w:noWrap w:val="0"/>
            <w:vAlign w:val="center"/>
          </w:tcPr>
          <w:p w14:paraId="1B599EE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金</w:t>
            </w:r>
            <w:r>
              <w:rPr>
                <w:rFonts w:hint="eastAsia" w:asciiTheme="minorEastAsia" w:hAnsiTheme="minorEastAsia" w:eastAsiaTheme="minorEastAsia" w:cstheme="minorEastAsia"/>
                <w:i w:val="0"/>
                <w:iCs w:val="0"/>
                <w:color w:val="auto"/>
                <w:kern w:val="0"/>
                <w:sz w:val="21"/>
                <w:szCs w:val="21"/>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rPr>
              <w:t>额</w:t>
            </w:r>
          </w:p>
        </w:tc>
      </w:tr>
      <w:tr w14:paraId="54D08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double" w:color="auto" w:sz="6" w:space="0"/>
              <w:bottom w:val="single" w:color="auto" w:sz="6" w:space="0"/>
            </w:tcBorders>
            <w:noWrap w:val="0"/>
            <w:vAlign w:val="center"/>
          </w:tcPr>
          <w:p w14:paraId="24FA61A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tcBorders>
              <w:top w:val="double" w:color="auto" w:sz="6" w:space="0"/>
              <w:bottom w:val="single" w:color="auto" w:sz="6" w:space="0"/>
            </w:tcBorders>
            <w:noWrap w:val="0"/>
            <w:vAlign w:val="center"/>
          </w:tcPr>
          <w:p w14:paraId="350FE946">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tcBorders>
              <w:top w:val="double" w:color="auto" w:sz="6" w:space="0"/>
              <w:bottom w:val="single" w:color="auto" w:sz="6" w:space="0"/>
            </w:tcBorders>
            <w:noWrap w:val="0"/>
            <w:vAlign w:val="center"/>
          </w:tcPr>
          <w:p w14:paraId="4C3682D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tcBorders>
              <w:top w:val="double" w:color="auto" w:sz="6" w:space="0"/>
              <w:bottom w:val="single" w:color="auto" w:sz="6" w:space="0"/>
            </w:tcBorders>
            <w:noWrap w:val="0"/>
            <w:vAlign w:val="center"/>
          </w:tcPr>
          <w:p w14:paraId="7D18AC0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1DA0CA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tcBorders>
              <w:top w:val="nil"/>
            </w:tcBorders>
            <w:noWrap w:val="0"/>
            <w:vAlign w:val="center"/>
          </w:tcPr>
          <w:p w14:paraId="087BEDA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tcBorders>
              <w:top w:val="nil"/>
            </w:tcBorders>
            <w:noWrap w:val="0"/>
            <w:vAlign w:val="center"/>
          </w:tcPr>
          <w:p w14:paraId="25FC901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tcBorders>
              <w:top w:val="nil"/>
            </w:tcBorders>
            <w:noWrap w:val="0"/>
            <w:vAlign w:val="center"/>
          </w:tcPr>
          <w:p w14:paraId="3CE8CCD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tcBorders>
              <w:top w:val="nil"/>
            </w:tcBorders>
            <w:noWrap w:val="0"/>
            <w:vAlign w:val="center"/>
          </w:tcPr>
          <w:p w14:paraId="43672BC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03BCE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0ABBF9F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25E4537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6CEE680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3B4157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37C78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11945C8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0CEF73A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6E6F55D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346D48F3">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r w14:paraId="4CB66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trPr>
        <w:tc>
          <w:tcPr>
            <w:tcW w:w="934" w:type="dxa"/>
            <w:noWrap w:val="0"/>
            <w:vAlign w:val="center"/>
          </w:tcPr>
          <w:p w14:paraId="68BB0F8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2025" w:type="dxa"/>
            <w:noWrap w:val="0"/>
            <w:vAlign w:val="center"/>
          </w:tcPr>
          <w:p w14:paraId="7731D88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4350" w:type="dxa"/>
            <w:noWrap w:val="0"/>
            <w:vAlign w:val="center"/>
          </w:tcPr>
          <w:p w14:paraId="4E364F8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c>
          <w:tcPr>
            <w:tcW w:w="1446" w:type="dxa"/>
            <w:noWrap w:val="0"/>
            <w:vAlign w:val="center"/>
          </w:tcPr>
          <w:p w14:paraId="445978E5">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rPr>
            </w:pPr>
          </w:p>
        </w:tc>
      </w:tr>
    </w:tbl>
    <w:p w14:paraId="209C8CE5">
      <w:pPr>
        <w:keepLines w:val="0"/>
        <w:pageBreakBefore w:val="0"/>
        <w:widowControl w:val="0"/>
        <w:kinsoku/>
        <w:wordWrap/>
        <w:overflowPunct/>
        <w:topLinePunct w:val="0"/>
        <w:autoSpaceDE/>
        <w:autoSpaceDN/>
        <w:bidi w:val="0"/>
        <w:adjustRightInd/>
        <w:snapToGrid/>
        <w:spacing w:before="120" w:beforeLines="50" w:after="120" w:afterLines="50"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备注：专业工程暂估价投标时不能优惠，计入税前报价。决算时按实际差价税前调整，增加2%总承包管理费。</w:t>
      </w:r>
    </w:p>
    <w:p w14:paraId="2BAEB11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D4178C1">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42A6C3F8">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0EAC0884">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33E5A4AD">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258EC2FD">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2D83E3CD">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0F175615">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p>
    <w:p w14:paraId="5FB84FA2">
      <w:pPr>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lang w:val="en-US" w:eastAsia="zh-CN"/>
        </w:rPr>
        <w:t>附件6：中标（成交）通知书</w:t>
      </w:r>
    </w:p>
    <w:p w14:paraId="2389B3B1">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2C4CCE6">
      <w:pPr>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7CB4BF3">
      <w:pPr>
        <w:rPr>
          <w:rFonts w:hint="eastAsia" w:ascii="宋体" w:hAnsi="宋体" w:eastAsia="宋体"/>
          <w:i w:val="0"/>
          <w:iCs w:val="0"/>
          <w:color w:val="auto"/>
          <w:sz w:val="32"/>
          <w:szCs w:val="32"/>
          <w:highlight w:val="none"/>
        </w:rPr>
      </w:pPr>
    </w:p>
    <w:p w14:paraId="04FA4AAB">
      <w:pPr>
        <w:rPr>
          <w:rFonts w:hint="eastAsia" w:ascii="宋体" w:hAnsi="宋体" w:eastAsia="宋体"/>
          <w:i w:val="0"/>
          <w:iCs w:val="0"/>
          <w:color w:val="auto"/>
          <w:sz w:val="32"/>
          <w:szCs w:val="32"/>
          <w:highlight w:val="none"/>
        </w:rPr>
      </w:pPr>
    </w:p>
    <w:p w14:paraId="4DB86322">
      <w:pPr>
        <w:rPr>
          <w:rFonts w:hint="eastAsia" w:ascii="宋体" w:hAnsi="宋体" w:eastAsia="宋体"/>
          <w:i w:val="0"/>
          <w:iCs w:val="0"/>
          <w:color w:val="auto"/>
          <w:sz w:val="32"/>
          <w:szCs w:val="32"/>
          <w:highlight w:val="none"/>
        </w:rPr>
      </w:pPr>
    </w:p>
    <w:p w14:paraId="5FA6BCBE">
      <w:pPr>
        <w:rPr>
          <w:rFonts w:hint="eastAsia" w:ascii="宋体" w:hAnsi="宋体" w:eastAsia="宋体"/>
          <w:i w:val="0"/>
          <w:iCs w:val="0"/>
          <w:color w:val="auto"/>
          <w:sz w:val="32"/>
          <w:szCs w:val="32"/>
          <w:highlight w:val="none"/>
        </w:rPr>
      </w:pPr>
    </w:p>
    <w:p w14:paraId="1EE1D8BA">
      <w:pPr>
        <w:rPr>
          <w:rFonts w:hint="eastAsia" w:ascii="宋体" w:hAnsi="宋体" w:eastAsia="宋体"/>
          <w:i w:val="0"/>
          <w:iCs w:val="0"/>
          <w:color w:val="auto"/>
          <w:sz w:val="32"/>
          <w:szCs w:val="32"/>
          <w:highlight w:val="none"/>
        </w:rPr>
      </w:pPr>
    </w:p>
    <w:p w14:paraId="13FA7337">
      <w:pPr>
        <w:rPr>
          <w:rFonts w:hint="eastAsia" w:ascii="宋体" w:hAnsi="宋体" w:eastAsia="宋体"/>
          <w:i w:val="0"/>
          <w:iCs w:val="0"/>
          <w:color w:val="auto"/>
          <w:sz w:val="32"/>
          <w:szCs w:val="32"/>
          <w:highlight w:val="none"/>
        </w:rPr>
      </w:pPr>
    </w:p>
    <w:p w14:paraId="1E824C7A">
      <w:pPr>
        <w:rPr>
          <w:rFonts w:hint="eastAsia" w:ascii="宋体" w:hAnsi="宋体" w:eastAsia="宋体"/>
          <w:i w:val="0"/>
          <w:iCs w:val="0"/>
          <w:color w:val="auto"/>
          <w:sz w:val="32"/>
          <w:szCs w:val="32"/>
          <w:highlight w:val="none"/>
        </w:rPr>
      </w:pPr>
    </w:p>
    <w:p w14:paraId="6C256031">
      <w:pPr>
        <w:rPr>
          <w:rFonts w:hint="eastAsia" w:ascii="宋体" w:hAnsi="宋体" w:eastAsia="宋体"/>
          <w:i w:val="0"/>
          <w:iCs w:val="0"/>
          <w:color w:val="auto"/>
          <w:sz w:val="32"/>
          <w:szCs w:val="32"/>
          <w:highlight w:val="none"/>
        </w:rPr>
      </w:pPr>
    </w:p>
    <w:p w14:paraId="421A39BC">
      <w:pPr>
        <w:rPr>
          <w:rFonts w:hint="eastAsia" w:ascii="宋体" w:hAnsi="宋体" w:eastAsia="宋体"/>
          <w:i w:val="0"/>
          <w:iCs w:val="0"/>
          <w:color w:val="auto"/>
          <w:sz w:val="32"/>
          <w:szCs w:val="32"/>
          <w:highlight w:val="none"/>
        </w:rPr>
      </w:pPr>
    </w:p>
    <w:p w14:paraId="5A5EF81D">
      <w:pPr>
        <w:rPr>
          <w:rFonts w:hint="eastAsia" w:ascii="宋体" w:hAnsi="宋体" w:eastAsia="宋体"/>
          <w:i w:val="0"/>
          <w:iCs w:val="0"/>
          <w:color w:val="auto"/>
          <w:sz w:val="32"/>
          <w:szCs w:val="32"/>
          <w:highlight w:val="none"/>
        </w:rPr>
      </w:pPr>
    </w:p>
    <w:p w14:paraId="28CD9ED2">
      <w:pPr>
        <w:rPr>
          <w:rFonts w:hint="eastAsia" w:ascii="宋体" w:hAnsi="宋体" w:eastAsia="宋体"/>
          <w:i w:val="0"/>
          <w:iCs w:val="0"/>
          <w:color w:val="auto"/>
          <w:sz w:val="32"/>
          <w:szCs w:val="32"/>
          <w:highlight w:val="none"/>
        </w:rPr>
      </w:pPr>
    </w:p>
    <w:p w14:paraId="0C281BE1">
      <w:pPr>
        <w:rPr>
          <w:rFonts w:hint="eastAsia" w:ascii="宋体" w:hAnsi="宋体" w:eastAsia="宋体"/>
          <w:i w:val="0"/>
          <w:iCs w:val="0"/>
          <w:color w:val="auto"/>
          <w:sz w:val="32"/>
          <w:szCs w:val="32"/>
          <w:highlight w:val="none"/>
        </w:rPr>
      </w:pPr>
    </w:p>
    <w:p w14:paraId="1F805813">
      <w:pPr>
        <w:rPr>
          <w:rFonts w:hint="eastAsia" w:ascii="宋体" w:hAnsi="宋体" w:eastAsia="宋体"/>
          <w:i w:val="0"/>
          <w:iCs w:val="0"/>
          <w:color w:val="auto"/>
          <w:sz w:val="32"/>
          <w:szCs w:val="32"/>
          <w:highlight w:val="none"/>
        </w:rPr>
      </w:pPr>
    </w:p>
    <w:p w14:paraId="5FDEF55F">
      <w:pPr>
        <w:rPr>
          <w:rFonts w:hint="eastAsia" w:ascii="宋体" w:hAnsi="宋体" w:eastAsia="宋体"/>
          <w:i w:val="0"/>
          <w:iCs w:val="0"/>
          <w:color w:val="auto"/>
          <w:sz w:val="32"/>
          <w:szCs w:val="32"/>
          <w:highlight w:val="none"/>
        </w:rPr>
      </w:pPr>
    </w:p>
    <w:p w14:paraId="33E955B2">
      <w:pPr>
        <w:rPr>
          <w:rFonts w:hint="eastAsia" w:ascii="宋体" w:hAnsi="宋体" w:eastAsia="宋体"/>
          <w:i w:val="0"/>
          <w:iCs w:val="0"/>
          <w:color w:val="auto"/>
          <w:sz w:val="32"/>
          <w:szCs w:val="32"/>
          <w:highlight w:val="none"/>
        </w:rPr>
      </w:pPr>
    </w:p>
    <w:p w14:paraId="00B8C329">
      <w:pPr>
        <w:rPr>
          <w:rFonts w:hint="eastAsia" w:ascii="宋体" w:hAnsi="宋体" w:eastAsia="宋体"/>
          <w:i w:val="0"/>
          <w:iCs w:val="0"/>
          <w:color w:val="auto"/>
          <w:sz w:val="32"/>
          <w:szCs w:val="32"/>
          <w:highlight w:val="none"/>
        </w:rPr>
      </w:pPr>
    </w:p>
    <w:p w14:paraId="11776FB0">
      <w:pPr>
        <w:rPr>
          <w:rFonts w:hint="eastAsia" w:ascii="宋体" w:hAnsi="宋体" w:eastAsia="宋体"/>
          <w:i w:val="0"/>
          <w:iCs w:val="0"/>
          <w:color w:val="auto"/>
          <w:sz w:val="32"/>
          <w:szCs w:val="32"/>
          <w:highlight w:val="none"/>
        </w:rPr>
      </w:pPr>
    </w:p>
    <w:p w14:paraId="0A423BC1">
      <w:pPr>
        <w:rPr>
          <w:rFonts w:hint="eastAsia" w:ascii="宋体" w:hAnsi="宋体" w:eastAsia="宋体"/>
          <w:i w:val="0"/>
          <w:iCs w:val="0"/>
          <w:color w:val="auto"/>
          <w:sz w:val="32"/>
          <w:szCs w:val="32"/>
          <w:highlight w:val="none"/>
        </w:rPr>
      </w:pPr>
    </w:p>
    <w:p w14:paraId="1E7217A0">
      <w:pPr>
        <w:rPr>
          <w:rFonts w:hint="eastAsia" w:ascii="宋体" w:hAnsi="宋体" w:eastAsia="宋体"/>
          <w:i w:val="0"/>
          <w:iCs w:val="0"/>
          <w:color w:val="auto"/>
          <w:sz w:val="32"/>
          <w:szCs w:val="32"/>
          <w:highlight w:val="none"/>
        </w:rPr>
      </w:pPr>
    </w:p>
    <w:p w14:paraId="158E53D6">
      <w:pPr>
        <w:rPr>
          <w:rFonts w:hint="eastAsia" w:ascii="宋体" w:hAnsi="宋体" w:eastAsia="宋体"/>
          <w:i w:val="0"/>
          <w:iCs w:val="0"/>
          <w:color w:val="auto"/>
          <w:sz w:val="32"/>
          <w:szCs w:val="32"/>
          <w:highlight w:val="none"/>
        </w:rPr>
      </w:pPr>
    </w:p>
    <w:p w14:paraId="117FBB95">
      <w:pPr>
        <w:rPr>
          <w:rFonts w:hint="eastAsia" w:ascii="宋体" w:hAnsi="宋体" w:eastAsia="宋体"/>
          <w:i w:val="0"/>
          <w:iCs w:val="0"/>
          <w:color w:val="auto"/>
          <w:sz w:val="32"/>
          <w:szCs w:val="32"/>
          <w:highlight w:val="none"/>
        </w:rPr>
      </w:pPr>
    </w:p>
    <w:p w14:paraId="3DA7D0DB">
      <w:pPr>
        <w:rPr>
          <w:rFonts w:hint="eastAsia" w:ascii="宋体" w:hAnsi="宋体" w:eastAsia="宋体"/>
          <w:i w:val="0"/>
          <w:iCs w:val="0"/>
          <w:color w:val="auto"/>
          <w:sz w:val="32"/>
          <w:szCs w:val="32"/>
          <w:highlight w:val="none"/>
        </w:rPr>
      </w:pPr>
    </w:p>
    <w:p w14:paraId="2F4B2522">
      <w:pPr>
        <w:rPr>
          <w:rFonts w:hint="eastAsia" w:ascii="宋体" w:hAnsi="宋体" w:eastAsia="宋体"/>
          <w:i w:val="0"/>
          <w:iCs w:val="0"/>
          <w:color w:val="auto"/>
          <w:sz w:val="32"/>
          <w:szCs w:val="32"/>
          <w:highlight w:val="none"/>
        </w:rPr>
      </w:pPr>
    </w:p>
    <w:p w14:paraId="0CE8131C">
      <w:pPr>
        <w:rPr>
          <w:rFonts w:hint="eastAsia" w:ascii="宋体" w:hAnsi="宋体" w:eastAsia="宋体"/>
          <w:i w:val="0"/>
          <w:iCs w:val="0"/>
          <w:color w:val="auto"/>
          <w:sz w:val="32"/>
          <w:szCs w:val="32"/>
          <w:highlight w:val="none"/>
        </w:rPr>
      </w:pPr>
    </w:p>
    <w:p w14:paraId="3B3056D5">
      <w:pPr>
        <w:rPr>
          <w:rFonts w:hint="eastAsia" w:ascii="宋体" w:hAnsi="宋体" w:eastAsia="宋体"/>
          <w:i w:val="0"/>
          <w:iCs w:val="0"/>
          <w:color w:val="auto"/>
          <w:sz w:val="32"/>
          <w:szCs w:val="32"/>
          <w:highlight w:val="none"/>
        </w:rPr>
      </w:pPr>
    </w:p>
    <w:p w14:paraId="225F23ED">
      <w:pPr>
        <w:rPr>
          <w:rFonts w:hint="eastAsia" w:ascii="宋体" w:hAnsi="宋体" w:eastAsia="宋体"/>
          <w:i w:val="0"/>
          <w:iCs w:val="0"/>
          <w:color w:val="auto"/>
          <w:sz w:val="32"/>
          <w:szCs w:val="32"/>
          <w:highlight w:val="none"/>
        </w:rPr>
      </w:pPr>
    </w:p>
    <w:p w14:paraId="2959789D">
      <w:pPr>
        <w:rPr>
          <w:rFonts w:hint="eastAsia" w:ascii="宋体" w:hAnsi="宋体" w:eastAsia="宋体"/>
          <w:i w:val="0"/>
          <w:iCs w:val="0"/>
          <w:color w:val="auto"/>
          <w:sz w:val="32"/>
          <w:szCs w:val="32"/>
          <w:highlight w:val="none"/>
        </w:rPr>
      </w:pPr>
    </w:p>
    <w:p w14:paraId="29A497B3">
      <w:pPr>
        <w:rPr>
          <w:rFonts w:hint="eastAsia" w:ascii="宋体" w:hAnsi="宋体" w:eastAsia="宋体"/>
          <w:i w:val="0"/>
          <w:iCs w:val="0"/>
          <w:color w:val="auto"/>
          <w:sz w:val="32"/>
          <w:szCs w:val="32"/>
          <w:highlight w:val="none"/>
        </w:rPr>
      </w:pPr>
    </w:p>
    <w:p w14:paraId="3BC952B8">
      <w:pPr>
        <w:rPr>
          <w:rFonts w:hint="eastAsia" w:ascii="宋体" w:hAnsi="宋体" w:eastAsia="宋体"/>
          <w:i w:val="0"/>
          <w:iCs w:val="0"/>
          <w:color w:val="auto"/>
          <w:sz w:val="32"/>
          <w:szCs w:val="32"/>
          <w:highlight w:val="none"/>
        </w:rPr>
      </w:pPr>
    </w:p>
    <w:p w14:paraId="2603AC66">
      <w:pPr>
        <w:rPr>
          <w:rFonts w:hint="eastAsia" w:ascii="宋体" w:hAnsi="宋体" w:eastAsia="宋体"/>
          <w:i w:val="0"/>
          <w:iCs w:val="0"/>
          <w:color w:val="auto"/>
          <w:sz w:val="32"/>
          <w:szCs w:val="32"/>
          <w:highlight w:val="none"/>
        </w:rPr>
      </w:pPr>
    </w:p>
    <w:p w14:paraId="00C0F837">
      <w:pPr>
        <w:rPr>
          <w:i w:val="0"/>
          <w:iCs w:val="0"/>
          <w:color w:val="auto"/>
          <w:highlight w:val="none"/>
        </w:rPr>
      </w:pPr>
      <w:bookmarkStart w:id="502" w:name="_Toc9249"/>
      <w:bookmarkStart w:id="503" w:name="_Toc27934"/>
      <w:bookmarkStart w:id="504" w:name="_Toc433093363"/>
    </w:p>
    <w:bookmarkEnd w:id="502"/>
    <w:p w14:paraId="52BFD987">
      <w:pPr>
        <w:pStyle w:val="11"/>
        <w:rPr>
          <w:rFonts w:hint="eastAsia" w:ascii="宋体" w:hAnsi="宋体" w:eastAsia="宋体" w:cs="宋体"/>
          <w:i w:val="0"/>
          <w:iCs w:val="0"/>
          <w:color w:val="auto"/>
          <w:spacing w:val="0"/>
          <w:w w:val="100"/>
          <w:position w:val="0"/>
          <w:sz w:val="36"/>
          <w:szCs w:val="36"/>
          <w:highlight w:val="none"/>
          <w:lang w:eastAsia="zh-CN"/>
        </w:rPr>
      </w:pPr>
    </w:p>
    <w:p w14:paraId="12A3F2E9">
      <w:pPr>
        <w:pStyle w:val="2"/>
        <w:numPr>
          <w:ilvl w:val="0"/>
          <w:numId w:val="0"/>
        </w:numPr>
        <w:rPr>
          <w:rFonts w:ascii="宋体" w:hAnsi="宋体" w:eastAsia="宋体"/>
          <w:i w:val="0"/>
          <w:iCs w:val="0"/>
          <w:color w:val="auto"/>
          <w:sz w:val="44"/>
          <w:szCs w:val="44"/>
          <w:highlight w:val="none"/>
        </w:rPr>
      </w:pPr>
      <w:bookmarkStart w:id="505" w:name="_Toc30468"/>
      <w:bookmarkStart w:id="506" w:name="_Toc5466"/>
      <w:r>
        <w:rPr>
          <w:rFonts w:hint="eastAsia" w:ascii="宋体" w:hAnsi="宋体" w:eastAsia="宋体"/>
          <w:i w:val="0"/>
          <w:iCs w:val="0"/>
          <w:color w:val="auto"/>
          <w:sz w:val="44"/>
          <w:szCs w:val="44"/>
          <w:highlight w:val="none"/>
          <w:lang w:val="en-US" w:eastAsia="zh-CN"/>
        </w:rPr>
        <w:t xml:space="preserve">第八章 </w:t>
      </w:r>
      <w:r>
        <w:rPr>
          <w:rFonts w:hint="eastAsia" w:ascii="宋体" w:hAnsi="宋体" w:eastAsia="宋体"/>
          <w:i w:val="0"/>
          <w:iCs w:val="0"/>
          <w:color w:val="auto"/>
          <w:sz w:val="44"/>
          <w:szCs w:val="44"/>
          <w:highlight w:val="none"/>
        </w:rPr>
        <w:t>响应文件格式</w:t>
      </w:r>
      <w:bookmarkEnd w:id="503"/>
      <w:bookmarkEnd w:id="504"/>
      <w:bookmarkEnd w:id="505"/>
      <w:bookmarkEnd w:id="506"/>
    </w:p>
    <w:p w14:paraId="333B7564">
      <w:pPr>
        <w:spacing w:line="440" w:lineRule="exact"/>
        <w:ind w:firstLine="422"/>
        <w:rPr>
          <w:rFonts w:hint="eastAsia" w:ascii="宋体" w:hAnsi="宋体" w:eastAsia="宋体" w:cs="宋体"/>
          <w:b/>
          <w:i w:val="0"/>
          <w:iCs w:val="0"/>
          <w:color w:val="auto"/>
          <w:kern w:val="0"/>
          <w:sz w:val="21"/>
          <w:szCs w:val="21"/>
          <w:highlight w:val="none"/>
        </w:rPr>
      </w:pPr>
      <w:bookmarkStart w:id="507" w:name="_Toc9988"/>
      <w:bookmarkStart w:id="508" w:name="_Toc8619"/>
      <w:bookmarkStart w:id="509" w:name="_Toc7721"/>
      <w:bookmarkStart w:id="510" w:name="_Toc453668259"/>
      <w:bookmarkStart w:id="511" w:name="_Toc433093364"/>
      <w:bookmarkStart w:id="512" w:name="_Toc331793699"/>
      <w:r>
        <w:rPr>
          <w:rFonts w:hint="eastAsia" w:ascii="宋体" w:hAnsi="宋体" w:eastAsia="宋体" w:cs="宋体"/>
          <w:b/>
          <w:i w:val="0"/>
          <w:iCs w:val="0"/>
          <w:color w:val="auto"/>
          <w:kern w:val="0"/>
          <w:sz w:val="21"/>
          <w:szCs w:val="21"/>
          <w:highlight w:val="none"/>
        </w:rPr>
        <w:t>封面格式：</w:t>
      </w:r>
      <w:bookmarkEnd w:id="507"/>
      <w:bookmarkEnd w:id="508"/>
      <w:bookmarkEnd w:id="509"/>
      <w:bookmarkEnd w:id="510"/>
      <w:bookmarkEnd w:id="511"/>
      <w:bookmarkEnd w:id="512"/>
    </w:p>
    <w:p w14:paraId="74E4F186">
      <w:pPr>
        <w:spacing w:line="640" w:lineRule="exact"/>
        <w:ind w:firstLine="660"/>
        <w:jc w:val="center"/>
        <w:rPr>
          <w:rFonts w:hint="eastAsia" w:ascii="宋体" w:hAnsi="宋体" w:eastAsia="宋体" w:cs="宋体"/>
          <w:i w:val="0"/>
          <w:iCs w:val="0"/>
          <w:color w:val="auto"/>
          <w:sz w:val="44"/>
          <w:szCs w:val="44"/>
          <w:highlight w:val="none"/>
        </w:rPr>
      </w:pPr>
    </w:p>
    <w:p w14:paraId="14A044FD">
      <w:pPr>
        <w:spacing w:line="700" w:lineRule="exact"/>
        <w:ind w:right="-210" w:rightChars="-100"/>
        <w:jc w:val="center"/>
        <w:rPr>
          <w:rFonts w:hint="eastAsia" w:ascii="宋体" w:hAnsi="宋体" w:eastAsia="宋体" w:cs="宋体"/>
          <w:b/>
          <w:bCs w:val="0"/>
          <w:i w:val="0"/>
          <w:iCs w:val="0"/>
          <w:color w:val="auto"/>
          <w:spacing w:val="-6"/>
          <w:sz w:val="48"/>
          <w:szCs w:val="48"/>
          <w:highlight w:val="none"/>
        </w:rPr>
      </w:pPr>
      <w:r>
        <w:rPr>
          <w:rFonts w:hint="eastAsia" w:ascii="宋体" w:hAnsi="宋体" w:eastAsia="宋体" w:cs="宋体"/>
          <w:b/>
          <w:bCs w:val="0"/>
          <w:i w:val="0"/>
          <w:iCs w:val="0"/>
          <w:color w:val="auto"/>
          <w:spacing w:val="-6"/>
          <w:sz w:val="48"/>
          <w:szCs w:val="48"/>
          <w:highlight w:val="none"/>
        </w:rPr>
        <w:t>郑州大学后勤保障部2026教师公寓暖气管网改造项目</w:t>
      </w:r>
    </w:p>
    <w:p w14:paraId="0B182260">
      <w:pPr>
        <w:spacing w:line="600" w:lineRule="exact"/>
        <w:ind w:firstLine="660"/>
        <w:jc w:val="center"/>
        <w:rPr>
          <w:rFonts w:hint="eastAsia" w:ascii="宋体" w:hAnsi="宋体" w:eastAsia="宋体" w:cs="宋体"/>
          <w:i w:val="0"/>
          <w:iCs w:val="0"/>
          <w:color w:val="auto"/>
          <w:sz w:val="44"/>
          <w:szCs w:val="44"/>
          <w:highlight w:val="none"/>
          <w:u w:val="single"/>
        </w:rPr>
      </w:pPr>
    </w:p>
    <w:p w14:paraId="68AA1090">
      <w:pPr>
        <w:spacing w:line="600" w:lineRule="exact"/>
        <w:ind w:firstLine="660"/>
        <w:jc w:val="center"/>
        <w:rPr>
          <w:rFonts w:hint="eastAsia" w:ascii="宋体" w:hAnsi="宋体" w:eastAsia="宋体" w:cs="宋体"/>
          <w:i w:val="0"/>
          <w:iCs w:val="0"/>
          <w:color w:val="auto"/>
          <w:sz w:val="44"/>
          <w:szCs w:val="44"/>
          <w:highlight w:val="none"/>
          <w:u w:val="single"/>
        </w:rPr>
      </w:pPr>
    </w:p>
    <w:p w14:paraId="6EB1BA17">
      <w:pPr>
        <w:pStyle w:val="3"/>
        <w:ind w:firstLine="482"/>
        <w:rPr>
          <w:rFonts w:hint="eastAsia" w:ascii="宋体" w:hAnsi="宋体" w:eastAsia="宋体" w:cs="宋体"/>
          <w:i w:val="0"/>
          <w:iCs w:val="0"/>
          <w:color w:val="auto"/>
          <w:highlight w:val="none"/>
        </w:rPr>
      </w:pPr>
    </w:p>
    <w:p w14:paraId="6CD44814">
      <w:pPr>
        <w:rPr>
          <w:rFonts w:hint="eastAsia" w:ascii="宋体" w:hAnsi="宋体" w:eastAsia="宋体" w:cs="宋体"/>
          <w:i w:val="0"/>
          <w:iCs w:val="0"/>
          <w:color w:val="auto"/>
          <w:highlight w:val="none"/>
        </w:rPr>
      </w:pPr>
    </w:p>
    <w:p w14:paraId="76FC9DF1">
      <w:pPr>
        <w:pStyle w:val="15"/>
        <w:rPr>
          <w:rFonts w:hint="eastAsia" w:ascii="宋体" w:hAnsi="宋体" w:eastAsia="宋体" w:cs="宋体"/>
          <w:i w:val="0"/>
          <w:iCs w:val="0"/>
          <w:color w:val="auto"/>
          <w:highlight w:val="none"/>
        </w:rPr>
      </w:pPr>
    </w:p>
    <w:p w14:paraId="40154866">
      <w:pPr>
        <w:pStyle w:val="56"/>
        <w:jc w:val="center"/>
        <w:rPr>
          <w:rFonts w:hint="eastAsia" w:ascii="宋体" w:hAnsi="宋体" w:eastAsia="宋体" w:cs="宋体"/>
          <w:b/>
          <w:bCs w:val="0"/>
          <w:i w:val="0"/>
          <w:iCs w:val="0"/>
          <w:color w:val="auto"/>
          <w:spacing w:val="60"/>
          <w:sz w:val="84"/>
          <w:szCs w:val="84"/>
          <w:highlight w:val="none"/>
        </w:rPr>
      </w:pPr>
      <w:r>
        <w:rPr>
          <w:rFonts w:hint="eastAsia" w:ascii="宋体" w:hAnsi="宋体" w:eastAsia="宋体" w:cs="宋体"/>
          <w:b/>
          <w:bCs w:val="0"/>
          <w:i w:val="0"/>
          <w:iCs w:val="0"/>
          <w:color w:val="auto"/>
          <w:spacing w:val="60"/>
          <w:sz w:val="84"/>
          <w:szCs w:val="84"/>
          <w:highlight w:val="none"/>
        </w:rPr>
        <w:t>响应文件</w:t>
      </w:r>
    </w:p>
    <w:p w14:paraId="5F3F2EB4">
      <w:pPr>
        <w:spacing w:line="600" w:lineRule="exact"/>
        <w:ind w:firstLine="663"/>
        <w:jc w:val="center"/>
        <w:rPr>
          <w:rFonts w:hint="eastAsia" w:ascii="宋体" w:hAnsi="宋体" w:eastAsia="宋体" w:cs="宋体"/>
          <w:b/>
          <w:bCs/>
          <w:i w:val="0"/>
          <w:iCs w:val="0"/>
          <w:color w:val="auto"/>
          <w:sz w:val="44"/>
          <w:szCs w:val="44"/>
          <w:highlight w:val="none"/>
        </w:rPr>
      </w:pPr>
    </w:p>
    <w:p w14:paraId="4D853DE7">
      <w:pPr>
        <w:spacing w:line="600" w:lineRule="exact"/>
        <w:ind w:firstLine="660"/>
        <w:jc w:val="center"/>
        <w:rPr>
          <w:rFonts w:hint="eastAsia" w:ascii="宋体" w:hAnsi="宋体" w:eastAsia="宋体" w:cs="宋体"/>
          <w:i w:val="0"/>
          <w:iCs w:val="0"/>
          <w:color w:val="auto"/>
          <w:sz w:val="44"/>
          <w:szCs w:val="44"/>
          <w:highlight w:val="none"/>
          <w:u w:val="single"/>
        </w:rPr>
      </w:pPr>
    </w:p>
    <w:p w14:paraId="0733AFC0">
      <w:pPr>
        <w:spacing w:line="600" w:lineRule="exact"/>
        <w:ind w:firstLine="660"/>
        <w:jc w:val="center"/>
        <w:rPr>
          <w:rFonts w:hint="eastAsia" w:ascii="宋体" w:hAnsi="宋体" w:eastAsia="宋体" w:cs="宋体"/>
          <w:i w:val="0"/>
          <w:iCs w:val="0"/>
          <w:color w:val="auto"/>
          <w:sz w:val="44"/>
          <w:szCs w:val="44"/>
          <w:highlight w:val="none"/>
          <w:u w:val="single"/>
        </w:rPr>
      </w:pPr>
    </w:p>
    <w:p w14:paraId="7F9C9335">
      <w:pPr>
        <w:spacing w:line="600" w:lineRule="exact"/>
        <w:ind w:firstLine="660"/>
        <w:jc w:val="center"/>
        <w:rPr>
          <w:rFonts w:hint="eastAsia" w:ascii="宋体" w:hAnsi="宋体" w:eastAsia="宋体" w:cs="宋体"/>
          <w:i w:val="0"/>
          <w:iCs w:val="0"/>
          <w:color w:val="auto"/>
          <w:sz w:val="44"/>
          <w:szCs w:val="44"/>
          <w:highlight w:val="none"/>
          <w:u w:val="single"/>
        </w:rPr>
      </w:pPr>
    </w:p>
    <w:p w14:paraId="121C914C">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p>
    <w:p w14:paraId="48F537A0">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rPr>
        <w:t>供应商：</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cs="宋体"/>
          <w:b/>
          <w:bCs w:val="0"/>
          <w:i w:val="0"/>
          <w:iCs w:val="0"/>
          <w:color w:val="auto"/>
          <w:sz w:val="32"/>
          <w:szCs w:val="32"/>
          <w:highlight w:val="none"/>
          <w:u w:val="single"/>
          <w:lang w:val="en-US" w:eastAsia="zh-CN"/>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rPr>
        <w:t>（盖企业电子章）</w:t>
      </w:r>
    </w:p>
    <w:p w14:paraId="67881936">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rPr>
        <w:t>法定代表人或其委托代理人：</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lang w:val="en-US" w:eastAsia="zh-CN"/>
        </w:rPr>
        <w:t xml:space="preserve">    </w:t>
      </w:r>
      <w:r>
        <w:rPr>
          <w:rFonts w:hint="eastAsia" w:ascii="宋体" w:hAnsi="宋体" w:eastAsia="宋体" w:cs="宋体"/>
          <w:b/>
          <w:bCs w:val="0"/>
          <w:i w:val="0"/>
          <w:iCs w:val="0"/>
          <w:color w:val="auto"/>
          <w:sz w:val="32"/>
          <w:szCs w:val="32"/>
          <w:highlight w:val="none"/>
        </w:rPr>
        <w:t>（签字或盖章或电子签章）</w:t>
      </w:r>
    </w:p>
    <w:p w14:paraId="2B45DE42">
      <w:pPr>
        <w:spacing w:line="920" w:lineRule="exact"/>
        <w:ind w:right="-334" w:rightChars="-159" w:firstLine="752" w:firstLineChars="234"/>
        <w:rPr>
          <w:rFonts w:hint="eastAsia" w:ascii="宋体" w:hAnsi="宋体" w:eastAsia="宋体" w:cs="宋体"/>
          <w:b/>
          <w:bCs w:val="0"/>
          <w:i w:val="0"/>
          <w:iCs w:val="0"/>
          <w:color w:val="auto"/>
          <w:sz w:val="32"/>
          <w:szCs w:val="32"/>
          <w:highlight w:val="none"/>
        </w:rPr>
      </w:pP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年</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月</w:t>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u w:val="single"/>
        </w:rPr>
        <w:tab/>
      </w:r>
      <w:r>
        <w:rPr>
          <w:rFonts w:hint="eastAsia" w:ascii="宋体" w:hAnsi="宋体" w:eastAsia="宋体" w:cs="宋体"/>
          <w:b/>
          <w:bCs w:val="0"/>
          <w:i w:val="0"/>
          <w:iCs w:val="0"/>
          <w:color w:val="auto"/>
          <w:sz w:val="32"/>
          <w:szCs w:val="32"/>
          <w:highlight w:val="none"/>
          <w:u w:val="single"/>
        </w:rPr>
        <w:t xml:space="preserve">   </w:t>
      </w:r>
      <w:r>
        <w:rPr>
          <w:rFonts w:hint="eastAsia" w:ascii="宋体" w:hAnsi="宋体" w:eastAsia="宋体" w:cs="宋体"/>
          <w:b/>
          <w:bCs w:val="0"/>
          <w:i w:val="0"/>
          <w:iCs w:val="0"/>
          <w:color w:val="auto"/>
          <w:sz w:val="32"/>
          <w:szCs w:val="32"/>
          <w:highlight w:val="none"/>
        </w:rPr>
        <w:t>日</w:t>
      </w:r>
    </w:p>
    <w:p w14:paraId="7D033A91">
      <w:pPr>
        <w:widowControl/>
        <w:ind w:firstLine="480"/>
        <w:jc w:val="left"/>
        <w:rPr>
          <w:rFonts w:ascii="宋体" w:hAnsi="宋体" w:cs="MingLiU"/>
          <w:i w:val="0"/>
          <w:iCs w:val="0"/>
          <w:color w:val="auto"/>
          <w:kern w:val="0"/>
          <w:sz w:val="32"/>
          <w:szCs w:val="32"/>
          <w:highlight w:val="none"/>
        </w:rPr>
      </w:pPr>
      <w:r>
        <w:rPr>
          <w:rFonts w:ascii="宋体" w:hAnsi="宋体" w:cs="MingLiU"/>
          <w:i w:val="0"/>
          <w:iCs w:val="0"/>
          <w:color w:val="auto"/>
          <w:kern w:val="0"/>
          <w:sz w:val="32"/>
          <w:szCs w:val="32"/>
          <w:highlight w:val="none"/>
        </w:rPr>
        <w:br w:type="page"/>
      </w:r>
    </w:p>
    <w:p w14:paraId="219968AF">
      <w:pPr>
        <w:keepNext w:val="0"/>
        <w:keepLines w:val="0"/>
        <w:pageBreakBefore w:val="0"/>
        <w:widowControl w:val="0"/>
        <w:kinsoku/>
        <w:wordWrap/>
        <w:overflowPunct/>
        <w:topLinePunct w:val="0"/>
        <w:autoSpaceDE/>
        <w:autoSpaceDN/>
        <w:bidi w:val="0"/>
        <w:adjustRightInd/>
        <w:snapToGrid/>
        <w:spacing w:before="240" w:beforeLines="100" w:after="240" w:afterLines="100" w:line="360" w:lineRule="auto"/>
        <w:ind w:firstLine="480"/>
        <w:jc w:val="center"/>
        <w:textAlignment w:val="auto"/>
        <w:rPr>
          <w:i w:val="0"/>
          <w:iCs w:val="0"/>
          <w:color w:val="auto"/>
          <w:sz w:val="21"/>
          <w:szCs w:val="21"/>
          <w:highlight w:val="none"/>
        </w:rPr>
      </w:pPr>
      <w:r>
        <w:rPr>
          <w:rFonts w:hint="eastAsia"/>
          <w:i w:val="0"/>
          <w:iCs w:val="0"/>
          <w:color w:val="auto"/>
          <w:sz w:val="21"/>
          <w:szCs w:val="21"/>
          <w:highlight w:val="none"/>
        </w:rPr>
        <w:t>目   录</w:t>
      </w:r>
    </w:p>
    <w:p w14:paraId="18E5DD25">
      <w:pPr>
        <w:keepNext w:val="0"/>
        <w:keepLines w:val="0"/>
        <w:pageBreakBefore w:val="0"/>
        <w:widowControl w:val="0"/>
        <w:kinsoku/>
        <w:wordWrap/>
        <w:overflowPunct/>
        <w:topLinePunct w:val="0"/>
        <w:autoSpaceDE/>
        <w:autoSpaceDN/>
        <w:bidi w:val="0"/>
        <w:adjustRightInd/>
        <w:snapToGrid/>
        <w:spacing w:line="360" w:lineRule="auto"/>
        <w:textAlignment w:val="auto"/>
        <w:rPr>
          <w:i w:val="0"/>
          <w:iCs w:val="0"/>
          <w:color w:val="auto"/>
          <w:sz w:val="21"/>
          <w:szCs w:val="21"/>
          <w:highlight w:val="none"/>
        </w:rPr>
      </w:pPr>
    </w:p>
    <w:p w14:paraId="2A2384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一、磋商响应函及磋商响应函附录</w:t>
      </w:r>
    </w:p>
    <w:p w14:paraId="4D2683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二、法定代表人身份证明</w:t>
      </w:r>
    </w:p>
    <w:p w14:paraId="1EB466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三、授权委托书</w:t>
      </w:r>
    </w:p>
    <w:p w14:paraId="4B2F2F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四、承诺书</w:t>
      </w:r>
    </w:p>
    <w:p w14:paraId="22EC58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五、已标价工程量清单</w:t>
      </w:r>
    </w:p>
    <w:p w14:paraId="036CC1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六、施工组织设计</w:t>
      </w:r>
    </w:p>
    <w:p w14:paraId="5BA7C2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七、项目管理机构</w:t>
      </w:r>
    </w:p>
    <w:p w14:paraId="690CA8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八、资格审查资料</w:t>
      </w:r>
    </w:p>
    <w:p w14:paraId="6EEDF1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rPr>
        <w:t>九、其他材料</w:t>
      </w:r>
    </w:p>
    <w:p w14:paraId="68698E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i w:val="0"/>
          <w:iCs w:val="0"/>
          <w:color w:val="auto"/>
          <w:sz w:val="21"/>
          <w:szCs w:val="21"/>
          <w:highlight w:val="none"/>
        </w:rPr>
      </w:pPr>
      <w:r>
        <w:rPr>
          <w:rFonts w:hint="eastAsia" w:ascii="宋体" w:hAnsi="宋体"/>
          <w:i w:val="0"/>
          <w:iCs w:val="0"/>
          <w:color w:val="auto"/>
          <w:sz w:val="21"/>
          <w:szCs w:val="21"/>
          <w:highlight w:val="none"/>
          <w:lang w:val="en-US" w:eastAsia="zh-CN"/>
        </w:rPr>
        <w:t>十、符合《政府采购促进中小企业发展管理办法》《关于政府采购支持监狱企业发展有关问题的通知》《三部门联合发布关于促进残疾人就业政府采购政策的通知》价格扣减条件的供应商须提交资料</w:t>
      </w:r>
    </w:p>
    <w:p w14:paraId="195F68F1">
      <w:pPr>
        <w:spacing w:line="600" w:lineRule="exact"/>
        <w:rPr>
          <w:rFonts w:hint="eastAsia" w:ascii="宋体" w:hAnsi="宋体"/>
          <w:i w:val="0"/>
          <w:iCs w:val="0"/>
          <w:color w:val="auto"/>
          <w:sz w:val="21"/>
          <w:szCs w:val="21"/>
          <w:highlight w:val="none"/>
        </w:rPr>
      </w:pPr>
    </w:p>
    <w:p w14:paraId="10F529B1">
      <w:pPr>
        <w:spacing w:line="600" w:lineRule="exact"/>
        <w:ind w:firstLine="422"/>
        <w:jc w:val="center"/>
        <w:outlineLvl w:val="1"/>
        <w:rPr>
          <w:rFonts w:ascii="宋体" w:hAnsi="宋体"/>
          <w:b/>
          <w:i w:val="0"/>
          <w:iCs w:val="0"/>
          <w:color w:val="auto"/>
          <w:sz w:val="28"/>
          <w:szCs w:val="28"/>
          <w:highlight w:val="none"/>
        </w:rPr>
      </w:pPr>
    </w:p>
    <w:p w14:paraId="712C3240">
      <w:pPr>
        <w:spacing w:line="600" w:lineRule="exact"/>
        <w:ind w:firstLine="422"/>
        <w:jc w:val="center"/>
        <w:outlineLvl w:val="1"/>
        <w:rPr>
          <w:rFonts w:ascii="宋体" w:hAnsi="宋体"/>
          <w:b/>
          <w:i w:val="0"/>
          <w:iCs w:val="0"/>
          <w:color w:val="auto"/>
          <w:sz w:val="28"/>
          <w:szCs w:val="28"/>
          <w:highlight w:val="none"/>
        </w:rPr>
      </w:pPr>
      <w:r>
        <w:rPr>
          <w:rFonts w:ascii="宋体" w:hAnsi="宋体"/>
          <w:b/>
          <w:i w:val="0"/>
          <w:iCs w:val="0"/>
          <w:color w:val="auto"/>
          <w:sz w:val="28"/>
          <w:szCs w:val="28"/>
          <w:highlight w:val="none"/>
        </w:rPr>
        <w:br w:type="page"/>
      </w:r>
      <w:bookmarkStart w:id="513" w:name="_Toc20872"/>
      <w:bookmarkStart w:id="514" w:name="_Toc17049"/>
      <w:r>
        <w:rPr>
          <w:rFonts w:hint="eastAsia" w:ascii="宋体" w:hAnsi="宋体"/>
          <w:b/>
          <w:i w:val="0"/>
          <w:iCs w:val="0"/>
          <w:color w:val="auto"/>
          <w:sz w:val="28"/>
          <w:szCs w:val="28"/>
          <w:highlight w:val="none"/>
        </w:rPr>
        <w:t>一、</w:t>
      </w:r>
      <w:bookmarkStart w:id="515" w:name="_Toc184635139"/>
      <w:r>
        <w:rPr>
          <w:rFonts w:hint="eastAsia" w:ascii="宋体" w:hAnsi="宋体"/>
          <w:b/>
          <w:i w:val="0"/>
          <w:iCs w:val="0"/>
          <w:color w:val="auto"/>
          <w:sz w:val="28"/>
          <w:szCs w:val="28"/>
          <w:highlight w:val="none"/>
        </w:rPr>
        <w:t>磋商响应函及磋商响应函附录</w:t>
      </w:r>
      <w:bookmarkEnd w:id="513"/>
      <w:bookmarkEnd w:id="514"/>
    </w:p>
    <w:p w14:paraId="7659BD13">
      <w:pPr>
        <w:pStyle w:val="56"/>
        <w:rPr>
          <w:rFonts w:hAnsi="宋体"/>
          <w:b/>
          <w:i w:val="0"/>
          <w:iCs w:val="0"/>
          <w:color w:val="auto"/>
          <w:highlight w:val="none"/>
        </w:rPr>
      </w:pPr>
    </w:p>
    <w:p w14:paraId="681FDE32">
      <w:pPr>
        <w:widowControl/>
        <w:spacing w:line="360" w:lineRule="auto"/>
        <w:ind w:firstLine="422" w:firstLineChars="200"/>
        <w:jc w:val="center"/>
        <w:outlineLvl w:val="2"/>
        <w:rPr>
          <w:rFonts w:ascii="宋体" w:hAnsi="宋体" w:cs="宋体"/>
          <w:b/>
          <w:bCs/>
          <w:i w:val="0"/>
          <w:iCs w:val="0"/>
          <w:color w:val="auto"/>
          <w:kern w:val="0"/>
          <w:sz w:val="21"/>
          <w:szCs w:val="21"/>
          <w:highlight w:val="none"/>
          <w:lang w:bidi="ar"/>
        </w:rPr>
      </w:pPr>
      <w:bookmarkStart w:id="516" w:name="_Toc25675"/>
      <w:bookmarkStart w:id="517" w:name="_Toc31396"/>
      <w:r>
        <w:rPr>
          <w:rFonts w:hint="eastAsia" w:ascii="宋体" w:hAnsi="宋体" w:cs="宋体"/>
          <w:b/>
          <w:bCs/>
          <w:i w:val="0"/>
          <w:iCs w:val="0"/>
          <w:color w:val="auto"/>
          <w:kern w:val="0"/>
          <w:sz w:val="21"/>
          <w:szCs w:val="21"/>
          <w:highlight w:val="none"/>
          <w:lang w:bidi="ar"/>
        </w:rPr>
        <w:t>（一）磋商响应函</w:t>
      </w:r>
      <w:bookmarkEnd w:id="516"/>
      <w:bookmarkEnd w:id="517"/>
    </w:p>
    <w:p w14:paraId="6A6282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致：</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（填写采购人名称）</w:t>
      </w:r>
    </w:p>
    <w:p w14:paraId="1D7E15F7">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我们获取了</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rPr>
        <w:t xml:space="preserve"> （填写项</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目</w:t>
      </w:r>
      <w:r>
        <w:rPr>
          <w:rFonts w:hint="eastAsia" w:asciiTheme="minorEastAsia" w:hAnsiTheme="minorEastAsia" w:eastAsiaTheme="minorEastAsia" w:cstheme="minorEastAsia"/>
          <w:b w:val="0"/>
          <w:bCs w:val="0"/>
          <w:i w:val="0"/>
          <w:iCs w:val="0"/>
          <w:color w:val="auto"/>
          <w:sz w:val="21"/>
          <w:szCs w:val="21"/>
          <w:highlight w:val="none"/>
          <w:u w:val="single"/>
        </w:rPr>
        <w:t>名称）</w:t>
      </w:r>
      <w:r>
        <w:rPr>
          <w:rFonts w:hint="eastAsia" w:asciiTheme="minorEastAsia" w:hAnsiTheme="minorEastAsia" w:eastAsiaTheme="minorEastAsia" w:cstheme="minorEastAsia"/>
          <w:b w:val="0"/>
          <w:bCs w:val="0"/>
          <w:i w:val="0"/>
          <w:iCs w:val="0"/>
          <w:color w:val="auto"/>
          <w:sz w:val="21"/>
          <w:szCs w:val="21"/>
          <w:highlight w:val="none"/>
        </w:rPr>
        <w:t>的竞争性磋商文件，经详细研究竞争性磋商文件的全部内容，委托代理人</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rPr>
        <w:t>（姓名）经正式授权并代表供应商</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（名称）决定参加该项目的磋商采购活动并按要求提交响应文件。我方郑重声明以下诸点并负法律责任：</w:t>
      </w:r>
    </w:p>
    <w:p w14:paraId="3FAB0E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lang w:eastAsia="zh-CN"/>
        </w:rPr>
        <w:t>（</w:t>
      </w:r>
      <w:r>
        <w:rPr>
          <w:rFonts w:hint="eastAsia" w:asciiTheme="minorEastAsia" w:hAnsiTheme="minorEastAsia" w:eastAsiaTheme="minorEastAsia" w:cstheme="minorEastAsia"/>
          <w:b w:val="0"/>
          <w:bCs w:val="0"/>
          <w:i w:val="0"/>
          <w:iCs w:val="0"/>
          <w:color w:val="auto"/>
          <w:sz w:val="21"/>
          <w:szCs w:val="21"/>
          <w:highlight w:val="none"/>
          <w:lang w:val="en-US" w:eastAsia="zh-CN"/>
        </w:rPr>
        <w:t>1）</w:t>
      </w:r>
      <w:r>
        <w:rPr>
          <w:rFonts w:hint="eastAsia" w:asciiTheme="minorEastAsia" w:hAnsiTheme="minorEastAsia" w:eastAsiaTheme="minorEastAsia" w:cstheme="minorEastAsia"/>
          <w:b w:val="0"/>
          <w:bCs w:val="0"/>
          <w:i w:val="0"/>
          <w:iCs w:val="0"/>
          <w:color w:val="auto"/>
          <w:sz w:val="21"/>
          <w:szCs w:val="21"/>
          <w:highlight w:val="none"/>
        </w:rPr>
        <w:t>愿意按照竞争性磋商文件中规定的条款和要求，提供完成竞争性磋商文件规定的全部工作，磋商总报价为（大写）</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元人民币（小写</w:t>
      </w:r>
      <w:r>
        <w:rPr>
          <w:rFonts w:hint="eastAsia" w:asciiTheme="minorEastAsia" w:hAnsiTheme="minorEastAsia" w:eastAsiaTheme="minorEastAsia" w:cstheme="minorEastAsia"/>
          <w:b w:val="0"/>
          <w:bCs w:val="0"/>
          <w:i w:val="0"/>
          <w:iCs w:val="0"/>
          <w:color w:val="auto"/>
          <w:sz w:val="21"/>
          <w:szCs w:val="21"/>
          <w:highlight w:val="none"/>
          <w:lang w:val="en-US"/>
        </w:rPr>
        <w:t>RMB</w:t>
      </w:r>
      <w:r>
        <w:rPr>
          <w:rFonts w:hint="default" w:ascii="Arial" w:hAnsi="Arial" w:cs="Arial" w:eastAsia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sz w:val="21"/>
          <w:szCs w:val="21"/>
          <w:highlight w:val="none"/>
        </w:rPr>
        <w:t>：</w:t>
      </w:r>
      <w:r>
        <w:rPr>
          <w:rFonts w:hint="eastAsia" w:asciiTheme="minorEastAsia" w:hAnsiTheme="minorEastAsia" w:eastAsiaTheme="minorEastAsia" w:cstheme="minorEastAsia"/>
          <w:b w:val="0"/>
          <w:bCs w:val="0"/>
          <w:i w:val="0"/>
          <w:iCs w:val="0"/>
          <w:color w:val="auto"/>
          <w:sz w:val="21"/>
          <w:szCs w:val="21"/>
          <w:highlight w:val="none"/>
          <w:u w:val="single"/>
          <w:lang w:val="en-US"/>
        </w:rPr>
        <w:t xml:space="preserve">   </w:t>
      </w:r>
      <w:r>
        <w:rPr>
          <w:rFonts w:hint="eastAsia" w:asciiTheme="minorEastAsia" w:hAnsiTheme="minorEastAsia" w:eastAsiaTheme="minorEastAsia" w:cstheme="minorEastAsia"/>
          <w:b w:val="0"/>
          <w:bCs w:val="0"/>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b w:val="0"/>
          <w:bCs w:val="0"/>
          <w:i w:val="0"/>
          <w:iCs w:val="0"/>
          <w:color w:val="auto"/>
          <w:sz w:val="21"/>
          <w:szCs w:val="21"/>
          <w:highlight w:val="none"/>
        </w:rPr>
        <w:t>元）；</w:t>
      </w:r>
      <w:r>
        <w:rPr>
          <w:rFonts w:hint="eastAsia" w:asciiTheme="minorEastAsia" w:hAnsiTheme="minorEastAsia" w:eastAsiaTheme="minorEastAsia" w:cstheme="minorEastAsia"/>
          <w:i w:val="0"/>
          <w:iCs w:val="0"/>
          <w:color w:val="auto"/>
          <w:sz w:val="21"/>
          <w:szCs w:val="21"/>
          <w:highlight w:val="none"/>
        </w:rPr>
        <w:t>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rPr>
        <w:t>。</w:t>
      </w:r>
    </w:p>
    <w:p w14:paraId="7A362F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2）</w:t>
      </w:r>
      <w:r>
        <w:rPr>
          <w:rFonts w:hint="eastAsia" w:asciiTheme="minorEastAsia" w:hAnsiTheme="minorEastAsia" w:eastAsiaTheme="minorEastAsia" w:cstheme="minorEastAsia"/>
          <w:i w:val="0"/>
          <w:iCs w:val="0"/>
          <w:color w:val="auto"/>
          <w:sz w:val="21"/>
          <w:szCs w:val="21"/>
          <w:highlight w:val="none"/>
        </w:rPr>
        <w:t>响应文件有效期为自响应文件递交截止之日起</w:t>
      </w:r>
      <w:r>
        <w:rPr>
          <w:rFonts w:hint="eastAsia" w:asciiTheme="minorEastAsia" w:hAnsiTheme="minorEastAsia" w:eastAsiaTheme="minorEastAsia" w:cstheme="minorEastAsia"/>
          <w:i w:val="0"/>
          <w:iCs w:val="0"/>
          <w:color w:val="auto"/>
          <w:sz w:val="21"/>
          <w:szCs w:val="21"/>
          <w:highlight w:val="none"/>
          <w:lang w:val="en-US" w:eastAsia="zh-CN"/>
        </w:rPr>
        <w:t>9</w:t>
      </w:r>
      <w:r>
        <w:rPr>
          <w:rFonts w:hint="eastAsia" w:asciiTheme="minorEastAsia" w:hAnsiTheme="minorEastAsia" w:eastAsiaTheme="minorEastAsia" w:cstheme="minorEastAsia"/>
          <w:i w:val="0"/>
          <w:iCs w:val="0"/>
          <w:color w:val="auto"/>
          <w:sz w:val="21"/>
          <w:szCs w:val="21"/>
          <w:highlight w:val="none"/>
        </w:rPr>
        <w:t>0日历天。</w:t>
      </w:r>
    </w:p>
    <w:p w14:paraId="5B63395D">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（3）如我方的响应文件被接受，我们将履行竞争性磋商文件中规定的各项要求。</w:t>
      </w:r>
    </w:p>
    <w:p w14:paraId="00846740">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4）我方已经详细审查了本项目竞争性磋商文件的全部内容，包括所有补充通知、更正等（如果有的话），如有需要澄清（或异议）的问题，我方同意按竞争性磋商文件规定的时间向采购人提出。逾期不提，我方同意放弃对这方面有不明及误解的权利。</w:t>
      </w:r>
    </w:p>
    <w:p w14:paraId="0DC7B7A4">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（5）我方按照竞争性磋商文件的要求提供相关数据或资料，完全理解采购人不一定接受报价最低的响应文件。</w:t>
      </w:r>
    </w:p>
    <w:p w14:paraId="2C922A4A">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（6）按照竞争性磋商文件的规定，在收</w:t>
      </w:r>
      <w:bookmarkStart w:id="599" w:name="_GoBack"/>
      <w:bookmarkEnd w:id="599"/>
      <w:r>
        <w:rPr>
          <w:rFonts w:hint="eastAsia" w:asciiTheme="minorEastAsia" w:hAnsiTheme="minorEastAsia" w:eastAsiaTheme="minorEastAsia" w:cstheme="minorEastAsia"/>
          <w:b w:val="0"/>
          <w:bCs w:val="0"/>
          <w:i w:val="0"/>
          <w:iCs w:val="0"/>
          <w:color w:val="auto"/>
          <w:sz w:val="21"/>
          <w:szCs w:val="21"/>
          <w:highlight w:val="none"/>
        </w:rPr>
        <w:t>到成交通知书时向采购代理机构一次性支付采购代理服务费。</w:t>
      </w:r>
    </w:p>
    <w:p w14:paraId="7ECDCB5C">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（7）完全理解并无条件承担成交后不与采购人签订合同的法律后果。</w:t>
      </w:r>
    </w:p>
    <w:p w14:paraId="416322B3">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（8）我方愿按《中华人民共和国民法典》履行自己的全部责任和义务。</w:t>
      </w:r>
    </w:p>
    <w:p w14:paraId="26FE6CAB">
      <w:pPr>
        <w:pStyle w:val="15"/>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（9）我方在此声明，所递交的响应文件中所有内容及资料均真实、有效、准确。如有弄虚作假情况出现，愿意按照竞争性磋商文件中的相关规定承担责任并接受相关处罚。</w:t>
      </w:r>
    </w:p>
    <w:p w14:paraId="30D83AD9">
      <w:pPr>
        <w:pStyle w:val="15"/>
        <w:keepNext w:val="0"/>
        <w:keepLines w:val="0"/>
        <w:pageBreakBefore w:val="0"/>
        <w:widowControl w:val="0"/>
        <w:tabs>
          <w:tab w:val="left" w:pos="681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rPr>
      </w:pPr>
      <w:bookmarkStart w:id="518" w:name="_Toc13396"/>
      <w:bookmarkStart w:id="519" w:name="_Toc6421"/>
    </w:p>
    <w:p w14:paraId="32A1DC8B">
      <w:pPr>
        <w:pStyle w:val="15"/>
        <w:keepNext w:val="0"/>
        <w:keepLines w:val="0"/>
        <w:pageBreakBefore w:val="0"/>
        <w:widowControl w:val="0"/>
        <w:tabs>
          <w:tab w:val="left" w:pos="681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与本供应商有关的正式通讯地址：</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0DD7FE76">
      <w:pPr>
        <w:pStyle w:val="15"/>
        <w:keepNext w:val="0"/>
        <w:keepLines w:val="0"/>
        <w:pageBreakBefore w:val="0"/>
        <w:widowControl w:val="0"/>
        <w:tabs>
          <w:tab w:val="left" w:pos="513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联系电话：</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044980C7">
      <w:pPr>
        <w:pStyle w:val="15"/>
        <w:keepNext w:val="0"/>
        <w:keepLines w:val="0"/>
        <w:pageBreakBefore w:val="0"/>
        <w:widowControl w:val="0"/>
        <w:tabs>
          <w:tab w:val="left" w:pos="5979"/>
        </w:tabs>
        <w:kinsoku/>
        <w:wordWrap/>
        <w:overflowPunct/>
        <w:topLinePunct w:val="0"/>
        <w:autoSpaceDE w:val="0"/>
        <w:autoSpaceDN w:val="0"/>
        <w:bidi w:val="0"/>
        <w:adjustRightInd/>
        <w:snapToGrid/>
        <w:spacing w:before="0" w:after="0" w:line="360" w:lineRule="auto"/>
        <w:ind w:left="0" w:right="0" w:firstLine="420" w:firstLineChars="200"/>
        <w:textAlignment w:val="auto"/>
        <w:rPr>
          <w:rFonts w:hint="eastAsia" w:asciiTheme="minorEastAsia" w:hAnsiTheme="minorEastAsia" w:eastAsiaTheme="minorEastAsia" w:cstheme="minorEastAsia"/>
          <w:i w:val="0"/>
          <w:iCs w:val="0"/>
          <w:color w:val="auto"/>
          <w:spacing w:val="0"/>
          <w:w w:val="100"/>
          <w:position w:val="0"/>
          <w:sz w:val="21"/>
          <w:szCs w:val="21"/>
          <w:highlight w:val="none"/>
          <w:lang w:val="en-US" w:eastAsia="zh-CN"/>
        </w:rPr>
      </w:pPr>
      <w:r>
        <w:rPr>
          <w:rFonts w:hint="eastAsia" w:asciiTheme="minorEastAsia" w:hAnsiTheme="minorEastAsia" w:eastAsiaTheme="minorEastAsia" w:cstheme="minorEastAsia"/>
          <w:i w:val="0"/>
          <w:iCs w:val="0"/>
          <w:color w:val="auto"/>
          <w:spacing w:val="0"/>
          <w:w w:val="100"/>
          <w:position w:val="0"/>
          <w:sz w:val="21"/>
          <w:szCs w:val="21"/>
          <w:highlight w:val="none"/>
        </w:rPr>
        <w:t>供应商电子邮箱：</w:t>
      </w:r>
      <w:r>
        <w:rPr>
          <w:rFonts w:hint="eastAsia" w:asciiTheme="minorEastAsia" w:hAnsiTheme="minorEastAsia" w:eastAsiaTheme="minorEastAsia" w:cstheme="minorEastAsia"/>
          <w:i w:val="0"/>
          <w:iCs w:val="0"/>
          <w:color w:val="auto"/>
          <w:spacing w:val="0"/>
          <w:w w:val="100"/>
          <w:position w:val="0"/>
          <w:sz w:val="21"/>
          <w:szCs w:val="21"/>
          <w:highlight w:val="none"/>
          <w:u w:val="single"/>
        </w:rPr>
        <w:t xml:space="preserve"> </w:t>
      </w:r>
      <w:r>
        <w:rPr>
          <w:rFonts w:hint="eastAsia" w:asciiTheme="minorEastAsia" w:hAnsiTheme="minorEastAsia" w:eastAsiaTheme="minorEastAsia" w:cstheme="minorEastAsia"/>
          <w:i w:val="0"/>
          <w:iCs w:val="0"/>
          <w:color w:val="auto"/>
          <w:spacing w:val="0"/>
          <w:w w:val="100"/>
          <w:position w:val="0"/>
          <w:sz w:val="21"/>
          <w:szCs w:val="21"/>
          <w:highlight w:val="none"/>
          <w:u w:val="single"/>
        </w:rPr>
        <w:tab/>
      </w:r>
      <w:r>
        <w:rPr>
          <w:rFonts w:hint="eastAsia" w:asciiTheme="minorEastAsia" w:hAnsiTheme="minorEastAsia" w:eastAsiaTheme="minorEastAsia" w:cstheme="minorEastAsia"/>
          <w:i w:val="0"/>
          <w:iCs w:val="0"/>
          <w:color w:val="auto"/>
          <w:spacing w:val="0"/>
          <w:w w:val="100"/>
          <w:position w:val="0"/>
          <w:sz w:val="21"/>
          <w:szCs w:val="21"/>
          <w:highlight w:val="none"/>
          <w:u w:val="single"/>
          <w:lang w:val="en-US" w:eastAsia="zh-CN"/>
        </w:rPr>
        <w:t xml:space="preserve">             </w:t>
      </w:r>
    </w:p>
    <w:p w14:paraId="360509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供应商（盖企业电子章）：</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p>
    <w:p w14:paraId="0EC097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法定代表人或其委托代理人（签字或盖章或电子签章）：</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szCs w:val="21"/>
          <w:highlight w:val="none"/>
          <w:u w:val="single"/>
        </w:rPr>
        <w:t xml:space="preserve">   </w:t>
      </w:r>
    </w:p>
    <w:p w14:paraId="700D37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47088DFD">
      <w:pPr>
        <w:widowControl/>
        <w:spacing w:line="360" w:lineRule="auto"/>
        <w:jc w:val="left"/>
        <w:rPr>
          <w:rFonts w:ascii="宋体" w:hAnsi="宋体" w:cs="宋体"/>
          <w:i w:val="0"/>
          <w:iCs w:val="0"/>
          <w:color w:val="auto"/>
          <w:kern w:val="0"/>
          <w:sz w:val="24"/>
          <w:szCs w:val="24"/>
          <w:highlight w:val="none"/>
          <w:lang w:bidi="ar"/>
        </w:rPr>
      </w:pPr>
    </w:p>
    <w:p w14:paraId="6770E2B9">
      <w:pPr>
        <w:widowControl/>
        <w:spacing w:line="360" w:lineRule="auto"/>
        <w:jc w:val="left"/>
        <w:rPr>
          <w:rFonts w:ascii="宋体" w:hAnsi="宋体" w:cs="宋体"/>
          <w:i w:val="0"/>
          <w:iCs w:val="0"/>
          <w:color w:val="auto"/>
          <w:kern w:val="0"/>
          <w:sz w:val="24"/>
          <w:szCs w:val="24"/>
          <w:highlight w:val="none"/>
          <w:lang w:bidi="ar"/>
        </w:rPr>
      </w:pPr>
    </w:p>
    <w:p w14:paraId="2CA7E77B">
      <w:pPr>
        <w:widowControl/>
        <w:spacing w:line="360" w:lineRule="auto"/>
        <w:jc w:val="left"/>
        <w:rPr>
          <w:rFonts w:ascii="宋体" w:hAnsi="宋体" w:cs="宋体"/>
          <w:i w:val="0"/>
          <w:iCs w:val="0"/>
          <w:color w:val="auto"/>
          <w:kern w:val="0"/>
          <w:sz w:val="24"/>
          <w:szCs w:val="24"/>
          <w:highlight w:val="none"/>
          <w:lang w:bidi="ar"/>
        </w:rPr>
      </w:pPr>
    </w:p>
    <w:p w14:paraId="350C1898">
      <w:pPr>
        <w:widowControl/>
        <w:spacing w:line="360" w:lineRule="auto"/>
        <w:ind w:firstLine="422" w:firstLineChars="200"/>
        <w:jc w:val="center"/>
        <w:outlineLvl w:val="2"/>
        <w:rPr>
          <w:rFonts w:ascii="宋体" w:hAnsi="宋体" w:cs="宋体"/>
          <w:b/>
          <w:bCs/>
          <w:i w:val="0"/>
          <w:iCs w:val="0"/>
          <w:color w:val="auto"/>
          <w:kern w:val="0"/>
          <w:sz w:val="21"/>
          <w:szCs w:val="21"/>
          <w:highlight w:val="none"/>
          <w:lang w:bidi="ar"/>
        </w:rPr>
      </w:pPr>
      <w:r>
        <w:rPr>
          <w:rFonts w:hint="eastAsia" w:ascii="宋体" w:hAnsi="宋体" w:cs="宋体"/>
          <w:b/>
          <w:bCs/>
          <w:i w:val="0"/>
          <w:iCs w:val="0"/>
          <w:color w:val="auto"/>
          <w:kern w:val="0"/>
          <w:sz w:val="21"/>
          <w:szCs w:val="21"/>
          <w:highlight w:val="none"/>
          <w:lang w:bidi="ar"/>
        </w:rPr>
        <w:t>（二）磋商响应函附录</w:t>
      </w:r>
      <w:bookmarkEnd w:id="518"/>
      <w:bookmarkEnd w:id="519"/>
    </w:p>
    <w:p w14:paraId="01861A7C">
      <w:pPr>
        <w:pStyle w:val="56"/>
        <w:rPr>
          <w:rFonts w:hAnsi="宋体"/>
          <w:b/>
          <w:i w:val="0"/>
          <w:iCs w:val="0"/>
          <w:color w:val="auto"/>
          <w:sz w:val="28"/>
          <w:szCs w:val="28"/>
          <w:highlight w:val="none"/>
        </w:rPr>
      </w:pPr>
    </w:p>
    <w:tbl>
      <w:tblPr>
        <w:tblStyle w:val="37"/>
        <w:tblW w:w="9246" w:type="dxa"/>
        <w:tblInd w:w="-3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7"/>
        <w:gridCol w:w="2743"/>
        <w:gridCol w:w="791"/>
        <w:gridCol w:w="881"/>
        <w:gridCol w:w="793"/>
        <w:gridCol w:w="1082"/>
        <w:gridCol w:w="1307"/>
        <w:gridCol w:w="1142"/>
      </w:tblGrid>
      <w:tr w14:paraId="7C8C9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1F4CA911">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项目名称</w:t>
            </w:r>
          </w:p>
        </w:tc>
        <w:tc>
          <w:tcPr>
            <w:tcW w:w="5996" w:type="dxa"/>
            <w:gridSpan w:val="6"/>
            <w:tcBorders>
              <w:tl2br w:val="nil"/>
              <w:tr2bl w:val="nil"/>
            </w:tcBorders>
            <w:vAlign w:val="center"/>
          </w:tcPr>
          <w:p w14:paraId="6ADCC3E0">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7D32E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64B970AC">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供应商名称</w:t>
            </w:r>
          </w:p>
        </w:tc>
        <w:tc>
          <w:tcPr>
            <w:tcW w:w="5996" w:type="dxa"/>
            <w:gridSpan w:val="6"/>
            <w:tcBorders>
              <w:tl2br w:val="nil"/>
              <w:tr2bl w:val="nil"/>
            </w:tcBorders>
            <w:vAlign w:val="center"/>
          </w:tcPr>
          <w:p w14:paraId="23B15592">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1C4D3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717F7593">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响应内容</w:t>
            </w:r>
          </w:p>
        </w:tc>
        <w:tc>
          <w:tcPr>
            <w:tcW w:w="5996" w:type="dxa"/>
            <w:gridSpan w:val="6"/>
            <w:tcBorders>
              <w:tl2br w:val="nil"/>
              <w:tr2bl w:val="nil"/>
            </w:tcBorders>
            <w:vAlign w:val="center"/>
          </w:tcPr>
          <w:p w14:paraId="299C8048">
            <w:pPr>
              <w:keepNext w:val="0"/>
              <w:keepLines w:val="0"/>
              <w:pageBreakBefore w:val="0"/>
              <w:kinsoku/>
              <w:wordWrap/>
              <w:overflowPunct/>
              <w:topLinePunct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2FC6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exact"/>
        </w:trPr>
        <w:tc>
          <w:tcPr>
            <w:tcW w:w="3250" w:type="dxa"/>
            <w:gridSpan w:val="2"/>
            <w:tcBorders>
              <w:tl2br w:val="nil"/>
              <w:tr2bl w:val="nil"/>
            </w:tcBorders>
            <w:vAlign w:val="center"/>
          </w:tcPr>
          <w:p w14:paraId="50CF63F5">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磋商总报价</w:t>
            </w:r>
          </w:p>
          <w:p w14:paraId="1BD8C6E3">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（含</w:t>
            </w:r>
            <w:r>
              <w:rPr>
                <w:rFonts w:hint="eastAsia" w:asciiTheme="minorEastAsia" w:hAnsiTheme="minorEastAsia" w:eastAsiaTheme="minorEastAsia" w:cstheme="minorEastAsia"/>
                <w:i w:val="0"/>
                <w:iCs w:val="0"/>
                <w:color w:val="auto"/>
                <w:kern w:val="0"/>
                <w:sz w:val="21"/>
                <w:szCs w:val="21"/>
                <w:highlight w:val="none"/>
                <w:lang w:val="en-US" w:eastAsia="zh-CN"/>
              </w:rPr>
              <w:t>安全生产措施项目费</w:t>
            </w:r>
            <w:r>
              <w:rPr>
                <w:rFonts w:hint="eastAsia" w:asciiTheme="minorEastAsia" w:hAnsiTheme="minorEastAsia" w:eastAsiaTheme="minorEastAsia" w:cstheme="minorEastAsia"/>
                <w:i w:val="0"/>
                <w:iCs w:val="0"/>
                <w:color w:val="auto"/>
                <w:kern w:val="0"/>
                <w:sz w:val="21"/>
                <w:szCs w:val="21"/>
                <w:highlight w:val="none"/>
              </w:rPr>
              <w:t>、暂列金额</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r>
              <w:rPr>
                <w:rFonts w:hint="eastAsia" w:asciiTheme="minorEastAsia" w:hAnsiTheme="minorEastAsia" w:eastAsiaTheme="minorEastAsia" w:cstheme="minorEastAsia"/>
                <w:i w:val="0"/>
                <w:iCs w:val="0"/>
                <w:color w:val="auto"/>
                <w:kern w:val="0"/>
                <w:sz w:val="21"/>
                <w:szCs w:val="21"/>
                <w:highlight w:val="none"/>
              </w:rPr>
              <w:t>和增值税）</w:t>
            </w:r>
          </w:p>
        </w:tc>
        <w:tc>
          <w:tcPr>
            <w:tcW w:w="5996" w:type="dxa"/>
            <w:gridSpan w:val="6"/>
            <w:tcBorders>
              <w:tl2br w:val="nil"/>
              <w:tr2bl w:val="nil"/>
            </w:tcBorders>
            <w:vAlign w:val="center"/>
          </w:tcPr>
          <w:p w14:paraId="3C112F60">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大写：</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2BED618A">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小写：</w:t>
            </w:r>
            <w:r>
              <w:rPr>
                <w:rFonts w:hint="eastAsia" w:asciiTheme="minorEastAsia" w:hAnsiTheme="minorEastAsia" w:eastAsiaTheme="minorEastAsia" w:cstheme="minorEastAsia"/>
                <w:i w:val="0"/>
                <w:iCs w:val="0"/>
                <w:color w:val="auto"/>
                <w:sz w:val="21"/>
                <w:szCs w:val="21"/>
                <w:highlight w:val="none"/>
                <w:u w:val="single"/>
              </w:rPr>
              <w:t xml:space="preserve">                       </w:t>
            </w:r>
          </w:p>
        </w:tc>
      </w:tr>
      <w:tr w14:paraId="4AFB1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507" w:type="dxa"/>
            <w:vMerge w:val="restart"/>
            <w:tcBorders>
              <w:tl2br w:val="nil"/>
              <w:tr2bl w:val="nil"/>
            </w:tcBorders>
            <w:vAlign w:val="center"/>
          </w:tcPr>
          <w:p w14:paraId="250D83BE">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其中</w:t>
            </w:r>
          </w:p>
        </w:tc>
        <w:tc>
          <w:tcPr>
            <w:tcW w:w="2743" w:type="dxa"/>
            <w:tcBorders>
              <w:tl2br w:val="nil"/>
              <w:tr2bl w:val="nil"/>
            </w:tcBorders>
            <w:vAlign w:val="center"/>
          </w:tcPr>
          <w:p w14:paraId="21E48F16">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磋商报价（不含</w:t>
            </w:r>
            <w:r>
              <w:rPr>
                <w:rFonts w:hint="eastAsia" w:asciiTheme="minorEastAsia" w:hAnsiTheme="minorEastAsia" w:eastAsiaTheme="minorEastAsia" w:cstheme="minorEastAsia"/>
                <w:i w:val="0"/>
                <w:iCs w:val="0"/>
                <w:color w:val="auto"/>
                <w:kern w:val="0"/>
                <w:sz w:val="21"/>
                <w:szCs w:val="21"/>
                <w:highlight w:val="none"/>
                <w:lang w:val="en-US" w:eastAsia="zh-CN"/>
              </w:rPr>
              <w:t>安全生产措施项目费</w:t>
            </w:r>
            <w:r>
              <w:rPr>
                <w:rFonts w:hint="eastAsia" w:asciiTheme="minorEastAsia" w:hAnsiTheme="minorEastAsia" w:eastAsiaTheme="minorEastAsia" w:cstheme="minorEastAsia"/>
                <w:i w:val="0"/>
                <w:iCs w:val="0"/>
                <w:color w:val="auto"/>
                <w:kern w:val="0"/>
                <w:sz w:val="21"/>
                <w:szCs w:val="21"/>
                <w:highlight w:val="none"/>
              </w:rPr>
              <w:t>、暂列金额</w:t>
            </w:r>
            <w:r>
              <w:rPr>
                <w:rFonts w:hint="eastAsia" w:asciiTheme="minorEastAsia" w:hAnsiTheme="minorEastAsia" w:eastAsiaTheme="minorEastAsia" w:cstheme="minorEastAsia"/>
                <w:i w:val="0"/>
                <w:iCs w:val="0"/>
                <w:color w:val="auto"/>
                <w:kern w:val="0"/>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r>
              <w:rPr>
                <w:rFonts w:hint="eastAsia" w:asciiTheme="minorEastAsia" w:hAnsiTheme="minorEastAsia" w:eastAsiaTheme="minorEastAsia" w:cstheme="minorEastAsia"/>
                <w:i w:val="0"/>
                <w:iCs w:val="0"/>
                <w:color w:val="auto"/>
                <w:kern w:val="0"/>
                <w:sz w:val="21"/>
                <w:szCs w:val="21"/>
                <w:highlight w:val="none"/>
              </w:rPr>
              <w:t>和增值税）</w:t>
            </w:r>
          </w:p>
        </w:tc>
        <w:tc>
          <w:tcPr>
            <w:tcW w:w="5996" w:type="dxa"/>
            <w:gridSpan w:val="6"/>
            <w:tcBorders>
              <w:tl2br w:val="nil"/>
              <w:tr2bl w:val="nil"/>
            </w:tcBorders>
            <w:vAlign w:val="center"/>
          </w:tcPr>
          <w:p w14:paraId="5F5F3F9E">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大写：</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w:t>
            </w:r>
          </w:p>
          <w:p w14:paraId="721960FD">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小写：</w:t>
            </w:r>
            <w:r>
              <w:rPr>
                <w:rFonts w:hint="eastAsia" w:asciiTheme="minorEastAsia" w:hAnsiTheme="minorEastAsia" w:eastAsiaTheme="minorEastAsia" w:cstheme="minorEastAsia"/>
                <w:i w:val="0"/>
                <w:iCs w:val="0"/>
                <w:color w:val="auto"/>
                <w:sz w:val="21"/>
                <w:szCs w:val="21"/>
                <w:highlight w:val="none"/>
                <w:u w:val="single"/>
              </w:rPr>
              <w:t xml:space="preserve">                       </w:t>
            </w:r>
          </w:p>
        </w:tc>
      </w:tr>
      <w:tr w14:paraId="052B1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7" w:type="dxa"/>
            <w:vMerge w:val="continue"/>
            <w:tcBorders>
              <w:tl2br w:val="nil"/>
              <w:tr2bl w:val="nil"/>
            </w:tcBorders>
            <w:vAlign w:val="center"/>
          </w:tcPr>
          <w:p w14:paraId="68F2A78D">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73818F50">
            <w:pPr>
              <w:keepNext w:val="0"/>
              <w:keepLines w:val="0"/>
              <w:pageBreakBefore w:val="0"/>
              <w:kinsoku/>
              <w:wordWrap/>
              <w:overflowPunct/>
              <w:topLinePunct w:val="0"/>
              <w:autoSpaceDE w:val="0"/>
              <w:autoSpaceDN w:val="0"/>
              <w:bidi w:val="0"/>
              <w:adjustRightInd w:val="0"/>
              <w:spacing w:line="360" w:lineRule="auto"/>
              <w:jc w:val="left"/>
              <w:rPr>
                <w:rFonts w:hint="default" w:asciiTheme="minorEastAsia" w:hAnsiTheme="minorEastAsia" w:eastAsiaTheme="minorEastAsia" w:cstheme="minorEastAsia"/>
                <w:i w:val="0"/>
                <w:iCs w:val="0"/>
                <w:color w:val="auto"/>
                <w:kern w:val="0"/>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rPr>
              <w:t>安全</w:t>
            </w:r>
            <w:r>
              <w:rPr>
                <w:rFonts w:hint="eastAsia" w:asciiTheme="minorEastAsia" w:hAnsiTheme="minorEastAsia" w:eastAsiaTheme="minorEastAsia" w:cstheme="minorEastAsia"/>
                <w:i w:val="0"/>
                <w:iCs w:val="0"/>
                <w:color w:val="auto"/>
                <w:kern w:val="0"/>
                <w:sz w:val="21"/>
                <w:szCs w:val="21"/>
                <w:highlight w:val="none"/>
                <w:lang w:val="en-US" w:eastAsia="zh-CN"/>
              </w:rPr>
              <w:t>生产措施项目费</w:t>
            </w:r>
          </w:p>
        </w:tc>
        <w:tc>
          <w:tcPr>
            <w:tcW w:w="5996" w:type="dxa"/>
            <w:gridSpan w:val="6"/>
            <w:tcBorders>
              <w:tl2br w:val="nil"/>
              <w:tr2bl w:val="nil"/>
            </w:tcBorders>
            <w:vAlign w:val="center"/>
          </w:tcPr>
          <w:p w14:paraId="5B58D96F">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454F1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507" w:type="dxa"/>
            <w:vMerge w:val="continue"/>
            <w:tcBorders>
              <w:tl2br w:val="nil"/>
              <w:tr2bl w:val="nil"/>
            </w:tcBorders>
            <w:vAlign w:val="center"/>
          </w:tcPr>
          <w:p w14:paraId="422F4D2E">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484C2416">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暂列金额</w:t>
            </w:r>
          </w:p>
        </w:tc>
        <w:tc>
          <w:tcPr>
            <w:tcW w:w="5996" w:type="dxa"/>
            <w:gridSpan w:val="6"/>
            <w:tcBorders>
              <w:tl2br w:val="nil"/>
              <w:tr2bl w:val="nil"/>
            </w:tcBorders>
            <w:vAlign w:val="center"/>
          </w:tcPr>
          <w:p w14:paraId="4568EBAF">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7CAFE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507" w:type="dxa"/>
            <w:vMerge w:val="continue"/>
            <w:tcBorders>
              <w:tl2br w:val="nil"/>
              <w:tr2bl w:val="nil"/>
            </w:tcBorders>
            <w:vAlign w:val="center"/>
          </w:tcPr>
          <w:p w14:paraId="3F26C4C1">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6027F9C7">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rPr>
              <w:t>专业工程暂估价</w:t>
            </w:r>
          </w:p>
        </w:tc>
        <w:tc>
          <w:tcPr>
            <w:tcW w:w="5996" w:type="dxa"/>
            <w:gridSpan w:val="6"/>
            <w:tcBorders>
              <w:tl2br w:val="nil"/>
              <w:tr2bl w:val="nil"/>
            </w:tcBorders>
            <w:vAlign w:val="center"/>
          </w:tcPr>
          <w:p w14:paraId="3733CB66">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2F7EA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07" w:type="dxa"/>
            <w:vMerge w:val="continue"/>
            <w:tcBorders>
              <w:tl2br w:val="nil"/>
              <w:tr2bl w:val="nil"/>
            </w:tcBorders>
            <w:vAlign w:val="center"/>
          </w:tcPr>
          <w:p w14:paraId="2F72F858">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p>
        </w:tc>
        <w:tc>
          <w:tcPr>
            <w:tcW w:w="2743" w:type="dxa"/>
            <w:tcBorders>
              <w:tl2br w:val="nil"/>
              <w:tr2bl w:val="nil"/>
            </w:tcBorders>
            <w:vAlign w:val="center"/>
          </w:tcPr>
          <w:p w14:paraId="3AC52EE3">
            <w:pPr>
              <w:keepNext w:val="0"/>
              <w:keepLines w:val="0"/>
              <w:pageBreakBefore w:val="0"/>
              <w:kinsoku/>
              <w:wordWrap/>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增值税</w:t>
            </w:r>
          </w:p>
        </w:tc>
        <w:tc>
          <w:tcPr>
            <w:tcW w:w="5996" w:type="dxa"/>
            <w:gridSpan w:val="6"/>
            <w:tcBorders>
              <w:tl2br w:val="nil"/>
              <w:tr2bl w:val="nil"/>
            </w:tcBorders>
            <w:vAlign w:val="center"/>
          </w:tcPr>
          <w:p w14:paraId="774BF156">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00A85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379B370E">
            <w:pPr>
              <w:keepNext w:val="0"/>
              <w:keepLines w:val="0"/>
              <w:pageBreakBefore w:val="0"/>
              <w:kinsoku/>
              <w:wordWrap/>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791" w:type="dxa"/>
            <w:tcBorders>
              <w:tl2br w:val="nil"/>
              <w:tr2bl w:val="nil"/>
            </w:tcBorders>
            <w:vAlign w:val="center"/>
          </w:tcPr>
          <w:p w14:paraId="3E285B3D">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881" w:type="dxa"/>
            <w:tcBorders>
              <w:tl2br w:val="nil"/>
              <w:tr2bl w:val="nil"/>
            </w:tcBorders>
            <w:vAlign w:val="center"/>
          </w:tcPr>
          <w:p w14:paraId="49F902D3">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c>
          <w:tcPr>
            <w:tcW w:w="793" w:type="dxa"/>
            <w:tcBorders>
              <w:tl2br w:val="nil"/>
              <w:tr2bl w:val="nil"/>
            </w:tcBorders>
            <w:vAlign w:val="center"/>
          </w:tcPr>
          <w:p w14:paraId="6A95BD8C">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级别</w:t>
            </w:r>
          </w:p>
        </w:tc>
        <w:tc>
          <w:tcPr>
            <w:tcW w:w="1082" w:type="dxa"/>
            <w:tcBorders>
              <w:tl2br w:val="nil"/>
              <w:tr2bl w:val="nil"/>
            </w:tcBorders>
            <w:vAlign w:val="center"/>
          </w:tcPr>
          <w:p w14:paraId="63D06425">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c>
          <w:tcPr>
            <w:tcW w:w="1307" w:type="dxa"/>
            <w:tcBorders>
              <w:tl2br w:val="nil"/>
              <w:tr2bl w:val="nil"/>
            </w:tcBorders>
            <w:vAlign w:val="center"/>
          </w:tcPr>
          <w:p w14:paraId="5B0FBE99">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lang w:val="en-US" w:eastAsia="zh-CN"/>
              </w:rPr>
              <w:t>证书</w:t>
            </w:r>
            <w:r>
              <w:rPr>
                <w:rFonts w:hint="eastAsia" w:asciiTheme="minorEastAsia" w:hAnsiTheme="minorEastAsia" w:eastAsiaTheme="minorEastAsia" w:cstheme="minorEastAsia"/>
                <w:i w:val="0"/>
                <w:iCs w:val="0"/>
                <w:color w:val="auto"/>
                <w:sz w:val="21"/>
                <w:szCs w:val="21"/>
                <w:highlight w:val="none"/>
              </w:rPr>
              <w:t>编号</w:t>
            </w:r>
          </w:p>
        </w:tc>
        <w:tc>
          <w:tcPr>
            <w:tcW w:w="1142" w:type="dxa"/>
            <w:tcBorders>
              <w:tl2br w:val="nil"/>
              <w:tr2bl w:val="nil"/>
            </w:tcBorders>
            <w:vAlign w:val="center"/>
          </w:tcPr>
          <w:p w14:paraId="1F401760">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p>
        </w:tc>
      </w:tr>
      <w:tr w14:paraId="216BE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511F2200">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工期</w:t>
            </w:r>
          </w:p>
        </w:tc>
        <w:tc>
          <w:tcPr>
            <w:tcW w:w="5996" w:type="dxa"/>
            <w:gridSpan w:val="6"/>
            <w:tcBorders>
              <w:tl2br w:val="nil"/>
              <w:tr2bl w:val="nil"/>
            </w:tcBorders>
            <w:vAlign w:val="center"/>
          </w:tcPr>
          <w:p w14:paraId="265EF71B">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704EC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FF4852A">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w:t>
            </w:r>
          </w:p>
        </w:tc>
        <w:tc>
          <w:tcPr>
            <w:tcW w:w="5996" w:type="dxa"/>
            <w:gridSpan w:val="6"/>
            <w:tcBorders>
              <w:tl2br w:val="nil"/>
              <w:tr2bl w:val="nil"/>
            </w:tcBorders>
            <w:vAlign w:val="center"/>
          </w:tcPr>
          <w:p w14:paraId="475D5773">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30EDE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18683C1A">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质保期</w:t>
            </w:r>
          </w:p>
        </w:tc>
        <w:tc>
          <w:tcPr>
            <w:tcW w:w="5996" w:type="dxa"/>
            <w:gridSpan w:val="6"/>
            <w:tcBorders>
              <w:tl2br w:val="nil"/>
              <w:tr2bl w:val="nil"/>
            </w:tcBorders>
            <w:vAlign w:val="center"/>
          </w:tcPr>
          <w:p w14:paraId="60CC4055">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p>
        </w:tc>
      </w:tr>
      <w:tr w14:paraId="37DED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06F69442">
            <w:pPr>
              <w:keepNext w:val="0"/>
              <w:keepLines w:val="0"/>
              <w:pageBreakBefore w:val="0"/>
              <w:widowControl/>
              <w:kinsoku/>
              <w:wordWrap/>
              <w:overflowPunct/>
              <w:topLinePunct w:val="0"/>
              <w:bidi w:val="0"/>
              <w:spacing w:line="360" w:lineRule="auto"/>
              <w:jc w:val="center"/>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磋商有效期</w:t>
            </w:r>
          </w:p>
        </w:tc>
        <w:tc>
          <w:tcPr>
            <w:tcW w:w="5996" w:type="dxa"/>
            <w:gridSpan w:val="6"/>
            <w:tcBorders>
              <w:tl2br w:val="nil"/>
              <w:tr2bl w:val="nil"/>
            </w:tcBorders>
            <w:vAlign w:val="center"/>
          </w:tcPr>
          <w:p w14:paraId="18CED4E9">
            <w:pPr>
              <w:keepNext w:val="0"/>
              <w:keepLines w:val="0"/>
              <w:pageBreakBefore w:val="0"/>
              <w:widowControl/>
              <w:kinsoku/>
              <w:wordWrap/>
              <w:overflowPunct/>
              <w:topLinePunct w:val="0"/>
              <w:bidi w:val="0"/>
              <w:spacing w:line="360" w:lineRule="auto"/>
              <w:ind w:firstLine="210" w:firstLineChars="100"/>
              <w:jc w:val="left"/>
              <w:rPr>
                <w:rFonts w:hint="eastAsia" w:asciiTheme="minorEastAsia" w:hAnsiTheme="minorEastAsia" w:eastAsiaTheme="minorEastAsia" w:cstheme="minorEastAsia"/>
                <w:i w:val="0"/>
                <w:iCs w:val="0"/>
                <w:color w:val="auto"/>
                <w:sz w:val="21"/>
                <w:szCs w:val="21"/>
                <w:highlight w:val="none"/>
              </w:rPr>
            </w:pPr>
          </w:p>
        </w:tc>
      </w:tr>
      <w:tr w14:paraId="3D8F4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250" w:type="dxa"/>
            <w:gridSpan w:val="2"/>
            <w:tcBorders>
              <w:tl2br w:val="nil"/>
              <w:tr2bl w:val="nil"/>
            </w:tcBorders>
            <w:vAlign w:val="center"/>
          </w:tcPr>
          <w:p w14:paraId="498805B7">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2"/>
                <w:sz w:val="21"/>
                <w:szCs w:val="21"/>
                <w:highlight w:val="none"/>
                <w:lang w:val="en-US" w:eastAsia="zh-CN" w:bidi="ar-SA"/>
              </w:rPr>
              <w:t>付款方式是否响应</w:t>
            </w:r>
          </w:p>
        </w:tc>
        <w:tc>
          <w:tcPr>
            <w:tcW w:w="5996" w:type="dxa"/>
            <w:gridSpan w:val="6"/>
            <w:tcBorders>
              <w:tl2br w:val="nil"/>
              <w:tr2bl w:val="nil"/>
            </w:tcBorders>
            <w:vAlign w:val="center"/>
          </w:tcPr>
          <w:p w14:paraId="778552A7">
            <w:pPr>
              <w:keepNext w:val="0"/>
              <w:keepLines w:val="0"/>
              <w:pageBreakBefore w:val="0"/>
              <w:kinsoku/>
              <w:wordWrap/>
              <w:overflowPunct/>
              <w:topLinePunct w:val="0"/>
              <w:bidi w:val="0"/>
              <w:adjustRightInd w:val="0"/>
              <w:spacing w:line="360" w:lineRule="auto"/>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rPr>
              <w:t>是</w:t>
            </w:r>
            <w:r>
              <w:rPr>
                <w:rFonts w:hint="eastAsia" w:asciiTheme="minorEastAsia" w:hAnsiTheme="minorEastAsia" w:eastAsiaTheme="minorEastAsia" w:cstheme="minorEastAsia"/>
                <w:i w:val="0"/>
                <w:iCs w:val="0"/>
                <w:color w:val="auto"/>
                <w:sz w:val="21"/>
                <w:szCs w:val="21"/>
                <w:highlight w:val="none"/>
                <w:lang w:val="en-US" w:eastAsia="zh-CN"/>
              </w:rPr>
              <w:t xml:space="preserve">  </w:t>
            </w:r>
            <w:r>
              <w:rPr>
                <w:rFonts w:hint="eastAsia" w:asciiTheme="minorEastAsia" w:hAnsiTheme="minorEastAsia" w:eastAsiaTheme="minorEastAsia" w:cstheme="minorEastAsia"/>
                <w:i w:val="0"/>
                <w:iCs w:val="0"/>
                <w:color w:val="auto"/>
                <w:sz w:val="21"/>
                <w:szCs w:val="21"/>
                <w:highlight w:val="none"/>
              </w:rPr>
              <w:t>□否</w:t>
            </w:r>
          </w:p>
        </w:tc>
      </w:tr>
      <w:tr w14:paraId="20CDD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50" w:type="dxa"/>
            <w:gridSpan w:val="2"/>
            <w:tcBorders>
              <w:tl2br w:val="nil"/>
              <w:tr2bl w:val="nil"/>
            </w:tcBorders>
            <w:vAlign w:val="center"/>
          </w:tcPr>
          <w:p w14:paraId="6CCA63C7">
            <w:pPr>
              <w:keepNext w:val="0"/>
              <w:keepLines w:val="0"/>
              <w:pageBreakBefore w:val="0"/>
              <w:kinsoku/>
              <w:wordWrap/>
              <w:overflowPunct/>
              <w:topLinePunct w:val="0"/>
              <w:autoSpaceDE w:val="0"/>
              <w:autoSpaceDN w:val="0"/>
              <w:bidi w:val="0"/>
              <w:adjustRightInd w:val="0"/>
              <w:snapToGrid w:val="0"/>
              <w:spacing w:line="360" w:lineRule="auto"/>
              <w:jc w:val="center"/>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其他</w:t>
            </w:r>
          </w:p>
        </w:tc>
        <w:tc>
          <w:tcPr>
            <w:tcW w:w="5996" w:type="dxa"/>
            <w:gridSpan w:val="6"/>
            <w:tcBorders>
              <w:tl2br w:val="nil"/>
              <w:tr2bl w:val="nil"/>
            </w:tcBorders>
            <w:vAlign w:val="center"/>
          </w:tcPr>
          <w:p w14:paraId="3513EDA7">
            <w:pPr>
              <w:keepNext w:val="0"/>
              <w:keepLines w:val="0"/>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tc>
      </w:tr>
    </w:tbl>
    <w:p w14:paraId="75F8CFD3">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注：河南省公共资源交易中心自动生成的 “磋商响应函”中未体现的内容以此表为准。</w:t>
      </w:r>
    </w:p>
    <w:p w14:paraId="5F9844E9">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p>
    <w:p w14:paraId="10746026">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662962FF">
      <w:pPr>
        <w:keepNext w:val="0"/>
        <w:keepLines w:val="0"/>
        <w:pageBreakBefore w:val="0"/>
        <w:kinsoku/>
        <w:wordWrap/>
        <w:overflowPunct/>
        <w:topLinePunct w:val="0"/>
        <w:bidi w:val="0"/>
        <w:spacing w:line="360" w:lineRule="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（签字或盖章或电子签章）</w:t>
      </w:r>
    </w:p>
    <w:p w14:paraId="3CE88F74">
      <w:pPr>
        <w:keepNext w:val="0"/>
        <w:keepLines w:val="0"/>
        <w:pageBreakBefore w:val="0"/>
        <w:kinsoku/>
        <w:wordWrap/>
        <w:overflowPunct/>
        <w:topLinePunct w:val="0"/>
        <w:bidi w:val="0"/>
        <w:spacing w:line="360" w:lineRule="auto"/>
        <w:rPr>
          <w:rFonts w:ascii="宋体" w:hAnsi="宋体"/>
          <w:i w:val="0"/>
          <w:iCs w:val="0"/>
          <w:color w:val="auto"/>
          <w:sz w:val="24"/>
          <w:szCs w:val="24"/>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4EBADDF1">
      <w:pPr>
        <w:widowControl/>
        <w:spacing w:line="360" w:lineRule="auto"/>
        <w:jc w:val="left"/>
        <w:rPr>
          <w:rFonts w:ascii="宋体" w:hAnsi="宋体" w:cs="宋体"/>
          <w:i w:val="0"/>
          <w:iCs w:val="0"/>
          <w:color w:val="auto"/>
          <w:kern w:val="0"/>
          <w:sz w:val="24"/>
          <w:szCs w:val="24"/>
          <w:highlight w:val="none"/>
          <w:lang w:bidi="ar"/>
        </w:rPr>
      </w:pPr>
      <w:bookmarkStart w:id="520" w:name="_Toc106076889"/>
      <w:bookmarkStart w:id="521" w:name="_Toc129512121"/>
      <w:bookmarkStart w:id="522" w:name="_Toc106080545"/>
      <w:bookmarkStart w:id="523" w:name="_Toc106079257"/>
      <w:bookmarkStart w:id="524" w:name="_Toc106079104"/>
      <w:bookmarkStart w:id="525" w:name="_Toc106078815"/>
      <w:bookmarkStart w:id="526" w:name="_Toc105816671"/>
      <w:bookmarkStart w:id="527" w:name="_Toc105833179"/>
    </w:p>
    <w:p w14:paraId="0CB4CEC1">
      <w:pPr>
        <w:ind w:firstLine="422"/>
        <w:jc w:val="center"/>
        <w:outlineLvl w:val="1"/>
        <w:rPr>
          <w:rFonts w:hint="eastAsia" w:ascii="宋体" w:hAnsi="宋体"/>
          <w:b/>
          <w:i w:val="0"/>
          <w:iCs w:val="0"/>
          <w:color w:val="auto"/>
          <w:sz w:val="24"/>
          <w:highlight w:val="none"/>
        </w:rPr>
      </w:pPr>
      <w:bookmarkStart w:id="528" w:name="_Toc18086"/>
      <w:bookmarkStart w:id="529" w:name="_Toc3277"/>
      <w:bookmarkStart w:id="530" w:name="_Toc414553415"/>
      <w:bookmarkStart w:id="531" w:name="_Toc2263"/>
      <w:bookmarkStart w:id="532" w:name="_Toc482612551"/>
    </w:p>
    <w:p w14:paraId="28473CC9">
      <w:pPr>
        <w:ind w:firstLine="422"/>
        <w:jc w:val="center"/>
        <w:outlineLvl w:val="1"/>
        <w:rPr>
          <w:rFonts w:hint="eastAsia" w:ascii="宋体" w:hAnsi="宋体"/>
          <w:b/>
          <w:i w:val="0"/>
          <w:iCs w:val="0"/>
          <w:color w:val="auto"/>
          <w:sz w:val="24"/>
          <w:highlight w:val="none"/>
        </w:rPr>
      </w:pPr>
    </w:p>
    <w:p w14:paraId="76FBBBEB">
      <w:pPr>
        <w:ind w:firstLine="422"/>
        <w:jc w:val="center"/>
        <w:outlineLvl w:val="1"/>
        <w:rPr>
          <w:rFonts w:hint="eastAsia" w:ascii="宋体" w:hAnsi="宋体" w:eastAsia="宋体" w:cs="Times New Roman"/>
          <w:b/>
          <w:i w:val="0"/>
          <w:iCs w:val="0"/>
          <w:color w:val="auto"/>
          <w:sz w:val="28"/>
          <w:szCs w:val="28"/>
          <w:highlight w:val="none"/>
        </w:rPr>
      </w:pPr>
      <w:bookmarkStart w:id="533" w:name="_Toc10887"/>
      <w:r>
        <w:rPr>
          <w:rFonts w:hint="eastAsia" w:ascii="宋体" w:hAnsi="宋体" w:eastAsia="宋体" w:cs="Times New Roman"/>
          <w:b/>
          <w:i w:val="0"/>
          <w:iCs w:val="0"/>
          <w:color w:val="auto"/>
          <w:sz w:val="28"/>
          <w:szCs w:val="28"/>
          <w:highlight w:val="none"/>
        </w:rPr>
        <w:t>二、法定代表人身份证明</w:t>
      </w:r>
      <w:bookmarkEnd w:id="528"/>
      <w:bookmarkEnd w:id="533"/>
    </w:p>
    <w:p w14:paraId="41CDE752">
      <w:pPr>
        <w:ind w:firstLine="361"/>
        <w:jc w:val="center"/>
        <w:rPr>
          <w:rFonts w:ascii="宋体" w:hAnsi="宋体"/>
          <w:b/>
          <w:i w:val="0"/>
          <w:iCs w:val="0"/>
          <w:color w:val="auto"/>
          <w:sz w:val="24"/>
          <w:highlight w:val="none"/>
        </w:rPr>
      </w:pPr>
    </w:p>
    <w:p w14:paraId="3A594F62">
      <w:pPr>
        <w:keepNext w:val="0"/>
        <w:keepLines w:val="0"/>
        <w:pageBreakBefore w:val="0"/>
        <w:widowControl/>
        <w:kinsoku/>
        <w:wordWrap/>
        <w:overflowPunct/>
        <w:topLinePunct w:val="0"/>
        <w:autoSpaceDE/>
        <w:autoSpaceDN/>
        <w:bidi w:val="0"/>
        <w:adjustRightInd/>
        <w:spacing w:line="360" w:lineRule="auto"/>
        <w:ind w:firstLine="422" w:firstLineChars="200"/>
        <w:jc w:val="center"/>
        <w:textAlignment w:val="auto"/>
        <w:outlineLvl w:val="2"/>
        <w:rPr>
          <w:rFonts w:ascii="宋体" w:hAnsi="宋体" w:cs="宋体"/>
          <w:b/>
          <w:bCs/>
          <w:i w:val="0"/>
          <w:iCs w:val="0"/>
          <w:color w:val="auto"/>
          <w:kern w:val="0"/>
          <w:sz w:val="21"/>
          <w:szCs w:val="21"/>
          <w:highlight w:val="none"/>
          <w:lang w:bidi="ar"/>
        </w:rPr>
      </w:pPr>
    </w:p>
    <w:p w14:paraId="27A4F234">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供应商名称：</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r>
        <w:rPr>
          <w:rFonts w:hint="eastAsia" w:ascii="宋体" w:hAnsi="宋体"/>
          <w:b/>
          <w:i w:val="0"/>
          <w:iCs w:val="0"/>
          <w:color w:val="auto"/>
          <w:sz w:val="21"/>
          <w:szCs w:val="21"/>
          <w:highlight w:val="none"/>
          <w:u w:val="single"/>
          <w:lang w:val="en-US" w:eastAsia="zh-CN"/>
        </w:rPr>
        <w:t xml:space="preserve">                  </w:t>
      </w:r>
      <w:r>
        <w:rPr>
          <w:rFonts w:hint="eastAsia" w:ascii="宋体" w:hAnsi="宋体"/>
          <w:i w:val="0"/>
          <w:iCs w:val="0"/>
          <w:color w:val="auto"/>
          <w:sz w:val="21"/>
          <w:szCs w:val="21"/>
          <w:highlight w:val="none"/>
        </w:rPr>
        <w:t xml:space="preserve"> </w:t>
      </w:r>
    </w:p>
    <w:p w14:paraId="0F538DF4">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单位性质：</w:t>
      </w:r>
      <w:r>
        <w:rPr>
          <w:rFonts w:hint="eastAsia" w:ascii="宋体" w:hAnsi="宋体"/>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lang w:val="en-US" w:eastAsia="zh-CN"/>
        </w:rPr>
        <w:t xml:space="preserve">        </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r>
        <w:rPr>
          <w:rFonts w:hint="eastAsia" w:ascii="宋体" w:hAnsi="宋体"/>
          <w:i w:val="0"/>
          <w:iCs w:val="0"/>
          <w:color w:val="auto"/>
          <w:sz w:val="21"/>
          <w:szCs w:val="21"/>
          <w:highlight w:val="none"/>
        </w:rPr>
        <w:t xml:space="preserve"> </w:t>
      </w:r>
    </w:p>
    <w:p w14:paraId="6AEF3B09">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地    址：</w:t>
      </w:r>
      <w:r>
        <w:rPr>
          <w:rFonts w:hint="eastAsia" w:ascii="宋体" w:hAnsi="宋体" w:cs="宋体"/>
          <w:b/>
          <w:i w:val="0"/>
          <w:iCs w:val="0"/>
          <w:color w:val="auto"/>
          <w:sz w:val="21"/>
          <w:szCs w:val="21"/>
          <w:highlight w:val="none"/>
          <w:u w:val="single"/>
        </w:rPr>
        <w:t>                  </w:t>
      </w:r>
      <w:r>
        <w:rPr>
          <w:rFonts w:ascii="宋体" w:hAnsi="宋体"/>
          <w:b/>
          <w:i w:val="0"/>
          <w:iCs w:val="0"/>
          <w:color w:val="auto"/>
          <w:sz w:val="21"/>
          <w:szCs w:val="21"/>
          <w:highlight w:val="none"/>
          <w:u w:val="single"/>
        </w:rPr>
        <w:t xml:space="preserve">  </w:t>
      </w:r>
      <w:r>
        <w:rPr>
          <w:rFonts w:hint="eastAsia" w:ascii="宋体" w:hAnsi="宋体"/>
          <w:b/>
          <w:i w:val="0"/>
          <w:iCs w:val="0"/>
          <w:color w:val="auto"/>
          <w:sz w:val="21"/>
          <w:szCs w:val="21"/>
          <w:highlight w:val="none"/>
          <w:u w:val="single"/>
          <w:lang w:val="en-US" w:eastAsia="zh-CN"/>
        </w:rPr>
        <w:t xml:space="preserve">        </w:t>
      </w:r>
      <w:r>
        <w:rPr>
          <w:rFonts w:ascii="宋体" w:hAnsi="宋体"/>
          <w:b/>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p>
    <w:p w14:paraId="3BEC6FAA">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成立时间：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lang w:val="en-US" w:eastAsia="zh-CN"/>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日</w:t>
      </w:r>
    </w:p>
    <w:p w14:paraId="64A39780">
      <w:pPr>
        <w:keepNext w:val="0"/>
        <w:keepLines w:val="0"/>
        <w:pageBreakBefore w:val="0"/>
        <w:kinsoku/>
        <w:wordWrap/>
        <w:overflowPunct/>
        <w:topLinePunct w:val="0"/>
        <w:autoSpaceDE/>
        <w:autoSpaceDN/>
        <w:bidi w:val="0"/>
        <w:adjustRightInd/>
        <w:spacing w:line="360" w:lineRule="auto"/>
        <w:ind w:firstLine="420" w:firstLineChars="200"/>
        <w:textAlignment w:val="auto"/>
        <w:rPr>
          <w:rFonts w:ascii="宋体" w:hAnsi="宋体"/>
          <w:i w:val="0"/>
          <w:iCs w:val="0"/>
          <w:color w:val="auto"/>
          <w:sz w:val="21"/>
          <w:szCs w:val="21"/>
          <w:highlight w:val="none"/>
          <w:u w:val="single"/>
        </w:rPr>
      </w:pPr>
      <w:r>
        <w:rPr>
          <w:rFonts w:hint="eastAsia" w:ascii="宋体" w:hAnsi="宋体"/>
          <w:i w:val="0"/>
          <w:iCs w:val="0"/>
          <w:color w:val="auto"/>
          <w:sz w:val="21"/>
          <w:szCs w:val="21"/>
          <w:highlight w:val="none"/>
        </w:rPr>
        <w:t>经营期限：</w:t>
      </w:r>
      <w:r>
        <w:rPr>
          <w:rFonts w:hint="eastAsia" w:ascii="宋体" w:hAnsi="宋体"/>
          <w:i w:val="0"/>
          <w:iCs w:val="0"/>
          <w:color w:val="auto"/>
          <w:sz w:val="21"/>
          <w:szCs w:val="21"/>
          <w:highlight w:val="none"/>
          <w:u w:val="single"/>
        </w:rPr>
        <w:t xml:space="preserve">                    </w:t>
      </w:r>
    </w:p>
    <w:p w14:paraId="7FC97883">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姓    名：</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性        别：</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p>
    <w:p w14:paraId="257808C6">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b/>
          <w:i w:val="0"/>
          <w:iCs w:val="0"/>
          <w:color w:val="auto"/>
          <w:sz w:val="21"/>
          <w:szCs w:val="21"/>
          <w:highlight w:val="none"/>
          <w:u w:val="single"/>
        </w:rPr>
      </w:pPr>
      <w:r>
        <w:rPr>
          <w:rFonts w:hint="eastAsia" w:ascii="宋体" w:hAnsi="宋体"/>
          <w:i w:val="0"/>
          <w:iCs w:val="0"/>
          <w:color w:val="auto"/>
          <w:sz w:val="21"/>
          <w:szCs w:val="21"/>
          <w:highlight w:val="none"/>
        </w:rPr>
        <w:t>年    龄：</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职        务：</w:t>
      </w:r>
      <w:r>
        <w:rPr>
          <w:rFonts w:hint="eastAsia" w:ascii="宋体" w:hAnsi="宋体"/>
          <w:i w:val="0"/>
          <w:iCs w:val="0"/>
          <w:color w:val="auto"/>
          <w:sz w:val="21"/>
          <w:szCs w:val="21"/>
          <w:highlight w:val="none"/>
          <w:u w:val="single"/>
        </w:rPr>
        <w:t xml:space="preserve"> </w:t>
      </w:r>
      <w:r>
        <w:rPr>
          <w:rFonts w:hint="eastAsia" w:ascii="宋体" w:hAnsi="宋体" w:cs="宋体"/>
          <w:b/>
          <w:i w:val="0"/>
          <w:iCs w:val="0"/>
          <w:color w:val="auto"/>
          <w:sz w:val="21"/>
          <w:szCs w:val="21"/>
          <w:highlight w:val="none"/>
          <w:u w:val="single"/>
        </w:rPr>
        <w:t></w:t>
      </w:r>
      <w:r>
        <w:rPr>
          <w:rFonts w:ascii="宋体" w:hAnsi="宋体"/>
          <w:b/>
          <w:i w:val="0"/>
          <w:iCs w:val="0"/>
          <w:color w:val="auto"/>
          <w:sz w:val="21"/>
          <w:szCs w:val="21"/>
          <w:highlight w:val="none"/>
          <w:u w:val="single"/>
        </w:rPr>
        <w:t xml:space="preserve">  </w:t>
      </w:r>
    </w:p>
    <w:p w14:paraId="04E32571">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系</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（供应商名称）的法定代表人。</w:t>
      </w:r>
    </w:p>
    <w:p w14:paraId="4F60D7E1">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687CEFAC">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特此证明。</w:t>
      </w:r>
    </w:p>
    <w:p w14:paraId="6CD55E0E">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367B05BB">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附：法定代表人身份证</w:t>
      </w:r>
    </w:p>
    <w:p w14:paraId="659DF44D">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3A4427B6">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14EFE6CF">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7C0BA6C7">
      <w:pPr>
        <w:keepNext w:val="0"/>
        <w:keepLines w:val="0"/>
        <w:pageBreakBefore w:val="0"/>
        <w:kinsoku/>
        <w:wordWrap/>
        <w:overflowPunct/>
        <w:topLinePunct w:val="0"/>
        <w:autoSpaceDE/>
        <w:autoSpaceDN/>
        <w:bidi w:val="0"/>
        <w:adjustRightInd/>
        <w:snapToGrid w:val="0"/>
        <w:spacing w:line="360" w:lineRule="auto"/>
        <w:textAlignment w:val="auto"/>
        <w:rPr>
          <w:rFonts w:ascii="宋体" w:hAnsi="宋体"/>
          <w:i w:val="0"/>
          <w:iCs w:val="0"/>
          <w:color w:val="auto"/>
          <w:sz w:val="21"/>
          <w:szCs w:val="21"/>
          <w:highlight w:val="none"/>
        </w:rPr>
      </w:pPr>
    </w:p>
    <w:p w14:paraId="67D7AEE2">
      <w:pPr>
        <w:keepNext w:val="0"/>
        <w:keepLines w:val="0"/>
        <w:pageBreakBefore w:val="0"/>
        <w:kinsoku/>
        <w:wordWrap/>
        <w:overflowPunct/>
        <w:topLinePunct w:val="0"/>
        <w:autoSpaceDE/>
        <w:autoSpaceDN/>
        <w:bidi w:val="0"/>
        <w:adjustRightInd/>
        <w:snapToGrid w:val="0"/>
        <w:spacing w:line="360" w:lineRule="auto"/>
        <w:jc w:val="right"/>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（盖企业电子章）</w:t>
      </w:r>
    </w:p>
    <w:p w14:paraId="2D4A504E">
      <w:pPr>
        <w:keepNext w:val="0"/>
        <w:keepLines w:val="0"/>
        <w:pageBreakBefore w:val="0"/>
        <w:kinsoku/>
        <w:wordWrap/>
        <w:overflowPunct/>
        <w:topLinePunct w:val="0"/>
        <w:autoSpaceDE/>
        <w:autoSpaceDN/>
        <w:bidi w:val="0"/>
        <w:adjustRightInd/>
        <w:snapToGrid w:val="0"/>
        <w:spacing w:line="360" w:lineRule="auto"/>
        <w:jc w:val="right"/>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 xml:space="preserve">日          </w:t>
      </w:r>
    </w:p>
    <w:p w14:paraId="5F7ADF3D">
      <w:pPr>
        <w:keepNext w:val="0"/>
        <w:keepLines w:val="0"/>
        <w:pageBreakBefore w:val="0"/>
        <w:kinsoku/>
        <w:wordWrap/>
        <w:overflowPunct/>
        <w:topLinePunct w:val="0"/>
        <w:autoSpaceDE/>
        <w:autoSpaceDN/>
        <w:bidi w:val="0"/>
        <w:adjustRightInd/>
        <w:spacing w:line="360" w:lineRule="auto"/>
        <w:textAlignment w:val="auto"/>
        <w:rPr>
          <w:i w:val="0"/>
          <w:iCs w:val="0"/>
          <w:color w:val="auto"/>
          <w:sz w:val="21"/>
          <w:szCs w:val="21"/>
          <w:highlight w:val="none"/>
        </w:rPr>
      </w:pPr>
      <w:r>
        <w:rPr>
          <w:rFonts w:hint="eastAsia"/>
          <w:i w:val="0"/>
          <w:iCs w:val="0"/>
          <w:color w:val="auto"/>
          <w:sz w:val="21"/>
          <w:szCs w:val="21"/>
          <w:highlight w:val="none"/>
        </w:rPr>
        <w:br w:type="page"/>
      </w:r>
      <w:bookmarkStart w:id="534" w:name="_Toc307905303"/>
      <w:bookmarkStart w:id="535" w:name="_Toc307990816"/>
      <w:bookmarkStart w:id="536" w:name="_Toc31766"/>
      <w:bookmarkStart w:id="537" w:name="_Toc307905230"/>
      <w:bookmarkStart w:id="538" w:name="_Toc418838239"/>
    </w:p>
    <w:bookmarkEnd w:id="534"/>
    <w:bookmarkEnd w:id="535"/>
    <w:bookmarkEnd w:id="536"/>
    <w:bookmarkEnd w:id="537"/>
    <w:bookmarkEnd w:id="538"/>
    <w:p w14:paraId="44F3BB15">
      <w:pPr>
        <w:ind w:firstLine="422"/>
        <w:jc w:val="center"/>
        <w:rPr>
          <w:rFonts w:hint="eastAsia" w:asciiTheme="minorEastAsia" w:hAnsiTheme="minorEastAsia" w:eastAsiaTheme="minorEastAsia" w:cstheme="minorEastAsia"/>
          <w:b/>
          <w:i w:val="0"/>
          <w:iCs w:val="0"/>
          <w:color w:val="auto"/>
          <w:sz w:val="28"/>
          <w:szCs w:val="28"/>
          <w:highlight w:val="none"/>
        </w:rPr>
      </w:pPr>
    </w:p>
    <w:p w14:paraId="2D1DD452">
      <w:pPr>
        <w:ind w:firstLine="422"/>
        <w:jc w:val="center"/>
        <w:outlineLvl w:val="1"/>
        <w:rPr>
          <w:rFonts w:hint="eastAsia" w:asciiTheme="minorEastAsia" w:hAnsiTheme="minorEastAsia" w:eastAsiaTheme="minorEastAsia" w:cstheme="minorEastAsia"/>
          <w:b/>
          <w:i w:val="0"/>
          <w:iCs w:val="0"/>
          <w:color w:val="auto"/>
          <w:sz w:val="28"/>
          <w:szCs w:val="28"/>
          <w:highlight w:val="none"/>
        </w:rPr>
      </w:pPr>
      <w:bookmarkStart w:id="539" w:name="_Toc1482"/>
      <w:bookmarkStart w:id="540" w:name="_Toc11894"/>
      <w:r>
        <w:rPr>
          <w:rFonts w:hint="eastAsia" w:asciiTheme="minorEastAsia" w:hAnsiTheme="minorEastAsia" w:eastAsiaTheme="minorEastAsia" w:cstheme="minorEastAsia"/>
          <w:b/>
          <w:i w:val="0"/>
          <w:iCs w:val="0"/>
          <w:color w:val="auto"/>
          <w:sz w:val="28"/>
          <w:szCs w:val="28"/>
          <w:highlight w:val="none"/>
          <w:lang w:val="en-US" w:eastAsia="zh-CN"/>
        </w:rPr>
        <w:t>三、</w:t>
      </w:r>
      <w:r>
        <w:rPr>
          <w:rFonts w:hint="eastAsia" w:asciiTheme="minorEastAsia" w:hAnsiTheme="minorEastAsia" w:eastAsiaTheme="minorEastAsia" w:cstheme="minorEastAsia"/>
          <w:b/>
          <w:i w:val="0"/>
          <w:iCs w:val="0"/>
          <w:color w:val="auto"/>
          <w:sz w:val="28"/>
          <w:szCs w:val="28"/>
          <w:highlight w:val="none"/>
        </w:rPr>
        <w:t>授权委托书</w:t>
      </w:r>
      <w:bookmarkEnd w:id="529"/>
      <w:bookmarkEnd w:id="530"/>
      <w:bookmarkEnd w:id="531"/>
      <w:bookmarkEnd w:id="532"/>
      <w:bookmarkEnd w:id="539"/>
      <w:bookmarkEnd w:id="540"/>
    </w:p>
    <w:p w14:paraId="1D929E53">
      <w:pPr>
        <w:autoSpaceDE w:val="0"/>
        <w:autoSpaceDN w:val="0"/>
        <w:adjustRightInd w:val="0"/>
        <w:spacing w:line="520" w:lineRule="exact"/>
        <w:rPr>
          <w:rFonts w:ascii="宋体" w:hAnsi="宋体" w:cs="MingLiU"/>
          <w:i w:val="0"/>
          <w:iCs w:val="0"/>
          <w:color w:val="auto"/>
          <w:kern w:val="0"/>
          <w:sz w:val="24"/>
          <w:highlight w:val="none"/>
        </w:rPr>
      </w:pPr>
    </w:p>
    <w:p w14:paraId="7C8515BF">
      <w:pPr>
        <w:keepNext w:val="0"/>
        <w:keepLines w:val="0"/>
        <w:pageBreakBefore w:val="0"/>
        <w:widowControl w:val="0"/>
        <w:tabs>
          <w:tab w:val="left" w:pos="1680"/>
          <w:tab w:val="left" w:pos="3580"/>
          <w:tab w:val="left" w:pos="4100"/>
          <w:tab w:val="left" w:pos="8000"/>
        </w:tabs>
        <w:kinsoku/>
        <w:wordWrap/>
        <w:overflowPunct/>
        <w:topLinePunct w:val="0"/>
        <w:autoSpaceDE w:val="0"/>
        <w:autoSpaceDN w:val="0"/>
        <w:bidi w:val="0"/>
        <w:adjustRightInd w:val="0"/>
        <w:snapToGrid/>
        <w:spacing w:line="360" w:lineRule="auto"/>
        <w:ind w:left="120" w:right="84" w:firstLine="360"/>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本人</w:t>
      </w:r>
      <w:r>
        <w:rPr>
          <w:rFonts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i w:val="0"/>
          <w:iCs w:val="0"/>
          <w:color w:val="auto"/>
          <w:kern w:val="0"/>
          <w:sz w:val="21"/>
          <w:szCs w:val="21"/>
          <w:highlight w:val="none"/>
          <w:u w:val="single"/>
          <w:lang w:val="en-US" w:eastAsia="zh-CN"/>
        </w:rPr>
        <w:t xml:space="preserve">  </w:t>
      </w:r>
      <w:r>
        <w:rPr>
          <w:rFonts w:hint="eastAsia" w:ascii="宋体" w:hAnsi="宋体" w:cs="MingLiU"/>
          <w:i w:val="0"/>
          <w:iCs w:val="0"/>
          <w:color w:val="auto"/>
          <w:kern w:val="0"/>
          <w:sz w:val="21"/>
          <w:szCs w:val="21"/>
          <w:highlight w:val="none"/>
        </w:rPr>
        <w:t>（姓名）系</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lang w:val="en-US" w:eastAsia="zh-CN"/>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（供应商名称）的法定代表人，现委托</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（姓名）为我方代理人。代理人根据授权，以我方名义签署、澄清、说明、补正、递交、撤回、</w:t>
      </w:r>
      <w:r>
        <w:rPr>
          <w:rFonts w:ascii="宋体" w:hAnsi="宋体"/>
          <w:i w:val="0"/>
          <w:iCs w:val="0"/>
          <w:color w:val="auto"/>
          <w:kern w:val="0"/>
          <w:sz w:val="21"/>
          <w:szCs w:val="21"/>
          <w:highlight w:val="none"/>
        </w:rPr>
        <w:t xml:space="preserve"> </w:t>
      </w:r>
      <w:r>
        <w:rPr>
          <w:rFonts w:hint="eastAsia" w:ascii="宋体" w:hAnsi="宋体" w:cs="MingLiU"/>
          <w:i w:val="0"/>
          <w:iCs w:val="0"/>
          <w:color w:val="auto"/>
          <w:kern w:val="0"/>
          <w:sz w:val="21"/>
          <w:szCs w:val="21"/>
          <w:highlight w:val="none"/>
        </w:rPr>
        <w:t>修改</w:t>
      </w:r>
      <w:r>
        <w:rPr>
          <w:rFonts w:hint="eastAsia" w:ascii="宋体" w:hAnsi="宋体" w:cs="MingLiU"/>
          <w:i w:val="0"/>
          <w:iCs w:val="0"/>
          <w:color w:val="auto"/>
          <w:kern w:val="0"/>
          <w:sz w:val="21"/>
          <w:szCs w:val="21"/>
          <w:highlight w:val="none"/>
          <w:u w:val="single"/>
        </w:rPr>
        <w:t xml:space="preserve">      （项目名称）</w:t>
      </w:r>
      <w:r>
        <w:rPr>
          <w:rFonts w:hint="eastAsia" w:ascii="宋体" w:hAnsi="宋体" w:cs="MingLiU"/>
          <w:i w:val="0"/>
          <w:iCs w:val="0"/>
          <w:color w:val="auto"/>
          <w:kern w:val="0"/>
          <w:sz w:val="21"/>
          <w:szCs w:val="21"/>
          <w:highlight w:val="none"/>
        </w:rPr>
        <w:t>响应文件、签订合同和处理有关事宜，其法律后果由我方承担。</w:t>
      </w:r>
    </w:p>
    <w:p w14:paraId="42BB7E02">
      <w:pPr>
        <w:keepNext w:val="0"/>
        <w:keepLines w:val="0"/>
        <w:pageBreakBefore w:val="0"/>
        <w:widowControl w:val="0"/>
        <w:tabs>
          <w:tab w:val="left" w:pos="8931"/>
        </w:tabs>
        <w:kinsoku/>
        <w:wordWrap/>
        <w:overflowPunct/>
        <w:topLinePunct w:val="0"/>
        <w:autoSpaceDE w:val="0"/>
        <w:autoSpaceDN w:val="0"/>
        <w:bidi w:val="0"/>
        <w:adjustRightInd w:val="0"/>
        <w:snapToGrid/>
        <w:spacing w:line="360" w:lineRule="auto"/>
        <w:ind w:right="5352" w:firstLine="420" w:firstLineChars="200"/>
        <w:jc w:val="left"/>
        <w:textAlignment w:val="auto"/>
        <w:rPr>
          <w:rFonts w:hint="default" w:ascii="宋体" w:hAnsi="宋体"/>
          <w:i w:val="0"/>
          <w:iCs w:val="0"/>
          <w:color w:val="auto"/>
          <w:kern w:val="0"/>
          <w:sz w:val="21"/>
          <w:szCs w:val="21"/>
          <w:highlight w:val="none"/>
          <w:u w:val="single"/>
          <w:lang w:val="en-US"/>
        </w:rPr>
      </w:pPr>
      <w:r>
        <w:rPr>
          <w:rFonts w:hint="eastAsia" w:ascii="宋体" w:hAnsi="宋体" w:cs="MingLiU"/>
          <w:i w:val="0"/>
          <w:iCs w:val="0"/>
          <w:color w:val="auto"/>
          <w:kern w:val="0"/>
          <w:sz w:val="21"/>
          <w:szCs w:val="21"/>
          <w:highlight w:val="none"/>
        </w:rPr>
        <w:t>委托</w:t>
      </w:r>
      <w:r>
        <w:rPr>
          <w:rFonts w:hint="eastAsia" w:ascii="宋体" w:hAnsi="宋体" w:cs="MingLiU"/>
          <w:i w:val="0"/>
          <w:iCs w:val="0"/>
          <w:color w:val="auto"/>
          <w:kern w:val="0"/>
          <w:sz w:val="21"/>
          <w:szCs w:val="21"/>
          <w:highlight w:val="none"/>
          <w:lang w:val="en-US" w:eastAsia="zh-CN"/>
        </w:rPr>
        <w:t>期限：</w:t>
      </w:r>
      <w:r>
        <w:rPr>
          <w:rFonts w:hint="eastAsia" w:ascii="宋体" w:hAnsi="宋体" w:cs="MingLiU"/>
          <w:i w:val="0"/>
          <w:iCs w:val="0"/>
          <w:color w:val="auto"/>
          <w:kern w:val="0"/>
          <w:sz w:val="21"/>
          <w:szCs w:val="21"/>
          <w:highlight w:val="none"/>
          <w:u w:val="single"/>
          <w:lang w:val="en-US" w:eastAsia="zh-CN"/>
        </w:rPr>
        <w:t xml:space="preserve">                   </w:t>
      </w:r>
    </w:p>
    <w:p w14:paraId="48630146">
      <w:pPr>
        <w:keepNext w:val="0"/>
        <w:keepLines w:val="0"/>
        <w:pageBreakBefore w:val="0"/>
        <w:widowControl w:val="0"/>
        <w:tabs>
          <w:tab w:val="left" w:pos="2940"/>
        </w:tabs>
        <w:kinsoku/>
        <w:wordWrap/>
        <w:overflowPunct/>
        <w:topLinePunct w:val="0"/>
        <w:autoSpaceDE w:val="0"/>
        <w:autoSpaceDN w:val="0"/>
        <w:bidi w:val="0"/>
        <w:adjustRightInd w:val="0"/>
        <w:snapToGrid/>
        <w:spacing w:line="360" w:lineRule="auto"/>
        <w:ind w:right="5352" w:firstLine="420" w:firstLineChars="200"/>
        <w:jc w:val="left"/>
        <w:textAlignment w:val="auto"/>
        <w:rPr>
          <w:rFonts w:ascii="宋体" w:hAnsi="宋体"/>
          <w:i w:val="0"/>
          <w:iCs w:val="0"/>
          <w:color w:val="auto"/>
          <w:kern w:val="0"/>
          <w:sz w:val="21"/>
          <w:szCs w:val="21"/>
          <w:highlight w:val="none"/>
        </w:rPr>
      </w:pPr>
      <w:r>
        <w:rPr>
          <w:rFonts w:hint="eastAsia" w:ascii="宋体" w:hAnsi="宋体" w:cs="MingLiU"/>
          <w:i w:val="0"/>
          <w:iCs w:val="0"/>
          <w:color w:val="auto"/>
          <w:kern w:val="0"/>
          <w:sz w:val="21"/>
          <w:szCs w:val="21"/>
          <w:highlight w:val="none"/>
        </w:rPr>
        <w:t>代理人无转委托权。</w:t>
      </w:r>
      <w:r>
        <w:rPr>
          <w:rFonts w:ascii="宋体" w:hAnsi="宋体"/>
          <w:i w:val="0"/>
          <w:iCs w:val="0"/>
          <w:color w:val="auto"/>
          <w:kern w:val="0"/>
          <w:sz w:val="21"/>
          <w:szCs w:val="21"/>
          <w:highlight w:val="none"/>
        </w:rPr>
        <w:t xml:space="preserve"> </w:t>
      </w:r>
    </w:p>
    <w:p w14:paraId="1DD997FE">
      <w:pPr>
        <w:keepNext w:val="0"/>
        <w:keepLines w:val="0"/>
        <w:pageBreakBefore w:val="0"/>
        <w:widowControl w:val="0"/>
        <w:kinsoku/>
        <w:wordWrap/>
        <w:overflowPunct/>
        <w:topLinePunct w:val="0"/>
        <w:autoSpaceDE w:val="0"/>
        <w:autoSpaceDN w:val="0"/>
        <w:bidi w:val="0"/>
        <w:adjustRightInd w:val="0"/>
        <w:snapToGrid/>
        <w:spacing w:line="360" w:lineRule="auto"/>
        <w:ind w:right="567"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附：法定代表人身份证及委托代理人身份证</w:t>
      </w:r>
    </w:p>
    <w:p w14:paraId="452A0CD3">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p>
    <w:p w14:paraId="4FD48FF5">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p>
    <w:p w14:paraId="4407CCF1">
      <w:pPr>
        <w:keepNext w:val="0"/>
        <w:keepLines w:val="0"/>
        <w:pageBreakBefore w:val="0"/>
        <w:widowControl w:val="0"/>
        <w:tabs>
          <w:tab w:val="left" w:pos="4440"/>
          <w:tab w:val="left" w:pos="4620"/>
        </w:tabs>
        <w:kinsoku/>
        <w:wordWrap/>
        <w:overflowPunct/>
        <w:topLinePunct w:val="0"/>
        <w:autoSpaceDE w:val="0"/>
        <w:autoSpaceDN w:val="0"/>
        <w:bidi w:val="0"/>
        <w:adjustRightInd w:val="0"/>
        <w:snapToGrid/>
        <w:spacing w:line="360" w:lineRule="auto"/>
        <w:ind w:left="2835"/>
        <w:jc w:val="left"/>
        <w:textAlignment w:val="auto"/>
        <w:rPr>
          <w:rFonts w:ascii="宋体" w:hAnsi="宋体"/>
          <w:i w:val="0"/>
          <w:iCs w:val="0"/>
          <w:color w:val="auto"/>
          <w:kern w:val="0"/>
          <w:sz w:val="21"/>
          <w:szCs w:val="21"/>
          <w:highlight w:val="none"/>
        </w:rPr>
      </w:pPr>
      <w:r>
        <w:rPr>
          <w:rFonts w:hint="eastAsia" w:ascii="宋体" w:hAnsi="宋体" w:cs="MingLiU"/>
          <w:i w:val="0"/>
          <w:iCs w:val="0"/>
          <w:color w:val="auto"/>
          <w:kern w:val="0"/>
          <w:sz w:val="21"/>
          <w:szCs w:val="21"/>
          <w:highlight w:val="none"/>
        </w:rPr>
        <w:t>供应商：</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（盖企业电子章）</w:t>
      </w:r>
    </w:p>
    <w:p w14:paraId="76D19222">
      <w:pPr>
        <w:keepNext w:val="0"/>
        <w:keepLines w:val="0"/>
        <w:pageBreakBefore w:val="0"/>
        <w:widowControl w:val="0"/>
        <w:tabs>
          <w:tab w:val="left" w:pos="4860"/>
          <w:tab w:val="left" w:pos="492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法定代表人：</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（签字或盖章或电子签章）</w:t>
      </w:r>
    </w:p>
    <w:p w14:paraId="3FA6A303">
      <w:pPr>
        <w:keepNext w:val="0"/>
        <w:keepLines w:val="0"/>
        <w:pageBreakBefore w:val="0"/>
        <w:widowControl w:val="0"/>
        <w:tabs>
          <w:tab w:val="left" w:pos="5865"/>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身份证号码：</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p>
    <w:p w14:paraId="78F73E6B">
      <w:pPr>
        <w:keepNext w:val="0"/>
        <w:keepLines w:val="0"/>
        <w:pageBreakBefore w:val="0"/>
        <w:widowControl w:val="0"/>
        <w:tabs>
          <w:tab w:val="left" w:pos="5040"/>
        </w:tabs>
        <w:kinsoku/>
        <w:wordWrap/>
        <w:overflowPunct/>
        <w:topLinePunct w:val="0"/>
        <w:autoSpaceDE w:val="0"/>
        <w:autoSpaceDN w:val="0"/>
        <w:bidi w:val="0"/>
        <w:adjustRightInd w:val="0"/>
        <w:snapToGrid/>
        <w:spacing w:line="360" w:lineRule="auto"/>
        <w:ind w:left="2835"/>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委托代理人：</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none"/>
        </w:rPr>
        <w:t>（签字或盖章或电子签章）</w:t>
      </w:r>
    </w:p>
    <w:p w14:paraId="5B1459D6">
      <w:pPr>
        <w:keepNext w:val="0"/>
        <w:keepLines w:val="0"/>
        <w:pageBreakBefore w:val="0"/>
        <w:widowControl w:val="0"/>
        <w:tabs>
          <w:tab w:val="left" w:pos="7995"/>
        </w:tabs>
        <w:kinsoku/>
        <w:wordWrap/>
        <w:overflowPunct/>
        <w:topLinePunct w:val="0"/>
        <w:autoSpaceDE w:val="0"/>
        <w:autoSpaceDN w:val="0"/>
        <w:bidi w:val="0"/>
        <w:adjustRightInd w:val="0"/>
        <w:snapToGrid/>
        <w:spacing w:line="360" w:lineRule="auto"/>
        <w:ind w:left="2835"/>
        <w:jc w:val="left"/>
        <w:textAlignment w:val="auto"/>
        <w:rPr>
          <w:rFonts w:hint="default" w:ascii="宋体" w:hAnsi="宋体" w:eastAsia="宋体" w:cs="MingLiU"/>
          <w:i w:val="0"/>
          <w:iCs w:val="0"/>
          <w:color w:val="auto"/>
          <w:kern w:val="0"/>
          <w:sz w:val="21"/>
          <w:szCs w:val="21"/>
          <w:highlight w:val="none"/>
          <w:lang w:val="en-US" w:eastAsia="zh-CN"/>
        </w:rPr>
      </w:pPr>
      <w:r>
        <w:rPr>
          <w:rFonts w:hint="eastAsia" w:ascii="宋体" w:hAnsi="宋体" w:cs="MingLiU"/>
          <w:i w:val="0"/>
          <w:iCs w:val="0"/>
          <w:color w:val="auto"/>
          <w:kern w:val="0"/>
          <w:sz w:val="21"/>
          <w:szCs w:val="21"/>
          <w:highlight w:val="none"/>
        </w:rPr>
        <w:t>身份证号码：</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lang w:val="en-US" w:eastAsia="zh-CN"/>
        </w:rPr>
        <w:t xml:space="preserve">                            </w:t>
      </w:r>
    </w:p>
    <w:p w14:paraId="43EA4E9B">
      <w:pPr>
        <w:keepNext w:val="0"/>
        <w:keepLines w:val="0"/>
        <w:pageBreakBefore w:val="0"/>
        <w:widowControl w:val="0"/>
        <w:kinsoku/>
        <w:wordWrap/>
        <w:overflowPunct/>
        <w:topLinePunct w:val="0"/>
        <w:autoSpaceDE w:val="0"/>
        <w:autoSpaceDN w:val="0"/>
        <w:bidi w:val="0"/>
        <w:adjustRightInd w:val="0"/>
        <w:snapToGrid/>
        <w:spacing w:before="14" w:line="360" w:lineRule="auto"/>
        <w:jc w:val="right"/>
        <w:textAlignment w:val="auto"/>
        <w:rPr>
          <w:rFonts w:ascii="宋体" w:hAnsi="宋体" w:cs="MingLiU"/>
          <w:i w:val="0"/>
          <w:iCs w:val="0"/>
          <w:color w:val="auto"/>
          <w:kern w:val="0"/>
          <w:sz w:val="21"/>
          <w:szCs w:val="21"/>
          <w:highlight w:val="none"/>
        </w:rPr>
      </w:pPr>
    </w:p>
    <w:p w14:paraId="4F49F876">
      <w:pPr>
        <w:keepNext w:val="0"/>
        <w:keepLines w:val="0"/>
        <w:pageBreakBefore w:val="0"/>
        <w:widowControl w:val="0"/>
        <w:kinsoku/>
        <w:wordWrap/>
        <w:overflowPunct/>
        <w:topLinePunct w:val="0"/>
        <w:autoSpaceDE w:val="0"/>
        <w:autoSpaceDN w:val="0"/>
        <w:bidi w:val="0"/>
        <w:adjustRightInd w:val="0"/>
        <w:snapToGrid/>
        <w:spacing w:before="14" w:line="360" w:lineRule="auto"/>
        <w:jc w:val="right"/>
        <w:textAlignment w:val="auto"/>
        <w:rPr>
          <w:rFonts w:ascii="宋体" w:hAnsi="宋体" w:cs="MingLiU"/>
          <w:i w:val="0"/>
          <w:iCs w:val="0"/>
          <w:color w:val="auto"/>
          <w:kern w:val="0"/>
          <w:sz w:val="21"/>
          <w:szCs w:val="21"/>
          <w:highlight w:val="none"/>
        </w:rPr>
      </w:pPr>
      <w:r>
        <w:rPr>
          <w:rFonts w:hint="eastAsia" w:ascii="宋体" w:hAnsi="宋体"/>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年</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月</w:t>
      </w:r>
      <w:r>
        <w:rPr>
          <w:rFonts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u w:val="single"/>
        </w:rPr>
        <w:t xml:space="preserve"> </w:t>
      </w:r>
      <w:r>
        <w:rPr>
          <w:rFonts w:ascii="宋体" w:hAnsi="宋体"/>
          <w:i w:val="0"/>
          <w:iCs w:val="0"/>
          <w:color w:val="auto"/>
          <w:kern w:val="0"/>
          <w:sz w:val="21"/>
          <w:szCs w:val="21"/>
          <w:highlight w:val="none"/>
          <w:u w:val="single"/>
        </w:rPr>
        <w:tab/>
      </w:r>
      <w:r>
        <w:rPr>
          <w:rFonts w:hint="eastAsia" w:ascii="宋体" w:hAnsi="宋体" w:cs="MingLiU"/>
          <w:i w:val="0"/>
          <w:iCs w:val="0"/>
          <w:color w:val="auto"/>
          <w:kern w:val="0"/>
          <w:sz w:val="21"/>
          <w:szCs w:val="21"/>
          <w:highlight w:val="none"/>
        </w:rPr>
        <w:t>日</w:t>
      </w:r>
    </w:p>
    <w:p w14:paraId="6EA8F2FD">
      <w:pPr>
        <w:spacing w:line="360" w:lineRule="auto"/>
        <w:ind w:left="315" w:hanging="360" w:hangingChars="150"/>
        <w:jc w:val="right"/>
        <w:rPr>
          <w:i w:val="0"/>
          <w:iCs w:val="0"/>
          <w:color w:val="auto"/>
          <w:sz w:val="24"/>
          <w:szCs w:val="24"/>
          <w:highlight w:val="none"/>
        </w:rPr>
      </w:pPr>
    </w:p>
    <w:p w14:paraId="55FAF657">
      <w:pPr>
        <w:spacing w:line="480" w:lineRule="exact"/>
        <w:ind w:left="315" w:hanging="315" w:hangingChars="150"/>
        <w:jc w:val="right"/>
        <w:rPr>
          <w:i w:val="0"/>
          <w:iCs w:val="0"/>
          <w:color w:val="auto"/>
          <w:highlight w:val="none"/>
        </w:rPr>
      </w:pPr>
    </w:p>
    <w:p w14:paraId="4DFFD65C">
      <w:pPr>
        <w:widowControl/>
        <w:ind w:firstLine="482"/>
        <w:jc w:val="left"/>
        <w:rPr>
          <w:rFonts w:ascii="宋体" w:hAnsi="宋体"/>
          <w:b/>
          <w:i w:val="0"/>
          <w:iCs w:val="0"/>
          <w:color w:val="auto"/>
          <w:sz w:val="32"/>
          <w:szCs w:val="20"/>
          <w:highlight w:val="none"/>
        </w:rPr>
      </w:pPr>
      <w:bookmarkStart w:id="541" w:name="_Toc1583"/>
      <w:r>
        <w:rPr>
          <w:rFonts w:ascii="宋体" w:hAnsi="宋体"/>
          <w:b/>
          <w:i w:val="0"/>
          <w:iCs w:val="0"/>
          <w:color w:val="auto"/>
          <w:sz w:val="32"/>
          <w:szCs w:val="32"/>
          <w:highlight w:val="none"/>
        </w:rPr>
        <w:br w:type="page"/>
      </w:r>
      <w:bookmarkStart w:id="542" w:name="_Toc152042585"/>
      <w:bookmarkStart w:id="543" w:name="_Toc144974864"/>
      <w:bookmarkStart w:id="544" w:name="_Toc152045796"/>
      <w:bookmarkStart w:id="545" w:name="_Toc247514288"/>
      <w:bookmarkStart w:id="546" w:name="_Toc247527836"/>
    </w:p>
    <w:p w14:paraId="35769190">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47" w:name="_Toc25287"/>
      <w:bookmarkStart w:id="548" w:name="_Toc18023"/>
      <w:bookmarkStart w:id="549" w:name="_Toc101429757"/>
      <w:r>
        <w:rPr>
          <w:rFonts w:hint="eastAsia" w:ascii="宋体" w:hAnsi="宋体" w:eastAsia="宋体" w:cs="Times New Roman"/>
          <w:b/>
          <w:i w:val="0"/>
          <w:iCs w:val="0"/>
          <w:color w:val="auto"/>
          <w:sz w:val="28"/>
          <w:szCs w:val="28"/>
          <w:highlight w:val="none"/>
          <w:lang w:val="en-US" w:eastAsia="zh-CN"/>
        </w:rPr>
        <w:t>四、</w:t>
      </w:r>
      <w:bookmarkEnd w:id="542"/>
      <w:bookmarkEnd w:id="543"/>
      <w:bookmarkEnd w:id="544"/>
      <w:bookmarkEnd w:id="545"/>
      <w:bookmarkEnd w:id="546"/>
      <w:r>
        <w:rPr>
          <w:rFonts w:hint="eastAsia" w:ascii="宋体" w:hAnsi="宋体" w:eastAsia="宋体" w:cs="Times New Roman"/>
          <w:b/>
          <w:i w:val="0"/>
          <w:iCs w:val="0"/>
          <w:color w:val="auto"/>
          <w:sz w:val="28"/>
          <w:szCs w:val="28"/>
          <w:highlight w:val="none"/>
          <w:lang w:val="en-US" w:eastAsia="zh-CN"/>
        </w:rPr>
        <w:t>承诺书</w:t>
      </w:r>
      <w:bookmarkEnd w:id="547"/>
    </w:p>
    <w:p w14:paraId="2249923F">
      <w:pPr>
        <w:ind w:firstLine="361"/>
        <w:jc w:val="center"/>
        <w:outlineLvl w:val="1"/>
        <w:rPr>
          <w:rFonts w:hint="eastAsia" w:ascii="宋体" w:hAnsi="宋体"/>
          <w:b/>
          <w:i w:val="0"/>
          <w:iCs w:val="0"/>
          <w:color w:val="auto"/>
          <w:sz w:val="24"/>
          <w:highlight w:val="none"/>
        </w:rPr>
      </w:pPr>
    </w:p>
    <w:p w14:paraId="463A95F1">
      <w:pPr>
        <w:ind w:firstLine="361"/>
        <w:jc w:val="center"/>
        <w:outlineLvl w:val="1"/>
        <w:rPr>
          <w:rFonts w:hint="eastAsia" w:ascii="宋体" w:hAnsi="宋体"/>
          <w:b/>
          <w:i w:val="0"/>
          <w:iCs w:val="0"/>
          <w:color w:val="auto"/>
          <w:sz w:val="24"/>
          <w:highlight w:val="none"/>
        </w:rPr>
      </w:pPr>
    </w:p>
    <w:p w14:paraId="7CAE3F72">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ascii="宋体" w:hAnsi="宋体"/>
          <w:b/>
          <w:i w:val="0"/>
          <w:iCs w:val="0"/>
          <w:color w:val="auto"/>
          <w:sz w:val="21"/>
          <w:szCs w:val="21"/>
          <w:highlight w:val="none"/>
        </w:rPr>
      </w:pPr>
      <w:bookmarkStart w:id="550" w:name="_Toc2726"/>
      <w:r>
        <w:rPr>
          <w:rFonts w:hint="eastAsia" w:ascii="宋体" w:hAnsi="宋体"/>
          <w:b/>
          <w:i w:val="0"/>
          <w:iCs w:val="0"/>
          <w:color w:val="auto"/>
          <w:sz w:val="21"/>
          <w:szCs w:val="21"/>
          <w:highlight w:val="none"/>
        </w:rPr>
        <w:t>反商业贿赂承诺书</w:t>
      </w:r>
      <w:bookmarkEnd w:id="550"/>
    </w:p>
    <w:p w14:paraId="0819B085">
      <w:pPr>
        <w:keepNext w:val="0"/>
        <w:keepLines w:val="0"/>
        <w:pageBreakBefore w:val="0"/>
        <w:widowControl w:val="0"/>
        <w:kinsoku/>
        <w:wordWrap/>
        <w:overflowPunct/>
        <w:topLinePunct w:val="0"/>
        <w:bidi w:val="0"/>
        <w:snapToGrid/>
        <w:spacing w:line="360" w:lineRule="auto"/>
        <w:textAlignment w:val="auto"/>
        <w:rPr>
          <w:i w:val="0"/>
          <w:iCs w:val="0"/>
          <w:color w:val="auto"/>
          <w:sz w:val="21"/>
          <w:szCs w:val="21"/>
          <w:highlight w:val="none"/>
        </w:rPr>
      </w:pPr>
    </w:p>
    <w:p w14:paraId="2BFE0DC6">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left="119" w:right="-23"/>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我公司承诺：</w:t>
      </w:r>
    </w:p>
    <w:p w14:paraId="6635F2B7">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在</w:t>
      </w:r>
      <w:r>
        <w:rPr>
          <w:rFonts w:hint="eastAsia" w:ascii="宋体" w:hAnsi="宋体" w:cs="MingLiU"/>
          <w:i w:val="0"/>
          <w:iCs w:val="0"/>
          <w:color w:val="auto"/>
          <w:kern w:val="0"/>
          <w:sz w:val="21"/>
          <w:szCs w:val="21"/>
          <w:highlight w:val="none"/>
          <w:u w:val="single"/>
        </w:rPr>
        <w:t xml:space="preserve">                  </w:t>
      </w:r>
      <w:r>
        <w:rPr>
          <w:rFonts w:hint="eastAsia" w:ascii="宋体" w:hAnsi="宋体" w:cs="MingLiU"/>
          <w:i w:val="0"/>
          <w:iCs w:val="0"/>
          <w:color w:val="auto"/>
          <w:kern w:val="0"/>
          <w:sz w:val="21"/>
          <w:szCs w:val="21"/>
          <w:highlight w:val="none"/>
        </w:rPr>
        <w:t>采购活动中，我公司保证做到：</w:t>
      </w:r>
    </w:p>
    <w:p w14:paraId="28B0E081">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一、公平竞争参加本次磋商采购活动。</w:t>
      </w:r>
    </w:p>
    <w:p w14:paraId="49ADEC92">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88C5ACF">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MingLiU"/>
          <w:i w:val="0"/>
          <w:iCs w:val="0"/>
          <w:color w:val="auto"/>
          <w:kern w:val="0"/>
          <w:sz w:val="21"/>
          <w:szCs w:val="21"/>
          <w:highlight w:val="none"/>
        </w:rPr>
      </w:pPr>
      <w:r>
        <w:rPr>
          <w:rFonts w:hint="eastAsia" w:ascii="宋体" w:hAnsi="宋体" w:cs="MingLiU"/>
          <w:i w:val="0"/>
          <w:iCs w:val="0"/>
          <w:color w:val="auto"/>
          <w:kern w:val="0"/>
          <w:sz w:val="21"/>
          <w:szCs w:val="21"/>
          <w:highlight w:val="none"/>
        </w:rPr>
        <w:t>三、若出现上述行为，我公司及参与磋商采购的工作人员愿意接受按照国家法律法规等有关规定给予的处罚。</w:t>
      </w:r>
    </w:p>
    <w:p w14:paraId="468C36EF">
      <w:pPr>
        <w:keepNext w:val="0"/>
        <w:keepLines w:val="0"/>
        <w:pageBreakBefore w:val="0"/>
        <w:widowControl w:val="0"/>
        <w:tabs>
          <w:tab w:val="left" w:pos="4300"/>
        </w:tabs>
        <w:kinsoku/>
        <w:wordWrap/>
        <w:overflowPunct/>
        <w:topLinePunct w:val="0"/>
        <w:autoSpaceDE w:val="0"/>
        <w:autoSpaceDN w:val="0"/>
        <w:bidi w:val="0"/>
        <w:adjustRightInd w:val="0"/>
        <w:snapToGrid/>
        <w:spacing w:line="360" w:lineRule="auto"/>
        <w:ind w:left="120" w:right="-20"/>
        <w:jc w:val="left"/>
        <w:textAlignment w:val="auto"/>
        <w:rPr>
          <w:rFonts w:ascii="宋体" w:hAnsi="宋体" w:cs="MingLiU"/>
          <w:i w:val="0"/>
          <w:iCs w:val="0"/>
          <w:color w:val="auto"/>
          <w:kern w:val="0"/>
          <w:sz w:val="21"/>
          <w:szCs w:val="21"/>
          <w:highlight w:val="none"/>
        </w:rPr>
      </w:pPr>
    </w:p>
    <w:p w14:paraId="27D4E67E">
      <w:pPr>
        <w:keepNext w:val="0"/>
        <w:keepLines w:val="0"/>
        <w:pageBreakBefore w:val="0"/>
        <w:widowControl w:val="0"/>
        <w:kinsoku/>
        <w:wordWrap/>
        <w:overflowPunct/>
        <w:topLinePunct w:val="0"/>
        <w:bidi w:val="0"/>
        <w:snapToGrid/>
        <w:spacing w:line="360" w:lineRule="auto"/>
        <w:ind w:firstLine="3360" w:firstLineChars="16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供应商：</w:t>
      </w:r>
      <w:r>
        <w:rPr>
          <w:rFonts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（盖企业电子章）</w:t>
      </w:r>
    </w:p>
    <w:p w14:paraId="0B83A21B">
      <w:pPr>
        <w:keepNext w:val="0"/>
        <w:keepLines w:val="0"/>
        <w:pageBreakBefore w:val="0"/>
        <w:widowControl w:val="0"/>
        <w:kinsoku/>
        <w:wordWrap/>
        <w:overflowPunct/>
        <w:topLinePunct w:val="0"/>
        <w:bidi w:val="0"/>
        <w:snapToGrid/>
        <w:spacing w:line="360" w:lineRule="auto"/>
        <w:ind w:firstLine="4200" w:firstLineChars="2000"/>
        <w:textAlignment w:val="auto"/>
        <w:rPr>
          <w:rFonts w:ascii="宋体" w:hAnsi="宋体"/>
          <w:i w:val="0"/>
          <w:iCs w:val="0"/>
          <w:color w:val="auto"/>
          <w:sz w:val="21"/>
          <w:szCs w:val="21"/>
          <w:highlight w:val="none"/>
        </w:rPr>
      </w:pPr>
      <w:r>
        <w:rPr>
          <w:rFonts w:hint="eastAsia" w:ascii="宋体" w:hAnsi="宋体"/>
          <w:i w:val="0"/>
          <w:iCs w:val="0"/>
          <w:color w:val="auto"/>
          <w:sz w:val="21"/>
          <w:szCs w:val="21"/>
          <w:highlight w:val="none"/>
        </w:rPr>
        <w:t>日期：</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年</w:t>
      </w:r>
      <w:r>
        <w:rPr>
          <w:rFonts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月</w:t>
      </w:r>
      <w:r>
        <w:rPr>
          <w:rFonts w:hint="eastAsia" w:ascii="宋体" w:hAnsi="宋体"/>
          <w:i w:val="0"/>
          <w:iCs w:val="0"/>
          <w:color w:val="auto"/>
          <w:sz w:val="21"/>
          <w:szCs w:val="21"/>
          <w:highlight w:val="none"/>
          <w:u w:val="single"/>
        </w:rPr>
        <w:t xml:space="preserve">       </w:t>
      </w:r>
      <w:r>
        <w:rPr>
          <w:rFonts w:hint="eastAsia" w:ascii="宋体" w:hAnsi="宋体"/>
          <w:i w:val="0"/>
          <w:iCs w:val="0"/>
          <w:color w:val="auto"/>
          <w:sz w:val="21"/>
          <w:szCs w:val="21"/>
          <w:highlight w:val="none"/>
        </w:rPr>
        <w:t>日</w:t>
      </w:r>
    </w:p>
    <w:p w14:paraId="1DFB3278">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4D02C071">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2714854E">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541F23F2">
      <w:pPr>
        <w:keepNext w:val="0"/>
        <w:keepLines w:val="0"/>
        <w:pageBreakBefore w:val="0"/>
        <w:widowControl w:val="0"/>
        <w:kinsoku/>
        <w:wordWrap/>
        <w:overflowPunct/>
        <w:topLinePunct w:val="0"/>
        <w:bidi w:val="0"/>
        <w:snapToGrid/>
        <w:spacing w:line="360" w:lineRule="auto"/>
        <w:ind w:firstLine="361"/>
        <w:jc w:val="center"/>
        <w:textAlignment w:val="auto"/>
        <w:outlineLvl w:val="1"/>
        <w:rPr>
          <w:rFonts w:hint="eastAsia" w:ascii="宋体" w:hAnsi="宋体"/>
          <w:b/>
          <w:i w:val="0"/>
          <w:iCs w:val="0"/>
          <w:color w:val="auto"/>
          <w:sz w:val="21"/>
          <w:szCs w:val="21"/>
          <w:highlight w:val="none"/>
        </w:rPr>
      </w:pPr>
    </w:p>
    <w:p w14:paraId="4A0EFD3F">
      <w:pPr>
        <w:ind w:firstLine="361"/>
        <w:jc w:val="center"/>
        <w:outlineLvl w:val="1"/>
        <w:rPr>
          <w:rFonts w:hint="eastAsia" w:ascii="宋体" w:hAnsi="宋体"/>
          <w:b/>
          <w:i w:val="0"/>
          <w:iCs w:val="0"/>
          <w:color w:val="auto"/>
          <w:sz w:val="24"/>
          <w:highlight w:val="none"/>
        </w:rPr>
      </w:pPr>
    </w:p>
    <w:p w14:paraId="41C4EFC6">
      <w:pPr>
        <w:ind w:firstLine="361"/>
        <w:jc w:val="center"/>
        <w:outlineLvl w:val="1"/>
        <w:rPr>
          <w:rFonts w:hint="eastAsia" w:ascii="宋体" w:hAnsi="宋体"/>
          <w:b/>
          <w:i w:val="0"/>
          <w:iCs w:val="0"/>
          <w:color w:val="auto"/>
          <w:sz w:val="24"/>
          <w:highlight w:val="none"/>
        </w:rPr>
      </w:pPr>
    </w:p>
    <w:p w14:paraId="1281F594">
      <w:pPr>
        <w:ind w:firstLine="361"/>
        <w:jc w:val="center"/>
        <w:outlineLvl w:val="1"/>
        <w:rPr>
          <w:rFonts w:hint="eastAsia" w:ascii="宋体" w:hAnsi="宋体"/>
          <w:b/>
          <w:i w:val="0"/>
          <w:iCs w:val="0"/>
          <w:color w:val="auto"/>
          <w:sz w:val="24"/>
          <w:highlight w:val="none"/>
        </w:rPr>
      </w:pPr>
    </w:p>
    <w:p w14:paraId="645B419D">
      <w:pPr>
        <w:ind w:firstLine="361"/>
        <w:jc w:val="center"/>
        <w:outlineLvl w:val="1"/>
        <w:rPr>
          <w:rFonts w:hint="eastAsia" w:ascii="宋体" w:hAnsi="宋体"/>
          <w:b/>
          <w:i w:val="0"/>
          <w:iCs w:val="0"/>
          <w:color w:val="auto"/>
          <w:sz w:val="24"/>
          <w:highlight w:val="none"/>
        </w:rPr>
      </w:pPr>
    </w:p>
    <w:p w14:paraId="4177E54C">
      <w:pPr>
        <w:ind w:firstLine="361"/>
        <w:jc w:val="center"/>
        <w:outlineLvl w:val="1"/>
        <w:rPr>
          <w:rFonts w:hint="eastAsia" w:ascii="宋体" w:hAnsi="宋体"/>
          <w:b/>
          <w:i w:val="0"/>
          <w:iCs w:val="0"/>
          <w:color w:val="auto"/>
          <w:sz w:val="24"/>
          <w:highlight w:val="none"/>
        </w:rPr>
      </w:pPr>
    </w:p>
    <w:p w14:paraId="77C6D7BE">
      <w:pPr>
        <w:ind w:firstLine="361"/>
        <w:jc w:val="center"/>
        <w:outlineLvl w:val="1"/>
        <w:rPr>
          <w:rFonts w:hint="eastAsia" w:ascii="宋体" w:hAnsi="宋体"/>
          <w:b/>
          <w:i w:val="0"/>
          <w:iCs w:val="0"/>
          <w:color w:val="auto"/>
          <w:sz w:val="24"/>
          <w:highlight w:val="none"/>
        </w:rPr>
      </w:pPr>
    </w:p>
    <w:p w14:paraId="775631F8">
      <w:pPr>
        <w:ind w:firstLine="361"/>
        <w:jc w:val="center"/>
        <w:outlineLvl w:val="1"/>
        <w:rPr>
          <w:rFonts w:hint="eastAsia" w:ascii="宋体" w:hAnsi="宋体"/>
          <w:b/>
          <w:i w:val="0"/>
          <w:iCs w:val="0"/>
          <w:color w:val="auto"/>
          <w:sz w:val="24"/>
          <w:highlight w:val="none"/>
        </w:rPr>
      </w:pPr>
    </w:p>
    <w:p w14:paraId="20247367">
      <w:pPr>
        <w:ind w:firstLine="361"/>
        <w:jc w:val="center"/>
        <w:outlineLvl w:val="1"/>
        <w:rPr>
          <w:rFonts w:hint="eastAsia" w:ascii="宋体" w:hAnsi="宋体"/>
          <w:b/>
          <w:i w:val="0"/>
          <w:iCs w:val="0"/>
          <w:color w:val="auto"/>
          <w:sz w:val="24"/>
          <w:highlight w:val="none"/>
        </w:rPr>
      </w:pPr>
    </w:p>
    <w:p w14:paraId="6D0F915F">
      <w:pPr>
        <w:ind w:firstLine="361"/>
        <w:jc w:val="center"/>
        <w:outlineLvl w:val="1"/>
        <w:rPr>
          <w:rFonts w:hint="eastAsia" w:ascii="宋体" w:hAnsi="宋体"/>
          <w:b/>
          <w:i w:val="0"/>
          <w:iCs w:val="0"/>
          <w:color w:val="auto"/>
          <w:sz w:val="24"/>
          <w:highlight w:val="none"/>
        </w:rPr>
      </w:pPr>
    </w:p>
    <w:p w14:paraId="61D884A6">
      <w:pPr>
        <w:ind w:firstLine="361"/>
        <w:jc w:val="center"/>
        <w:outlineLvl w:val="1"/>
        <w:rPr>
          <w:rFonts w:hint="eastAsia" w:ascii="宋体" w:hAnsi="宋体"/>
          <w:b/>
          <w:i w:val="0"/>
          <w:iCs w:val="0"/>
          <w:color w:val="auto"/>
          <w:sz w:val="24"/>
          <w:highlight w:val="none"/>
        </w:rPr>
      </w:pPr>
    </w:p>
    <w:p w14:paraId="679EACE0">
      <w:pPr>
        <w:ind w:firstLine="361"/>
        <w:jc w:val="center"/>
        <w:outlineLvl w:val="1"/>
        <w:rPr>
          <w:rFonts w:hint="eastAsia" w:ascii="宋体" w:hAnsi="宋体"/>
          <w:b/>
          <w:i w:val="0"/>
          <w:iCs w:val="0"/>
          <w:color w:val="auto"/>
          <w:sz w:val="24"/>
          <w:highlight w:val="none"/>
        </w:rPr>
      </w:pPr>
    </w:p>
    <w:p w14:paraId="7D10DABC">
      <w:pPr>
        <w:ind w:firstLine="361"/>
        <w:jc w:val="center"/>
        <w:outlineLvl w:val="1"/>
        <w:rPr>
          <w:rFonts w:hint="eastAsia" w:ascii="宋体" w:hAnsi="宋体"/>
          <w:b/>
          <w:i w:val="0"/>
          <w:iCs w:val="0"/>
          <w:color w:val="auto"/>
          <w:sz w:val="24"/>
          <w:highlight w:val="none"/>
        </w:rPr>
      </w:pPr>
    </w:p>
    <w:p w14:paraId="4A0BF418">
      <w:pPr>
        <w:ind w:firstLine="361"/>
        <w:jc w:val="center"/>
        <w:outlineLvl w:val="1"/>
        <w:rPr>
          <w:rFonts w:hint="eastAsia" w:ascii="宋体" w:hAnsi="宋体"/>
          <w:b/>
          <w:i w:val="0"/>
          <w:iCs w:val="0"/>
          <w:color w:val="auto"/>
          <w:sz w:val="24"/>
          <w:highlight w:val="none"/>
        </w:rPr>
      </w:pPr>
    </w:p>
    <w:p w14:paraId="07BCC36B">
      <w:pPr>
        <w:ind w:firstLine="361"/>
        <w:jc w:val="center"/>
        <w:outlineLvl w:val="1"/>
        <w:rPr>
          <w:rFonts w:hint="eastAsia" w:ascii="宋体" w:hAnsi="宋体"/>
          <w:b/>
          <w:i w:val="0"/>
          <w:iCs w:val="0"/>
          <w:color w:val="auto"/>
          <w:sz w:val="24"/>
          <w:highlight w:val="none"/>
        </w:rPr>
      </w:pPr>
    </w:p>
    <w:p w14:paraId="71960510">
      <w:pPr>
        <w:ind w:firstLine="361"/>
        <w:jc w:val="center"/>
        <w:outlineLvl w:val="1"/>
        <w:rPr>
          <w:rFonts w:hint="eastAsia" w:ascii="宋体" w:hAnsi="宋体"/>
          <w:b/>
          <w:i w:val="0"/>
          <w:iCs w:val="0"/>
          <w:color w:val="auto"/>
          <w:sz w:val="24"/>
          <w:highlight w:val="none"/>
        </w:rPr>
      </w:pPr>
    </w:p>
    <w:p w14:paraId="1C10AA65">
      <w:pPr>
        <w:ind w:firstLine="361"/>
        <w:jc w:val="center"/>
        <w:outlineLvl w:val="1"/>
        <w:rPr>
          <w:rFonts w:hint="eastAsia" w:ascii="宋体" w:hAnsi="宋体"/>
          <w:b/>
          <w:i w:val="0"/>
          <w:iCs w:val="0"/>
          <w:color w:val="auto"/>
          <w:sz w:val="24"/>
          <w:highlight w:val="none"/>
        </w:rPr>
      </w:pPr>
    </w:p>
    <w:p w14:paraId="66134C5A">
      <w:pPr>
        <w:ind w:firstLine="361"/>
        <w:jc w:val="center"/>
        <w:outlineLvl w:val="1"/>
        <w:rPr>
          <w:rFonts w:hint="eastAsia" w:ascii="宋体" w:hAnsi="宋体"/>
          <w:b/>
          <w:i w:val="0"/>
          <w:iCs w:val="0"/>
          <w:color w:val="auto"/>
          <w:sz w:val="24"/>
          <w:highlight w:val="none"/>
        </w:rPr>
      </w:pPr>
    </w:p>
    <w:p w14:paraId="44FC3784">
      <w:pPr>
        <w:ind w:firstLine="361"/>
        <w:jc w:val="center"/>
        <w:outlineLvl w:val="1"/>
        <w:rPr>
          <w:rFonts w:hint="eastAsia" w:ascii="宋体" w:hAnsi="宋体"/>
          <w:b/>
          <w:i w:val="0"/>
          <w:iCs w:val="0"/>
          <w:color w:val="auto"/>
          <w:sz w:val="24"/>
          <w:highlight w:val="none"/>
        </w:rPr>
      </w:pPr>
    </w:p>
    <w:p w14:paraId="3D990BBA">
      <w:pPr>
        <w:ind w:firstLine="361"/>
        <w:jc w:val="center"/>
        <w:outlineLvl w:val="1"/>
        <w:rPr>
          <w:rFonts w:hint="eastAsia" w:ascii="宋体" w:hAnsi="宋体"/>
          <w:b/>
          <w:i w:val="0"/>
          <w:iCs w:val="0"/>
          <w:color w:val="auto"/>
          <w:sz w:val="24"/>
          <w:highlight w:val="none"/>
        </w:rPr>
      </w:pPr>
    </w:p>
    <w:p w14:paraId="0B74F297">
      <w:pPr>
        <w:keepNext w:val="0"/>
        <w:keepLines w:val="0"/>
        <w:pageBreakBefore w:val="0"/>
        <w:kinsoku/>
        <w:wordWrap/>
        <w:overflowPunct/>
        <w:topLinePunct w:val="0"/>
        <w:bidi w:val="0"/>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lang w:eastAsia="zh-CN"/>
        </w:rPr>
      </w:pPr>
      <w:bookmarkStart w:id="551" w:name="_Toc29958"/>
      <w:r>
        <w:rPr>
          <w:rFonts w:hint="eastAsia" w:asciiTheme="minorEastAsia" w:hAnsiTheme="minorEastAsia" w:eastAsiaTheme="minorEastAsia" w:cstheme="minorEastAsia"/>
          <w:b/>
          <w:i w:val="0"/>
          <w:iCs w:val="0"/>
          <w:color w:val="auto"/>
          <w:sz w:val="21"/>
          <w:szCs w:val="21"/>
          <w:highlight w:val="none"/>
        </w:rPr>
        <w:t>供应商参加磋商采购活动的承诺</w:t>
      </w:r>
      <w:bookmarkEnd w:id="548"/>
      <w:bookmarkEnd w:id="551"/>
      <w:r>
        <w:rPr>
          <w:rFonts w:hint="eastAsia" w:asciiTheme="minorEastAsia" w:hAnsiTheme="minorEastAsia" w:eastAsiaTheme="minorEastAsia" w:cstheme="minorEastAsia"/>
          <w:b/>
          <w:i w:val="0"/>
          <w:iCs w:val="0"/>
          <w:color w:val="auto"/>
          <w:sz w:val="21"/>
          <w:szCs w:val="21"/>
          <w:highlight w:val="none"/>
          <w:lang w:val="en-US" w:eastAsia="zh-CN"/>
        </w:rPr>
        <w:t>书</w:t>
      </w:r>
    </w:p>
    <w:p w14:paraId="021EEC13">
      <w:pPr>
        <w:keepNext w:val="0"/>
        <w:keepLines w:val="0"/>
        <w:pageBreakBefore w:val="0"/>
        <w:widowControl/>
        <w:kinsoku/>
        <w:wordWrap/>
        <w:overflowPunct/>
        <w:topLinePunct w:val="0"/>
        <w:bidi w:val="0"/>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4E7449B6">
      <w:pPr>
        <w:pStyle w:val="15"/>
        <w:keepNext w:val="0"/>
        <w:keepLines w:val="0"/>
        <w:pageBreakBefore w:val="0"/>
        <w:kinsoku/>
        <w:wordWrap/>
        <w:overflowPunct/>
        <w:topLinePunct w:val="0"/>
        <w:autoSpaceDE/>
        <w:autoSpaceDN/>
        <w:bidi w:val="0"/>
        <w:adjustRightInd/>
        <w:snapToGrid/>
        <w:spacing w:after="0" w:line="360" w:lineRule="auto"/>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致：</w:t>
      </w:r>
      <w:r>
        <w:rPr>
          <w:rFonts w:hint="eastAsia" w:asciiTheme="minorEastAsia" w:hAnsiTheme="minorEastAsia" w:eastAsiaTheme="minorEastAsia" w:cstheme="minorEastAsia"/>
          <w:b w:val="0"/>
          <w:bCs w:val="0"/>
          <w:i w:val="0"/>
          <w:iCs w:val="0"/>
          <w:color w:val="auto"/>
          <w:sz w:val="21"/>
          <w:szCs w:val="21"/>
          <w:highlight w:val="none"/>
          <w:u w:val="single"/>
        </w:rPr>
        <w:t xml:space="preserve"> （填写采购人名称）</w:t>
      </w:r>
      <w:r>
        <w:rPr>
          <w:rFonts w:hint="eastAsia" w:asciiTheme="minorEastAsia" w:hAnsiTheme="minorEastAsia" w:eastAsiaTheme="minorEastAsia" w:cstheme="minorEastAsia"/>
          <w:b w:val="0"/>
          <w:bCs w:val="0"/>
          <w:i w:val="0"/>
          <w:iCs w:val="0"/>
          <w:color w:val="auto"/>
          <w:sz w:val="21"/>
          <w:szCs w:val="21"/>
          <w:highlight w:val="none"/>
        </w:rPr>
        <w:t xml:space="preserve"> </w:t>
      </w:r>
    </w:p>
    <w:p w14:paraId="098B00F8">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我（单位/本人，以下统称我单位）自愿参加</w:t>
      </w:r>
      <w:r>
        <w:rPr>
          <w:rFonts w:hint="eastAsia" w:asciiTheme="minorEastAsia" w:hAnsiTheme="minorEastAsia" w:eastAsiaTheme="minorEastAsia" w:cstheme="minorEastAsia"/>
          <w:b w:val="0"/>
          <w:bCs w:val="0"/>
          <w:i w:val="0"/>
          <w:iCs w:val="0"/>
          <w:color w:val="auto"/>
          <w:sz w:val="21"/>
          <w:szCs w:val="21"/>
          <w:highlight w:val="none"/>
          <w:u w:val="single"/>
        </w:rPr>
        <w:t xml:space="preserve">    （项目名称）</w:t>
      </w:r>
      <w:r>
        <w:rPr>
          <w:rFonts w:hint="eastAsia" w:asciiTheme="minorEastAsia" w:hAnsiTheme="minorEastAsia" w:eastAsiaTheme="minorEastAsia" w:cstheme="minorEastAsia"/>
          <w:b w:val="0"/>
          <w:bCs w:val="0"/>
          <w:i w:val="0"/>
          <w:iCs w:val="0"/>
          <w:color w:val="auto"/>
          <w:sz w:val="21"/>
          <w:szCs w:val="21"/>
          <w:highlight w:val="none"/>
        </w:rPr>
        <w:t>的磋商采购活动， 作为参加本次采购活动的供应商，根据竞争性磋商文件的要求，现郑重承诺如下：</w:t>
      </w:r>
    </w:p>
    <w:p w14:paraId="4F102FB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一、我单位完全接受和满足本项目竞争性磋商文件中规定的实质性要求，如对采购（磋商）文件有异议，已经在收到采购（磋商）文件之日起或采购（磋商）文件公告期限届满之日起七个工作日内依法进行维权救济，不存在对采购（磋商）文件有异议的同时又参加本项目的磋商采购活动以求侥幸成为成交人或者为实现其他非法目的的行为。</w:t>
      </w:r>
    </w:p>
    <w:p w14:paraId="4EA29C6B">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二、我单位参加本次磋商采购活动，不存在和其他供应商在同一合同项下的采购项目中，同时委托同一个自然人、同一家庭的人员、同一单位的人员作为代理人的行为。</w:t>
      </w:r>
    </w:p>
    <w:p w14:paraId="449BBF3E">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三、参加本次磋商采购活动前，在近三年内我单位和其法定代表人（或负责人）没有行贿犯罪行为。</w:t>
      </w:r>
    </w:p>
    <w:p w14:paraId="5CE911CC">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四、我单位在此申明：保证本次响应文件中提供的所有内容、资料、陈述是正确的、真实的、有效的、合法的，并愿意承担相关法律责任。</w:t>
      </w:r>
    </w:p>
    <w:p w14:paraId="7F582321">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五、如本项目磋商采购过程中需要提供样品，则我单位提供的样品即为成交后将要提供的成交产品，我单位对提供样品的性能和质量负责，因样品存在缺陷或者不符合竞争性磋商文件要求导致未能成交的，我单位愿意承担相应不利后果。</w:t>
      </w:r>
    </w:p>
    <w:p w14:paraId="5FC115C4">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六、存在以下行为之一的愿意接受相关部门的处理：</w:t>
      </w:r>
    </w:p>
    <w:p w14:paraId="3FE8FDC2">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1、我单位在响应文件有效期内撤销响应文件的（不包括在提交最后报价前</w:t>
      </w:r>
      <w:r>
        <w:rPr>
          <w:rFonts w:hint="eastAsia" w:asciiTheme="minorEastAsia" w:hAnsiTheme="minorEastAsia" w:eastAsiaTheme="minorEastAsia" w:cstheme="minorEastAsia"/>
          <w:b w:val="0"/>
          <w:bCs w:val="0"/>
          <w:i w:val="0"/>
          <w:iCs w:val="0"/>
          <w:color w:val="auto"/>
          <w:sz w:val="21"/>
          <w:szCs w:val="21"/>
          <w:highlight w:val="none"/>
          <w:lang w:val="en-US" w:eastAsia="zh-CN"/>
        </w:rPr>
        <w:t>退</w:t>
      </w:r>
      <w:r>
        <w:rPr>
          <w:rFonts w:hint="eastAsia" w:asciiTheme="minorEastAsia" w:hAnsiTheme="minorEastAsia" w:eastAsiaTheme="minorEastAsia" w:cstheme="minorEastAsia"/>
          <w:b w:val="0"/>
          <w:bCs w:val="0"/>
          <w:i w:val="0"/>
          <w:iCs w:val="0"/>
          <w:color w:val="auto"/>
          <w:sz w:val="21"/>
          <w:szCs w:val="21"/>
          <w:highlight w:val="none"/>
        </w:rPr>
        <w:t>出磋商的情况）；</w:t>
      </w:r>
    </w:p>
    <w:p w14:paraId="58DCD57F">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2、我单位在采购人确定成交人以前放弃成交候选人资格的；</w:t>
      </w:r>
    </w:p>
    <w:p w14:paraId="722C5846">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3、由于我单位的原因未能按照竞争性磋商文件的规定与采购人签订合同；</w:t>
      </w:r>
    </w:p>
    <w:p w14:paraId="385B88D4">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4、由于我单位的原因未能按照竞争性磋商文件的规定交纳履约保证金；</w:t>
      </w:r>
    </w:p>
    <w:p w14:paraId="57436D9E">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5、我单位在响应文件中提供虚假材料；</w:t>
      </w:r>
    </w:p>
    <w:p w14:paraId="2A9E7E99">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6、我单位与采购人、其他供应商或者采购代理机构恶意串通的；</w:t>
      </w:r>
    </w:p>
    <w:p w14:paraId="10922537">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7、在响应文件有效期内，我单位在政府采购活动中有违法、违规、违纪行为。</w:t>
      </w:r>
    </w:p>
    <w:p w14:paraId="7F02816F">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七、如果我单位知晓上述行为的法律后果，承认本承诺书作为采购人及采购代理机构要求我单位履行违约赔偿义务的依据作用。</w:t>
      </w:r>
    </w:p>
    <w:p w14:paraId="5D2205F5">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由此产生的一切法律后果和责任由我单位承担。我单位声明放弃对此提出任何异议和追索的权利。</w:t>
      </w:r>
    </w:p>
    <w:p w14:paraId="660A9826">
      <w:pPr>
        <w:pStyle w:val="15"/>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eastAsia" w:asciiTheme="minorEastAsia" w:hAnsiTheme="minorEastAsia" w:eastAsiaTheme="minorEastAsia" w:cstheme="minorEastAsia"/>
          <w:b w:val="0"/>
          <w:bCs w:val="0"/>
          <w:i w:val="0"/>
          <w:iCs w:val="0"/>
          <w:color w:val="auto"/>
          <w:sz w:val="21"/>
          <w:szCs w:val="21"/>
          <w:highlight w:val="none"/>
        </w:rPr>
      </w:pPr>
      <w:r>
        <w:rPr>
          <w:rFonts w:hint="eastAsia" w:asciiTheme="minorEastAsia" w:hAnsiTheme="minorEastAsia" w:eastAsiaTheme="minorEastAsia" w:cstheme="minorEastAsia"/>
          <w:b w:val="0"/>
          <w:bCs w:val="0"/>
          <w:i w:val="0"/>
          <w:iCs w:val="0"/>
          <w:color w:val="auto"/>
          <w:sz w:val="21"/>
          <w:szCs w:val="21"/>
          <w:highlight w:val="none"/>
        </w:rPr>
        <w:t>我单位对上述承诺的内容事项真实性负责。如经查实上述承诺的内容事项存在虚假，我单位愿意接受以提供虚假材料谋取成交而被追究法律责任。</w:t>
      </w:r>
    </w:p>
    <w:p w14:paraId="7158856F">
      <w:pPr>
        <w:pStyle w:val="56"/>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bidi="ar"/>
        </w:rPr>
      </w:pPr>
    </w:p>
    <w:p w14:paraId="77291B23">
      <w:pPr>
        <w:pStyle w:val="56"/>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bidi="ar"/>
        </w:rPr>
      </w:pPr>
    </w:p>
    <w:p w14:paraId="1AC1E51E">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F1F0B4B">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5CD040E9">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757FF43F">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法定代表人或其委托代理人：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（签字或盖章或电子签章）</w:t>
      </w:r>
    </w:p>
    <w:p w14:paraId="75CCF388">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u w:val="single"/>
        </w:rPr>
        <w:tab/>
      </w:r>
      <w:r>
        <w:rPr>
          <w:rFonts w:hint="eastAsia" w:asciiTheme="minorEastAsia" w:hAnsiTheme="minorEastAsia" w:eastAsiaTheme="minorEastAsia" w:cstheme="minorEastAsia"/>
          <w:i w:val="0"/>
          <w:iCs w:val="0"/>
          <w:color w:val="auto"/>
          <w:sz w:val="21"/>
          <w:szCs w:val="21"/>
          <w:highlight w:val="none"/>
        </w:rPr>
        <w:t>日</w:t>
      </w:r>
    </w:p>
    <w:p w14:paraId="1B43A8FB">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52503CC0">
      <w:pPr>
        <w:keepNext w:val="0"/>
        <w:keepLines w:val="0"/>
        <w:pageBreakBefore w:val="0"/>
        <w:kinsoku/>
        <w:wordWrap/>
        <w:overflowPunct/>
        <w:topLinePunct w:val="0"/>
        <w:bidi w:val="0"/>
        <w:snapToGrid/>
        <w:spacing w:line="360" w:lineRule="auto"/>
        <w:ind w:firstLine="422"/>
        <w:jc w:val="center"/>
        <w:textAlignment w:val="auto"/>
        <w:rPr>
          <w:rFonts w:hint="eastAsia" w:asciiTheme="minorEastAsia" w:hAnsiTheme="minorEastAsia" w:eastAsiaTheme="minorEastAsia" w:cstheme="minorEastAsia"/>
          <w:b/>
          <w:i w:val="0"/>
          <w:iCs w:val="0"/>
          <w:color w:val="auto"/>
          <w:sz w:val="21"/>
          <w:szCs w:val="21"/>
          <w:highlight w:val="none"/>
        </w:rPr>
      </w:pPr>
    </w:p>
    <w:p w14:paraId="0A9A2E16">
      <w:pPr>
        <w:keepNext w:val="0"/>
        <w:keepLines w:val="0"/>
        <w:pageBreakBefore w:val="0"/>
        <w:kinsoku/>
        <w:wordWrap/>
        <w:overflowPunct/>
        <w:topLinePunct w:val="0"/>
        <w:bidi w:val="0"/>
        <w:snapToGrid/>
        <w:spacing w:line="360" w:lineRule="auto"/>
        <w:ind w:firstLine="422"/>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br w:type="page"/>
      </w:r>
    </w:p>
    <w:p w14:paraId="132D0AF8">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52" w:name="_Toc6178"/>
      <w:bookmarkStart w:id="553" w:name="_Toc16034"/>
      <w:r>
        <w:rPr>
          <w:rFonts w:hint="eastAsia" w:ascii="宋体" w:hAnsi="宋体" w:eastAsia="宋体" w:cs="Times New Roman"/>
          <w:b/>
          <w:i w:val="0"/>
          <w:iCs w:val="0"/>
          <w:color w:val="auto"/>
          <w:sz w:val="28"/>
          <w:szCs w:val="28"/>
          <w:highlight w:val="none"/>
          <w:lang w:val="en-US" w:eastAsia="zh-CN"/>
        </w:rPr>
        <w:t>五、已标价工程量清单</w:t>
      </w:r>
      <w:bookmarkEnd w:id="549"/>
      <w:bookmarkEnd w:id="552"/>
      <w:bookmarkEnd w:id="553"/>
    </w:p>
    <w:p w14:paraId="300B2752">
      <w:pPr>
        <w:ind w:firstLine="361"/>
        <w:rPr>
          <w:rFonts w:ascii="宋体" w:hAnsi="宋体"/>
          <w:i w:val="0"/>
          <w:iCs w:val="0"/>
          <w:color w:val="auto"/>
          <w:szCs w:val="20"/>
          <w:highlight w:val="none"/>
        </w:rPr>
      </w:pPr>
      <w:r>
        <w:rPr>
          <w:rFonts w:hint="eastAsia" w:ascii="宋体" w:hAnsi="宋体" w:cs="宋体"/>
          <w:b/>
          <w:bCs/>
          <w:i w:val="0"/>
          <w:iCs w:val="0"/>
          <w:color w:val="auto"/>
          <w:szCs w:val="20"/>
          <w:highlight w:val="none"/>
        </w:rPr>
        <w:t xml:space="preserve"> </w:t>
      </w:r>
    </w:p>
    <w:p w14:paraId="5CB45B86">
      <w:pPr>
        <w:spacing w:after="120"/>
        <w:rPr>
          <w:rFonts w:ascii="宋体" w:hAnsi="宋体"/>
          <w:i w:val="0"/>
          <w:iCs w:val="0"/>
          <w:color w:val="auto"/>
          <w:szCs w:val="20"/>
          <w:highlight w:val="none"/>
        </w:rPr>
      </w:pPr>
    </w:p>
    <w:p w14:paraId="18876836">
      <w:pPr>
        <w:widowControl/>
        <w:jc w:val="left"/>
        <w:rPr>
          <w:rFonts w:ascii="宋体" w:hAnsi="宋体"/>
          <w:i w:val="0"/>
          <w:iCs w:val="0"/>
          <w:color w:val="auto"/>
          <w:szCs w:val="20"/>
          <w:highlight w:val="none"/>
        </w:rPr>
      </w:pPr>
      <w:r>
        <w:rPr>
          <w:rFonts w:ascii="宋体" w:hAnsi="宋体"/>
          <w:i w:val="0"/>
          <w:iCs w:val="0"/>
          <w:color w:val="auto"/>
          <w:szCs w:val="20"/>
          <w:highlight w:val="none"/>
        </w:rPr>
        <w:br w:type="page"/>
      </w:r>
    </w:p>
    <w:p w14:paraId="52B3D197">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54" w:name="_Toc31626"/>
      <w:bookmarkStart w:id="555" w:name="_Toc101429758"/>
      <w:bookmarkStart w:id="556" w:name="_Toc54277721"/>
      <w:bookmarkStart w:id="557" w:name="_Toc2720"/>
      <w:r>
        <w:rPr>
          <w:rFonts w:hint="eastAsia" w:ascii="宋体" w:hAnsi="宋体" w:eastAsia="宋体" w:cs="Times New Roman"/>
          <w:b/>
          <w:i w:val="0"/>
          <w:iCs w:val="0"/>
          <w:color w:val="auto"/>
          <w:sz w:val="28"/>
          <w:szCs w:val="28"/>
          <w:highlight w:val="none"/>
          <w:lang w:val="en-US" w:eastAsia="zh-CN"/>
        </w:rPr>
        <w:t>六、施工组织设计</w:t>
      </w:r>
      <w:bookmarkEnd w:id="554"/>
      <w:bookmarkEnd w:id="555"/>
      <w:bookmarkEnd w:id="556"/>
      <w:bookmarkEnd w:id="557"/>
    </w:p>
    <w:p w14:paraId="08AAFD43">
      <w:pPr>
        <w:rPr>
          <w:i w:val="0"/>
          <w:iCs w:val="0"/>
          <w:color w:val="auto"/>
          <w:szCs w:val="20"/>
          <w:highlight w:val="none"/>
        </w:rPr>
      </w:pPr>
    </w:p>
    <w:p w14:paraId="596A9F0C">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lang w:bidi="ar"/>
        </w:rPr>
        <w:t>1</w:t>
      </w:r>
      <w:r>
        <w:rPr>
          <w:rFonts w:hint="eastAsia" w:asciiTheme="minorEastAsia" w:hAnsiTheme="minorEastAsia" w:eastAsiaTheme="minorEastAsia" w:cstheme="minorEastAsia"/>
          <w:i w:val="0"/>
          <w:iCs w:val="0"/>
          <w:color w:val="auto"/>
          <w:kern w:val="0"/>
          <w:sz w:val="21"/>
          <w:szCs w:val="21"/>
          <w:highlight w:val="none"/>
          <w:lang w:eastAsia="zh-CN" w:bidi="ar"/>
        </w:rPr>
        <w:t>、</w:t>
      </w:r>
      <w:r>
        <w:rPr>
          <w:rFonts w:hint="eastAsia" w:asciiTheme="minorEastAsia" w:hAnsiTheme="minorEastAsia" w:eastAsiaTheme="minorEastAsia" w:cstheme="minorEastAsia"/>
          <w:i w:val="0"/>
          <w:iCs w:val="0"/>
          <w:color w:val="auto"/>
          <w:kern w:val="0"/>
          <w:sz w:val="21"/>
          <w:szCs w:val="21"/>
          <w:highlight w:val="none"/>
          <w:lang w:val="en-US" w:eastAsia="zh-CN" w:bidi="ar"/>
        </w:rPr>
        <w:t>供应商</w:t>
      </w:r>
      <w:r>
        <w:rPr>
          <w:rFonts w:hint="eastAsia" w:asciiTheme="minorEastAsia" w:hAnsiTheme="minorEastAsia" w:eastAsiaTheme="minorEastAsia" w:cstheme="minorEastAsia"/>
          <w:i w:val="0"/>
          <w:iCs w:val="0"/>
          <w:color w:val="auto"/>
          <w:kern w:val="0"/>
          <w:sz w:val="21"/>
          <w:szCs w:val="21"/>
          <w:highlight w:val="none"/>
          <w:lang w:bidi="ar"/>
        </w:rPr>
        <w:t>编制施工组织设计的要求：编制时应采用文字并结合图表形式说明施工方法；拟投入本项目的主要施工设备情况、拟配备设备情况、劳动力计划等；结合工程特点提出切实可行的工程质量、安全生产、文明施工、工程进度、技术组织措施，同时应对关键、复杂环节重点提出相应技术措施。参考本磋商文件磋商程序、评审方法及评审标准中要点编制本工程的施工组织设计</w:t>
      </w:r>
      <w:r>
        <w:rPr>
          <w:rFonts w:hint="eastAsia" w:asciiTheme="minorEastAsia" w:hAnsiTheme="minorEastAsia" w:eastAsiaTheme="minorEastAsia" w:cstheme="minorEastAsia"/>
          <w:i w:val="0"/>
          <w:iCs w:val="0"/>
          <w:color w:val="auto"/>
          <w:kern w:val="0"/>
          <w:sz w:val="21"/>
          <w:szCs w:val="21"/>
          <w:highlight w:val="none"/>
          <w:lang w:eastAsia="zh-CN" w:bidi="ar"/>
        </w:rPr>
        <w:t>。</w:t>
      </w:r>
    </w:p>
    <w:p w14:paraId="084346FA">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2</w:t>
      </w:r>
      <w:r>
        <w:rPr>
          <w:rFonts w:hint="eastAsia" w:asciiTheme="minorEastAsia" w:hAnsiTheme="minorEastAsia" w:eastAsiaTheme="minorEastAsia" w:cstheme="minorEastAsia"/>
          <w:i w:val="0"/>
          <w:iCs w:val="0"/>
          <w:color w:val="auto"/>
          <w:kern w:val="0"/>
          <w:sz w:val="21"/>
          <w:szCs w:val="21"/>
          <w:highlight w:val="none"/>
          <w:lang w:eastAsia="zh-CN" w:bidi="ar"/>
        </w:rPr>
        <w:t>、</w:t>
      </w:r>
      <w:r>
        <w:rPr>
          <w:rFonts w:hint="eastAsia" w:asciiTheme="minorEastAsia" w:hAnsiTheme="minorEastAsia" w:eastAsiaTheme="minorEastAsia" w:cstheme="minorEastAsia"/>
          <w:i w:val="0"/>
          <w:iCs w:val="0"/>
          <w:color w:val="auto"/>
          <w:kern w:val="0"/>
          <w:sz w:val="21"/>
          <w:szCs w:val="21"/>
          <w:highlight w:val="none"/>
          <w:lang w:bidi="ar"/>
        </w:rPr>
        <w:t>施工组织设计除采用文字表述外可附下列图表，图表及格式要求附后。</w:t>
      </w:r>
    </w:p>
    <w:p w14:paraId="2CE6762D">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附表一 拟投入本工程的主要施工设备表</w:t>
      </w:r>
    </w:p>
    <w:p w14:paraId="300974EC">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附表二 拟配备本工程的试验和检测仪器设备表</w:t>
      </w:r>
    </w:p>
    <w:p w14:paraId="347BA0F1">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附表三 劳动力计划表</w:t>
      </w:r>
    </w:p>
    <w:p w14:paraId="0DC08AC2">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附表四 计划开、竣工日期和施工进度网络图</w:t>
      </w:r>
    </w:p>
    <w:p w14:paraId="5B3B1F8A">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附表五 施工总平面图（如需请提供）</w:t>
      </w:r>
    </w:p>
    <w:p w14:paraId="0C1E2503">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附表六 临时用地表（如需请提供）</w:t>
      </w:r>
    </w:p>
    <w:p w14:paraId="08311FA5">
      <w:pPr>
        <w:pageBreakBefore w:val="0"/>
        <w:kinsoku/>
        <w:overflowPunct/>
        <w:topLinePunct w:val="0"/>
        <w:autoSpaceDE/>
        <w:autoSpaceDN/>
        <w:bidi w:val="0"/>
        <w:adjustRightInd/>
        <w:snapToGrid/>
        <w:spacing w:line="360" w:lineRule="auto"/>
        <w:ind w:firstLine="420" w:firstLineChars="200"/>
        <w:jc w:val="both"/>
        <w:textAlignment w:val="auto"/>
        <w:outlineLvl w:val="1"/>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w:t>
      </w:r>
      <w:r>
        <w:rPr>
          <w:rFonts w:hint="eastAsia" w:asciiTheme="minorEastAsia" w:hAnsiTheme="minorEastAsia" w:eastAsiaTheme="minorEastAsia" w:cstheme="minorEastAsia"/>
          <w:i w:val="0"/>
          <w:iCs w:val="0"/>
          <w:color w:val="auto"/>
          <w:sz w:val="21"/>
          <w:szCs w:val="21"/>
          <w:highlight w:val="none"/>
          <w:lang w:val="en-US" w:eastAsia="zh-CN"/>
        </w:rPr>
        <w:t xml:space="preserve">七 </w:t>
      </w:r>
      <w:r>
        <w:rPr>
          <w:rFonts w:hint="eastAsia" w:cs="宋体" w:asciiTheme="minorEastAsia" w:hAnsiTheme="minorEastAsia"/>
          <w:b/>
          <w:i w:val="0"/>
          <w:iCs w:val="0"/>
          <w:color w:val="auto"/>
          <w:szCs w:val="21"/>
          <w:highlight w:val="none"/>
        </w:rPr>
        <w:t>承包人用于本工程主要材料表</w:t>
      </w:r>
    </w:p>
    <w:p w14:paraId="2BF29B05">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2A53072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2917E7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F6A85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附表一：拟投入本工程的主要施工设备表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1043"/>
      </w:tblGrid>
      <w:tr w14:paraId="19309A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644" w:type="dxa"/>
            <w:vAlign w:val="center"/>
          </w:tcPr>
          <w:p w14:paraId="632A13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064" w:type="dxa"/>
            <w:vAlign w:val="center"/>
          </w:tcPr>
          <w:p w14:paraId="5580C00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设备名称</w:t>
            </w:r>
          </w:p>
        </w:tc>
        <w:tc>
          <w:tcPr>
            <w:tcW w:w="672" w:type="dxa"/>
            <w:vAlign w:val="center"/>
          </w:tcPr>
          <w:p w14:paraId="2943A02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型号</w:t>
            </w:r>
          </w:p>
          <w:p w14:paraId="140BC8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规格</w:t>
            </w:r>
          </w:p>
        </w:tc>
        <w:tc>
          <w:tcPr>
            <w:tcW w:w="1022" w:type="dxa"/>
            <w:vAlign w:val="center"/>
          </w:tcPr>
          <w:p w14:paraId="6A9D400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数量</w:t>
            </w:r>
          </w:p>
        </w:tc>
        <w:tc>
          <w:tcPr>
            <w:tcW w:w="709" w:type="dxa"/>
            <w:vAlign w:val="center"/>
          </w:tcPr>
          <w:p w14:paraId="13CA561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国别</w:t>
            </w:r>
          </w:p>
          <w:p w14:paraId="65CF27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产地</w:t>
            </w:r>
          </w:p>
        </w:tc>
        <w:tc>
          <w:tcPr>
            <w:tcW w:w="709" w:type="dxa"/>
            <w:vAlign w:val="center"/>
          </w:tcPr>
          <w:p w14:paraId="74A3D78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制造</w:t>
            </w:r>
          </w:p>
          <w:p w14:paraId="116F7DB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年份</w:t>
            </w:r>
          </w:p>
        </w:tc>
        <w:tc>
          <w:tcPr>
            <w:tcW w:w="1176" w:type="dxa"/>
            <w:vAlign w:val="center"/>
          </w:tcPr>
          <w:p w14:paraId="01930C8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额定功率</w:t>
            </w:r>
          </w:p>
          <w:p w14:paraId="104F07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（KW）</w:t>
            </w:r>
          </w:p>
        </w:tc>
        <w:tc>
          <w:tcPr>
            <w:tcW w:w="872" w:type="dxa"/>
            <w:vAlign w:val="center"/>
          </w:tcPr>
          <w:p w14:paraId="5DB20C4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生产</w:t>
            </w:r>
          </w:p>
          <w:p w14:paraId="02D943D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能力</w:t>
            </w:r>
          </w:p>
        </w:tc>
        <w:tc>
          <w:tcPr>
            <w:tcW w:w="872" w:type="dxa"/>
            <w:vAlign w:val="center"/>
          </w:tcPr>
          <w:p w14:paraId="2A71530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用于施</w:t>
            </w:r>
          </w:p>
          <w:p w14:paraId="3CEBEED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工部位</w:t>
            </w:r>
          </w:p>
        </w:tc>
        <w:tc>
          <w:tcPr>
            <w:tcW w:w="1043" w:type="dxa"/>
            <w:vAlign w:val="center"/>
          </w:tcPr>
          <w:p w14:paraId="0C3960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6CA25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383E88B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A33A5C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D16914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4706121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3FF436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1A535B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56278A2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7CB1EFF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43451C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7DA3B18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7E81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0DA632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6061A9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45A95E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1ED7AA0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595448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840CA5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040973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7287C1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1AA7F9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7F373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FB39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0A5E4E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488C92D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CF77DE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5029057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2A0CD2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4899E6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1CD769D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92F61A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0FA04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0F87A9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F059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E9D5CE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12CC65D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C2AD0B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687614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5195F18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00804C3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4ADDF07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5803C5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6B0FCD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5C5734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21DE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D99F12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78D11B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3A55D7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5D7239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3893A8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719A66A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7976A41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695B24A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498A64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7C4AB4C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CC40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2E8613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C51AAB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0198CBC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22" w:type="dxa"/>
            <w:vAlign w:val="center"/>
          </w:tcPr>
          <w:p w14:paraId="0153432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1270071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vAlign w:val="center"/>
          </w:tcPr>
          <w:p w14:paraId="619E056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76" w:type="dxa"/>
            <w:vAlign w:val="center"/>
          </w:tcPr>
          <w:p w14:paraId="26E2CE1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2C621D4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2" w:type="dxa"/>
            <w:vAlign w:val="center"/>
          </w:tcPr>
          <w:p w14:paraId="3512104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43" w:type="dxa"/>
            <w:vAlign w:val="center"/>
          </w:tcPr>
          <w:p w14:paraId="272E6AA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41164AB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7A51FDE">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r>
        <w:rPr>
          <w:rFonts w:hint="eastAsia" w:asciiTheme="minorEastAsia" w:hAnsiTheme="minorEastAsia" w:eastAsiaTheme="minorEastAsia" w:cstheme="minorEastAsia"/>
          <w:i w:val="0"/>
          <w:iCs w:val="0"/>
          <w:color w:val="auto"/>
          <w:sz w:val="21"/>
          <w:szCs w:val="21"/>
          <w:highlight w:val="none"/>
        </w:rPr>
        <w:t>附表二：拟配备本工程的试验和检测仪器设备表</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064"/>
        <w:gridCol w:w="672"/>
        <w:gridCol w:w="1098"/>
        <w:gridCol w:w="873"/>
        <w:gridCol w:w="1309"/>
        <w:gridCol w:w="1595"/>
        <w:gridCol w:w="1541"/>
      </w:tblGrid>
      <w:tr w14:paraId="6D9C1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644" w:type="dxa"/>
            <w:vAlign w:val="center"/>
          </w:tcPr>
          <w:p w14:paraId="709EF87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序号</w:t>
            </w:r>
          </w:p>
        </w:tc>
        <w:tc>
          <w:tcPr>
            <w:tcW w:w="1064" w:type="dxa"/>
            <w:vAlign w:val="center"/>
          </w:tcPr>
          <w:p w14:paraId="6770F46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仪器设备</w:t>
            </w:r>
          </w:p>
          <w:p w14:paraId="29D6F56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名称</w:t>
            </w:r>
          </w:p>
        </w:tc>
        <w:tc>
          <w:tcPr>
            <w:tcW w:w="672" w:type="dxa"/>
            <w:vAlign w:val="center"/>
          </w:tcPr>
          <w:p w14:paraId="53E9BEB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型号</w:t>
            </w:r>
          </w:p>
          <w:p w14:paraId="0A16297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规格</w:t>
            </w:r>
          </w:p>
        </w:tc>
        <w:tc>
          <w:tcPr>
            <w:tcW w:w="1098" w:type="dxa"/>
            <w:vAlign w:val="center"/>
          </w:tcPr>
          <w:p w14:paraId="60B03CA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数量</w:t>
            </w:r>
          </w:p>
        </w:tc>
        <w:tc>
          <w:tcPr>
            <w:tcW w:w="873" w:type="dxa"/>
            <w:vAlign w:val="center"/>
          </w:tcPr>
          <w:p w14:paraId="0615CC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国别</w:t>
            </w:r>
          </w:p>
          <w:p w14:paraId="1F3FF25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产地</w:t>
            </w:r>
          </w:p>
        </w:tc>
        <w:tc>
          <w:tcPr>
            <w:tcW w:w="1309" w:type="dxa"/>
            <w:vAlign w:val="center"/>
          </w:tcPr>
          <w:p w14:paraId="6DF67F8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已使用台</w:t>
            </w:r>
          </w:p>
          <w:p w14:paraId="040AEA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时数</w:t>
            </w:r>
          </w:p>
        </w:tc>
        <w:tc>
          <w:tcPr>
            <w:tcW w:w="1595" w:type="dxa"/>
            <w:vAlign w:val="center"/>
          </w:tcPr>
          <w:p w14:paraId="09B59C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用途</w:t>
            </w:r>
          </w:p>
        </w:tc>
        <w:tc>
          <w:tcPr>
            <w:tcW w:w="1541" w:type="dxa"/>
            <w:vAlign w:val="center"/>
          </w:tcPr>
          <w:p w14:paraId="3E78689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460BD4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969CDC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2D2CC11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655A762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DEAACB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6508EAB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7F8E219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7A7FC94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77381B8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17BE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606260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1FDF02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B76E54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20E74EB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42EE7D2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1C5E5C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675309B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15A9F1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B11A6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5744EB4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47287F5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78F42C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B0FBF7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031E04C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02994DE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106EF7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3BA0A8D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2400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7E3CE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6C3A00D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0E65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5BC50BF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5D9CDDF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C3BDB9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7D67A77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6D6B8FD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AA61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1EE358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3537F94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523D35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4DED343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2ED9D63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0CF8EB0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1971B45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1DF6C2B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FF58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615DE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36255F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30DD78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3C668C2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680795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958AFC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4AC3041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466752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1F62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44B3F6B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0BABCA0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7C74374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20E1805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73B46A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B744C8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033DAD5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6BF28E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38A0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4" w:type="dxa"/>
            <w:vAlign w:val="center"/>
          </w:tcPr>
          <w:p w14:paraId="629CC9C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4" w:type="dxa"/>
            <w:vAlign w:val="center"/>
          </w:tcPr>
          <w:p w14:paraId="5D59E1D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672" w:type="dxa"/>
            <w:vAlign w:val="center"/>
          </w:tcPr>
          <w:p w14:paraId="2FFF976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98" w:type="dxa"/>
            <w:vAlign w:val="center"/>
          </w:tcPr>
          <w:p w14:paraId="7B1601E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873" w:type="dxa"/>
            <w:vAlign w:val="center"/>
          </w:tcPr>
          <w:p w14:paraId="35C16B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09" w:type="dxa"/>
            <w:vAlign w:val="center"/>
          </w:tcPr>
          <w:p w14:paraId="61606E5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95" w:type="dxa"/>
            <w:vAlign w:val="center"/>
          </w:tcPr>
          <w:p w14:paraId="526DB1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541" w:type="dxa"/>
            <w:vAlign w:val="center"/>
          </w:tcPr>
          <w:p w14:paraId="42151E6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D43B0B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9883CAC">
      <w:pPr>
        <w:pStyle w:val="5"/>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E44BD6D">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附表三：劳动力计划表</w:t>
      </w:r>
    </w:p>
    <w:p w14:paraId="181439FC">
      <w:pPr>
        <w:pageBreakBefore w:val="0"/>
        <w:kinsoku/>
        <w:wordWrap w:val="0"/>
        <w:overflowPunct/>
        <w:topLinePunct w:val="0"/>
        <w:autoSpaceDE/>
        <w:autoSpaceDN/>
        <w:bidi w:val="0"/>
        <w:adjustRightInd/>
        <w:snapToGrid/>
        <w:spacing w:line="360" w:lineRule="auto"/>
        <w:ind w:right="315"/>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单位：人</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354"/>
      </w:tblGrid>
      <w:tr w14:paraId="60274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709" w:type="dxa"/>
            <w:vAlign w:val="center"/>
          </w:tcPr>
          <w:p w14:paraId="654649E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工种</w:t>
            </w:r>
          </w:p>
        </w:tc>
        <w:tc>
          <w:tcPr>
            <w:tcW w:w="8087" w:type="dxa"/>
            <w:gridSpan w:val="7"/>
            <w:vAlign w:val="center"/>
          </w:tcPr>
          <w:p w14:paraId="58C6E67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按工程施工阶段投入劳动力情况</w:t>
            </w:r>
          </w:p>
        </w:tc>
      </w:tr>
      <w:tr w14:paraId="77B5D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6132794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E5BE69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E05F33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C74836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F350F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61CEA9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8AB9EC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67A9A02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2DD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2A8145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36490DB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D2B68C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89C8B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B2D19D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A77A4E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3C4EB0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4526113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E963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3394147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0F2625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F2E7DA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B1DE6F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70957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CA2950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5674CD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79C5C07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CA9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C97EDE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0E42D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02ABFC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2623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E1C1E2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C1DB20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C70D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532E9BE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3112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B2BD4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05C6FA6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2CFE05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897E3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931D10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6315DC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EF6B6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0618411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494E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689190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27BAD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4FA703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20DC9C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1A011D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6385FB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3C6C30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67D9B2A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8081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7245631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212C3DE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79F151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31AC56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5FED1D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4C9003C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A747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1159E81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29E0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4B71C27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48EBBBC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4B79EA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FF7AD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D3A94A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4CDAC3A">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1EFE7FB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3B4FBF3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7996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2645787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7116007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A153C1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5CD1AFD">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240715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3BB22F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1A616A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72EEB04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B8C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7AD6F2A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0549973E">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C9A8980">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4E4E8C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B5221B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0060DBB9">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2575196F">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241E3172">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36EE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09" w:type="dxa"/>
            <w:vAlign w:val="center"/>
          </w:tcPr>
          <w:p w14:paraId="1C756FA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418" w:type="dxa"/>
            <w:vAlign w:val="center"/>
          </w:tcPr>
          <w:p w14:paraId="56AAC256">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77BA5FF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201C26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6FADF115">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5449A128">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63" w:type="dxa"/>
            <w:vAlign w:val="center"/>
          </w:tcPr>
          <w:p w14:paraId="39C088A3">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354" w:type="dxa"/>
            <w:vAlign w:val="center"/>
          </w:tcPr>
          <w:p w14:paraId="296E5694">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F0A141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627A56A">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r>
        <w:rPr>
          <w:rFonts w:hint="eastAsia" w:asciiTheme="minorEastAsia" w:hAnsiTheme="minorEastAsia" w:eastAsiaTheme="minorEastAsia" w:cstheme="minorEastAsia"/>
          <w:i w:val="0"/>
          <w:iCs w:val="0"/>
          <w:color w:val="auto"/>
          <w:sz w:val="21"/>
          <w:szCs w:val="21"/>
          <w:highlight w:val="none"/>
        </w:rPr>
        <w:t>附表四：计划开、竣工日期和施工进度网络图</w:t>
      </w:r>
    </w:p>
    <w:p w14:paraId="6981CBD8">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1．应递交施工进度网络图或施工进度表，说明按磋商文件要求的计划工期进行施工的各个关键日期。</w:t>
      </w:r>
    </w:p>
    <w:p w14:paraId="25E1F4E5">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2．施工进度表可采用网络图和（或）横道图表示。</w:t>
      </w:r>
    </w:p>
    <w:p w14:paraId="5383E8B6">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6104E09">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74F5724A">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lang w:val="en-US" w:eastAsia="zh-CN"/>
        </w:rPr>
      </w:pPr>
      <w:r>
        <w:rPr>
          <w:rFonts w:hint="eastAsia" w:asciiTheme="minorEastAsia" w:hAnsiTheme="minorEastAsia" w:eastAsiaTheme="minorEastAsia" w:cstheme="minorEastAsia"/>
          <w:i w:val="0"/>
          <w:iCs w:val="0"/>
          <w:color w:val="auto"/>
          <w:sz w:val="21"/>
          <w:szCs w:val="21"/>
          <w:highlight w:val="none"/>
        </w:rPr>
        <w:t>附表五：施工总平面图</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如需）</w:t>
      </w:r>
    </w:p>
    <w:p w14:paraId="1CA350EF">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应递交一份施工总平面图，绘出现场临时设施布置图表并附文字说明，说明临时设施、加工车间、现场办公、设备及仓储、供电、供水、卫生、生活、道路、消防等设施的情况和布置。</w:t>
      </w:r>
    </w:p>
    <w:p w14:paraId="784EE8FE">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32F80954">
      <w:pPr>
        <w:pageBreakBefore w:val="0"/>
        <w:kinsoku/>
        <w:overflowPunct/>
        <w:topLinePunct w:val="0"/>
        <w:autoSpaceDE/>
        <w:autoSpaceDN/>
        <w:bidi w:val="0"/>
        <w:adjustRightInd/>
        <w:snapToGrid/>
        <w:spacing w:before="120" w:beforeLines="50" w:after="240" w:afterLines="10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附表六：临时用地表</w:t>
      </w:r>
      <w:r>
        <w:rPr>
          <w:rFonts w:hint="eastAsia" w:asciiTheme="minorEastAsia" w:hAnsiTheme="minorEastAsia" w:eastAsiaTheme="minorEastAsia" w:cstheme="minorEastAsia"/>
          <w:i w:val="0"/>
          <w:iCs w:val="0"/>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val="en-US" w:eastAsia="zh-CN"/>
        </w:rPr>
        <w:t>如需）</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2079"/>
        <w:gridCol w:w="2079"/>
        <w:gridCol w:w="2411"/>
      </w:tblGrid>
      <w:tr w14:paraId="246E4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vAlign w:val="center"/>
          </w:tcPr>
          <w:p w14:paraId="4A5EADA1">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用途</w:t>
            </w:r>
          </w:p>
        </w:tc>
        <w:tc>
          <w:tcPr>
            <w:tcW w:w="2079" w:type="dxa"/>
            <w:vAlign w:val="center"/>
          </w:tcPr>
          <w:p w14:paraId="2D9D024B">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面积（平方米）</w:t>
            </w:r>
          </w:p>
        </w:tc>
        <w:tc>
          <w:tcPr>
            <w:tcW w:w="2079" w:type="dxa"/>
            <w:vAlign w:val="center"/>
          </w:tcPr>
          <w:p w14:paraId="1AA5C387">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位置</w:t>
            </w:r>
          </w:p>
        </w:tc>
        <w:tc>
          <w:tcPr>
            <w:tcW w:w="2411" w:type="dxa"/>
            <w:vAlign w:val="center"/>
          </w:tcPr>
          <w:p w14:paraId="0E200B6C">
            <w:pPr>
              <w:pageBreakBefore w:val="0"/>
              <w:kinsoku/>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需用时间</w:t>
            </w:r>
          </w:p>
        </w:tc>
      </w:tr>
      <w:tr w14:paraId="661AA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7307FECF">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503F27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E366D0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3DC2D57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14C5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90A4CF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159546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D0BF3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2278F87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2DACD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1A96628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CC2C04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332C8D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5BDB0D6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D309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3C11386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1D749B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7E382D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5AAD38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E4A4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A76498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00DB2C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4AF9A1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1E14A54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B52D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DBC3B3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0C105E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01AE057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120D24C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E25C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3B9D72A3">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4CCCFA6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6B2C8242">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665E36E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C96F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0D9E0CF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D1A9BBD">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BE4CB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75A1F4E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E4C3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35A7BEB">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50F800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034AFD4F">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0D7A57BA">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707C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4AB643EE">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538A63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3179239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4F606606">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9E55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6A464808">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7CCF88B">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1998C607">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6DE18902">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4499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Pr>
          <w:p w14:paraId="5E717D2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6AD630E4">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079" w:type="dxa"/>
          </w:tcPr>
          <w:p w14:paraId="285B96A9">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11" w:type="dxa"/>
          </w:tcPr>
          <w:p w14:paraId="0E777E7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52FFA361">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D7CF455">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12B0660">
      <w:pPr>
        <w:pageBreakBefore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p w14:paraId="4D2509AD">
      <w:pPr>
        <w:spacing w:line="440" w:lineRule="exact"/>
        <w:jc w:val="both"/>
        <w:rPr>
          <w:rFonts w:hint="eastAsia" w:cs="宋体" w:asciiTheme="minorEastAsia" w:hAnsiTheme="minorEastAsia"/>
          <w:b/>
          <w:i w:val="0"/>
          <w:iCs w:val="0"/>
          <w:color w:val="auto"/>
          <w:szCs w:val="21"/>
          <w:highlight w:val="none"/>
        </w:rPr>
      </w:pPr>
      <w:r>
        <w:rPr>
          <w:rFonts w:hint="eastAsia" w:asciiTheme="minorEastAsia" w:hAnsiTheme="minorEastAsia" w:eastAsiaTheme="minorEastAsia" w:cstheme="minorEastAsia"/>
          <w:i w:val="0"/>
          <w:iCs w:val="0"/>
          <w:color w:val="auto"/>
          <w:sz w:val="21"/>
          <w:szCs w:val="21"/>
          <w:highlight w:val="none"/>
        </w:rPr>
        <w:t>附表</w:t>
      </w:r>
      <w:r>
        <w:rPr>
          <w:rFonts w:hint="eastAsia" w:asciiTheme="minorEastAsia" w:hAnsiTheme="minorEastAsia" w:eastAsiaTheme="minorEastAsia" w:cstheme="minorEastAsia"/>
          <w:i w:val="0"/>
          <w:iCs w:val="0"/>
          <w:color w:val="auto"/>
          <w:sz w:val="21"/>
          <w:szCs w:val="21"/>
          <w:highlight w:val="none"/>
          <w:lang w:val="en-US" w:eastAsia="zh-CN"/>
        </w:rPr>
        <w:t>七</w:t>
      </w:r>
      <w:r>
        <w:rPr>
          <w:rFonts w:hint="eastAsia" w:asciiTheme="minorEastAsia" w:hAnsiTheme="minorEastAsia" w:eastAsiaTheme="minorEastAsia" w:cstheme="minorEastAsia"/>
          <w:i w:val="0"/>
          <w:iCs w:val="0"/>
          <w:color w:val="auto"/>
          <w:sz w:val="21"/>
          <w:szCs w:val="21"/>
          <w:highlight w:val="none"/>
        </w:rPr>
        <w:t>：</w:t>
      </w:r>
      <w:r>
        <w:rPr>
          <w:rFonts w:hint="eastAsia" w:cs="宋体" w:asciiTheme="minorEastAsia" w:hAnsiTheme="minorEastAsia"/>
          <w:b/>
          <w:i w:val="0"/>
          <w:iCs w:val="0"/>
          <w:color w:val="auto"/>
          <w:szCs w:val="21"/>
          <w:highlight w:val="none"/>
        </w:rPr>
        <w:t>承包人用于本工程主要材料表</w:t>
      </w:r>
    </w:p>
    <w:tbl>
      <w:tblPr>
        <w:tblStyle w:val="37"/>
        <w:tblpPr w:leftFromText="180" w:rightFromText="180" w:vertAnchor="text" w:horzAnchor="margin" w:tblpXSpec="center" w:tblpY="82"/>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710"/>
        <w:gridCol w:w="1456"/>
        <w:gridCol w:w="1208"/>
        <w:gridCol w:w="711"/>
        <w:gridCol w:w="711"/>
        <w:gridCol w:w="711"/>
        <w:gridCol w:w="711"/>
        <w:gridCol w:w="1209"/>
        <w:gridCol w:w="711"/>
        <w:gridCol w:w="711"/>
      </w:tblGrid>
      <w:tr w14:paraId="3C740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12" w:space="0"/>
              <w:bottom w:val="single" w:color="auto" w:sz="4" w:space="0"/>
              <w:right w:val="single" w:color="auto" w:sz="4" w:space="0"/>
            </w:tcBorders>
            <w:vAlign w:val="center"/>
          </w:tcPr>
          <w:p w14:paraId="64AB114C">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序号</w:t>
            </w:r>
          </w:p>
        </w:tc>
        <w:tc>
          <w:tcPr>
            <w:tcW w:w="822" w:type="pct"/>
            <w:tcBorders>
              <w:top w:val="single" w:color="auto" w:sz="12" w:space="0"/>
              <w:left w:val="single" w:color="auto" w:sz="4" w:space="0"/>
              <w:bottom w:val="single" w:color="auto" w:sz="4" w:space="0"/>
              <w:right w:val="single" w:color="auto" w:sz="4" w:space="0"/>
            </w:tcBorders>
            <w:vAlign w:val="center"/>
          </w:tcPr>
          <w:p w14:paraId="530BCDF1">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材料名称</w:t>
            </w:r>
          </w:p>
        </w:tc>
        <w:tc>
          <w:tcPr>
            <w:tcW w:w="682" w:type="pct"/>
            <w:tcBorders>
              <w:top w:val="single" w:color="auto" w:sz="12" w:space="0"/>
              <w:left w:val="single" w:color="auto" w:sz="4" w:space="0"/>
              <w:bottom w:val="single" w:color="auto" w:sz="4" w:space="0"/>
              <w:right w:val="single" w:color="auto" w:sz="4" w:space="0"/>
            </w:tcBorders>
            <w:vAlign w:val="center"/>
          </w:tcPr>
          <w:p w14:paraId="220BFBB6">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规格型号</w:t>
            </w:r>
          </w:p>
        </w:tc>
        <w:tc>
          <w:tcPr>
            <w:tcW w:w="401" w:type="pct"/>
            <w:tcBorders>
              <w:top w:val="single" w:color="auto" w:sz="12" w:space="0"/>
              <w:left w:val="single" w:color="auto" w:sz="4" w:space="0"/>
              <w:bottom w:val="single" w:color="auto" w:sz="4" w:space="0"/>
              <w:right w:val="single" w:color="auto" w:sz="4" w:space="0"/>
            </w:tcBorders>
            <w:vAlign w:val="center"/>
          </w:tcPr>
          <w:p w14:paraId="22082B17">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数量</w:t>
            </w:r>
          </w:p>
        </w:tc>
        <w:tc>
          <w:tcPr>
            <w:tcW w:w="401" w:type="pct"/>
            <w:tcBorders>
              <w:top w:val="single" w:color="auto" w:sz="12" w:space="0"/>
              <w:left w:val="single" w:color="auto" w:sz="4" w:space="0"/>
              <w:bottom w:val="single" w:color="auto" w:sz="4" w:space="0"/>
              <w:right w:val="single" w:color="auto" w:sz="4" w:space="0"/>
            </w:tcBorders>
            <w:vAlign w:val="center"/>
          </w:tcPr>
          <w:p w14:paraId="596F0F1D">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单位</w:t>
            </w:r>
          </w:p>
        </w:tc>
        <w:tc>
          <w:tcPr>
            <w:tcW w:w="401" w:type="pct"/>
            <w:tcBorders>
              <w:top w:val="single" w:color="auto" w:sz="12" w:space="0"/>
              <w:left w:val="single" w:color="auto" w:sz="4" w:space="0"/>
              <w:bottom w:val="single" w:color="auto" w:sz="4" w:space="0"/>
              <w:right w:val="single" w:color="auto" w:sz="4" w:space="0"/>
            </w:tcBorders>
            <w:vAlign w:val="center"/>
          </w:tcPr>
          <w:p w14:paraId="0A2A41A4">
            <w:pPr>
              <w:keepNext/>
              <w:spacing w:line="0" w:lineRule="atLeast"/>
              <w:ind w:left="63" w:right="63"/>
              <w:jc w:val="center"/>
              <w:rPr>
                <w:rFonts w:hint="eastAsia" w:eastAsia="宋体" w:cs="宋体" w:asciiTheme="minorEastAsia" w:hAnsiTheme="minorEastAsia"/>
                <w:i w:val="0"/>
                <w:iCs w:val="0"/>
                <w:color w:val="auto"/>
                <w:kern w:val="0"/>
                <w:szCs w:val="21"/>
                <w:highlight w:val="none"/>
                <w:lang w:val="en-US" w:eastAsia="zh-CN"/>
              </w:rPr>
            </w:pPr>
            <w:r>
              <w:rPr>
                <w:rFonts w:hint="eastAsia" w:cs="宋体" w:asciiTheme="minorEastAsia" w:hAnsiTheme="minorEastAsia"/>
                <w:i w:val="0"/>
                <w:iCs w:val="0"/>
                <w:color w:val="auto"/>
                <w:kern w:val="0"/>
                <w:szCs w:val="21"/>
                <w:highlight w:val="none"/>
                <w:lang w:val="en-US" w:eastAsia="zh-CN"/>
              </w:rPr>
              <w:t>单价</w:t>
            </w:r>
          </w:p>
        </w:tc>
        <w:tc>
          <w:tcPr>
            <w:tcW w:w="401" w:type="pct"/>
            <w:tcBorders>
              <w:top w:val="single" w:color="auto" w:sz="12" w:space="0"/>
              <w:left w:val="single" w:color="auto" w:sz="4" w:space="0"/>
              <w:bottom w:val="single" w:color="auto" w:sz="4" w:space="0"/>
              <w:right w:val="single" w:color="auto" w:sz="4" w:space="0"/>
            </w:tcBorders>
            <w:vAlign w:val="center"/>
          </w:tcPr>
          <w:p w14:paraId="0EE989D7">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品牌</w:t>
            </w:r>
          </w:p>
        </w:tc>
        <w:tc>
          <w:tcPr>
            <w:tcW w:w="682" w:type="pct"/>
            <w:tcBorders>
              <w:top w:val="single" w:color="auto" w:sz="12" w:space="0"/>
              <w:left w:val="single" w:color="auto" w:sz="4" w:space="0"/>
              <w:bottom w:val="single" w:color="auto" w:sz="4" w:space="0"/>
              <w:right w:val="single" w:color="auto" w:sz="4" w:space="0"/>
            </w:tcBorders>
            <w:vAlign w:val="center"/>
          </w:tcPr>
          <w:p w14:paraId="045D1063">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lang w:val="en-US" w:eastAsia="zh-CN"/>
              </w:rPr>
              <w:t>生产</w:t>
            </w:r>
            <w:r>
              <w:rPr>
                <w:rFonts w:hint="eastAsia" w:cs="宋体" w:asciiTheme="minorEastAsia" w:hAnsiTheme="minorEastAsia"/>
                <w:i w:val="0"/>
                <w:iCs w:val="0"/>
                <w:color w:val="auto"/>
                <w:kern w:val="0"/>
                <w:szCs w:val="21"/>
                <w:highlight w:val="none"/>
              </w:rPr>
              <w:t>厂家</w:t>
            </w:r>
          </w:p>
        </w:tc>
        <w:tc>
          <w:tcPr>
            <w:tcW w:w="401" w:type="pct"/>
            <w:tcBorders>
              <w:top w:val="single" w:color="auto" w:sz="12" w:space="0"/>
              <w:left w:val="single" w:color="auto" w:sz="4" w:space="0"/>
              <w:bottom w:val="single" w:color="auto" w:sz="4" w:space="0"/>
              <w:right w:val="single" w:color="auto" w:sz="4" w:space="0"/>
            </w:tcBorders>
            <w:vAlign w:val="center"/>
          </w:tcPr>
          <w:p w14:paraId="39CA65F2">
            <w:pPr>
              <w:keepNext/>
              <w:spacing w:line="0" w:lineRule="atLeast"/>
              <w:ind w:left="63" w:right="63"/>
              <w:jc w:val="center"/>
              <w:rPr>
                <w:rFonts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产地</w:t>
            </w:r>
          </w:p>
        </w:tc>
        <w:tc>
          <w:tcPr>
            <w:tcW w:w="401" w:type="pct"/>
            <w:tcBorders>
              <w:top w:val="single" w:color="auto" w:sz="12" w:space="0"/>
              <w:left w:val="single" w:color="auto" w:sz="4" w:space="0"/>
              <w:bottom w:val="single" w:color="auto" w:sz="4" w:space="0"/>
            </w:tcBorders>
            <w:vAlign w:val="center"/>
          </w:tcPr>
          <w:p w14:paraId="6DD0C257">
            <w:pPr>
              <w:keepNext/>
              <w:spacing w:line="0" w:lineRule="atLeast"/>
              <w:ind w:left="63" w:right="63"/>
              <w:jc w:val="center"/>
              <w:rPr>
                <w:rFonts w:hint="eastAsia" w:cs="宋体" w:asciiTheme="minorEastAsia" w:hAnsiTheme="minorEastAsia"/>
                <w:i w:val="0"/>
                <w:iCs w:val="0"/>
                <w:color w:val="auto"/>
                <w:kern w:val="0"/>
                <w:szCs w:val="21"/>
                <w:highlight w:val="none"/>
              </w:rPr>
            </w:pPr>
            <w:r>
              <w:rPr>
                <w:rFonts w:hint="eastAsia" w:cs="宋体" w:asciiTheme="minorEastAsia" w:hAnsiTheme="minorEastAsia"/>
                <w:i w:val="0"/>
                <w:iCs w:val="0"/>
                <w:color w:val="auto"/>
                <w:kern w:val="0"/>
                <w:szCs w:val="21"/>
                <w:highlight w:val="none"/>
              </w:rPr>
              <w:t>备注</w:t>
            </w:r>
          </w:p>
        </w:tc>
      </w:tr>
      <w:tr w14:paraId="59730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35194035">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1</w:t>
            </w:r>
          </w:p>
        </w:tc>
        <w:tc>
          <w:tcPr>
            <w:tcW w:w="1456" w:type="dxa"/>
            <w:tcBorders>
              <w:top w:val="single" w:color="auto" w:sz="4" w:space="0"/>
              <w:left w:val="single" w:color="auto" w:sz="4" w:space="0"/>
              <w:bottom w:val="single" w:color="auto" w:sz="4" w:space="0"/>
              <w:right w:val="single" w:color="auto" w:sz="4" w:space="0"/>
            </w:tcBorders>
            <w:vAlign w:val="center"/>
          </w:tcPr>
          <w:p w14:paraId="4CC7740A">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带铝箔离心玻璃棉管壳</w:t>
            </w:r>
          </w:p>
        </w:tc>
        <w:tc>
          <w:tcPr>
            <w:tcW w:w="1208" w:type="dxa"/>
            <w:tcBorders>
              <w:top w:val="single" w:color="auto" w:sz="4" w:space="0"/>
              <w:left w:val="single" w:color="auto" w:sz="4" w:space="0"/>
              <w:bottom w:val="single" w:color="auto" w:sz="4" w:space="0"/>
              <w:right w:val="single" w:color="auto" w:sz="4" w:space="0"/>
            </w:tcBorders>
            <w:vAlign w:val="center"/>
          </w:tcPr>
          <w:p w14:paraId="5723B35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40mm</w:t>
            </w:r>
          </w:p>
        </w:tc>
        <w:tc>
          <w:tcPr>
            <w:tcW w:w="401" w:type="pct"/>
            <w:tcBorders>
              <w:top w:val="single" w:color="auto" w:sz="4" w:space="0"/>
              <w:left w:val="single" w:color="auto" w:sz="4" w:space="0"/>
              <w:bottom w:val="single" w:color="auto" w:sz="4" w:space="0"/>
              <w:right w:val="single" w:color="auto" w:sz="4" w:space="0"/>
            </w:tcBorders>
            <w:vAlign w:val="center"/>
          </w:tcPr>
          <w:p w14:paraId="68ECD2EA">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4B395558">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m3</w:t>
            </w:r>
          </w:p>
        </w:tc>
        <w:tc>
          <w:tcPr>
            <w:tcW w:w="401" w:type="pct"/>
            <w:tcBorders>
              <w:top w:val="single" w:color="auto" w:sz="4" w:space="0"/>
              <w:left w:val="single" w:color="auto" w:sz="4" w:space="0"/>
              <w:bottom w:val="single" w:color="auto" w:sz="4" w:space="0"/>
              <w:right w:val="single" w:color="auto" w:sz="4" w:space="0"/>
            </w:tcBorders>
            <w:vAlign w:val="center"/>
          </w:tcPr>
          <w:p w14:paraId="404ED79B">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08A6C2A8">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25C9630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3097338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53D61483">
            <w:pPr>
              <w:keepNext/>
              <w:spacing w:line="0" w:lineRule="atLeast"/>
              <w:ind w:left="63" w:right="63"/>
              <w:rPr>
                <w:rFonts w:cs="宋体" w:asciiTheme="minorEastAsia" w:hAnsiTheme="minorEastAsia"/>
                <w:i w:val="0"/>
                <w:iCs w:val="0"/>
                <w:color w:val="auto"/>
                <w:kern w:val="0"/>
                <w:szCs w:val="21"/>
                <w:highlight w:val="none"/>
              </w:rPr>
            </w:pPr>
          </w:p>
        </w:tc>
      </w:tr>
      <w:tr w14:paraId="26C863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4D34541B">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2</w:t>
            </w:r>
          </w:p>
        </w:tc>
        <w:tc>
          <w:tcPr>
            <w:tcW w:w="1456" w:type="dxa"/>
            <w:tcBorders>
              <w:top w:val="single" w:color="auto" w:sz="4" w:space="0"/>
              <w:left w:val="single" w:color="auto" w:sz="4" w:space="0"/>
              <w:bottom w:val="single" w:color="auto" w:sz="4" w:space="0"/>
              <w:right w:val="single" w:color="auto" w:sz="4" w:space="0"/>
            </w:tcBorders>
            <w:vAlign w:val="center"/>
          </w:tcPr>
          <w:p w14:paraId="733A49D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镀锌钢管</w:t>
            </w:r>
          </w:p>
        </w:tc>
        <w:tc>
          <w:tcPr>
            <w:tcW w:w="1208" w:type="dxa"/>
            <w:tcBorders>
              <w:top w:val="single" w:color="auto" w:sz="4" w:space="0"/>
              <w:left w:val="single" w:color="auto" w:sz="4" w:space="0"/>
              <w:bottom w:val="single" w:color="auto" w:sz="4" w:space="0"/>
              <w:right w:val="single" w:color="auto" w:sz="4" w:space="0"/>
            </w:tcBorders>
            <w:vAlign w:val="center"/>
          </w:tcPr>
          <w:p w14:paraId="344975FA">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bottom w:val="single" w:color="auto" w:sz="4" w:space="0"/>
              <w:right w:val="single" w:color="auto" w:sz="4" w:space="0"/>
            </w:tcBorders>
            <w:vAlign w:val="center"/>
          </w:tcPr>
          <w:p w14:paraId="7CB0C8D7">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59294CC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bottom w:val="single" w:color="auto" w:sz="4" w:space="0"/>
              <w:right w:val="single" w:color="auto" w:sz="4" w:space="0"/>
            </w:tcBorders>
            <w:vAlign w:val="center"/>
          </w:tcPr>
          <w:p w14:paraId="69BC8E6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45A19CD3">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60242B2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0E9433E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77AD58D5">
            <w:pPr>
              <w:keepNext/>
              <w:spacing w:line="0" w:lineRule="atLeast"/>
              <w:ind w:left="63" w:right="63"/>
              <w:rPr>
                <w:rFonts w:cs="宋体" w:asciiTheme="minorEastAsia" w:hAnsiTheme="minorEastAsia"/>
                <w:i w:val="0"/>
                <w:iCs w:val="0"/>
                <w:color w:val="auto"/>
                <w:kern w:val="0"/>
                <w:szCs w:val="21"/>
                <w:highlight w:val="none"/>
              </w:rPr>
            </w:pPr>
          </w:p>
        </w:tc>
      </w:tr>
      <w:tr w14:paraId="7082B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09AFBA74">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3</w:t>
            </w:r>
          </w:p>
        </w:tc>
        <w:tc>
          <w:tcPr>
            <w:tcW w:w="1456" w:type="dxa"/>
            <w:tcBorders>
              <w:top w:val="single" w:color="auto" w:sz="4" w:space="0"/>
              <w:left w:val="single" w:color="auto" w:sz="4" w:space="0"/>
              <w:bottom w:val="single" w:color="auto" w:sz="4" w:space="0"/>
              <w:right w:val="single" w:color="auto" w:sz="4" w:space="0"/>
            </w:tcBorders>
            <w:vAlign w:val="center"/>
          </w:tcPr>
          <w:p w14:paraId="7168B1A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镀锌钢管</w:t>
            </w:r>
          </w:p>
        </w:tc>
        <w:tc>
          <w:tcPr>
            <w:tcW w:w="1208" w:type="dxa"/>
            <w:tcBorders>
              <w:top w:val="single" w:color="auto" w:sz="4" w:space="0"/>
              <w:left w:val="single" w:color="auto" w:sz="4" w:space="0"/>
              <w:bottom w:val="single" w:color="auto" w:sz="4" w:space="0"/>
              <w:right w:val="single" w:color="auto" w:sz="4" w:space="0"/>
            </w:tcBorders>
            <w:vAlign w:val="center"/>
          </w:tcPr>
          <w:p w14:paraId="359672F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w:t>
            </w:r>
          </w:p>
        </w:tc>
        <w:tc>
          <w:tcPr>
            <w:tcW w:w="401" w:type="pct"/>
            <w:tcBorders>
              <w:top w:val="single" w:color="auto" w:sz="4" w:space="0"/>
              <w:left w:val="single" w:color="auto" w:sz="4" w:space="0"/>
              <w:bottom w:val="single" w:color="auto" w:sz="4" w:space="0"/>
              <w:right w:val="single" w:color="auto" w:sz="4" w:space="0"/>
            </w:tcBorders>
            <w:vAlign w:val="center"/>
          </w:tcPr>
          <w:p w14:paraId="41FE157E">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2B64287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bottom w:val="single" w:color="auto" w:sz="4" w:space="0"/>
              <w:right w:val="single" w:color="auto" w:sz="4" w:space="0"/>
            </w:tcBorders>
            <w:vAlign w:val="center"/>
          </w:tcPr>
          <w:p w14:paraId="0475838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43DAEA3C">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68E4775F">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50639811">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2F3ECD3E">
            <w:pPr>
              <w:keepNext/>
              <w:spacing w:line="0" w:lineRule="atLeast"/>
              <w:ind w:left="63" w:right="63"/>
              <w:rPr>
                <w:rFonts w:cs="宋体" w:asciiTheme="minorEastAsia" w:hAnsiTheme="minorEastAsia"/>
                <w:i w:val="0"/>
                <w:iCs w:val="0"/>
                <w:color w:val="auto"/>
                <w:kern w:val="0"/>
                <w:szCs w:val="21"/>
                <w:highlight w:val="none"/>
              </w:rPr>
            </w:pPr>
          </w:p>
        </w:tc>
      </w:tr>
      <w:tr w14:paraId="1B3DF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056AB45C">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4</w:t>
            </w:r>
          </w:p>
        </w:tc>
        <w:tc>
          <w:tcPr>
            <w:tcW w:w="1456" w:type="dxa"/>
            <w:tcBorders>
              <w:top w:val="single" w:color="auto" w:sz="4" w:space="0"/>
              <w:left w:val="single" w:color="auto" w:sz="4" w:space="0"/>
              <w:bottom w:val="single" w:color="auto" w:sz="4" w:space="0"/>
              <w:right w:val="single" w:color="auto" w:sz="4" w:space="0"/>
            </w:tcBorders>
            <w:vAlign w:val="center"/>
          </w:tcPr>
          <w:p w14:paraId="03286C0C">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镀锌钢管管件</w:t>
            </w:r>
          </w:p>
        </w:tc>
        <w:tc>
          <w:tcPr>
            <w:tcW w:w="1208" w:type="dxa"/>
            <w:tcBorders>
              <w:top w:val="single" w:color="auto" w:sz="4" w:space="0"/>
              <w:left w:val="single" w:color="auto" w:sz="4" w:space="0"/>
              <w:bottom w:val="single" w:color="auto" w:sz="4" w:space="0"/>
              <w:right w:val="single" w:color="auto" w:sz="4" w:space="0"/>
            </w:tcBorders>
            <w:vAlign w:val="center"/>
          </w:tcPr>
          <w:p w14:paraId="4EE6926B">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bottom w:val="single" w:color="auto" w:sz="4" w:space="0"/>
              <w:right w:val="single" w:color="auto" w:sz="4" w:space="0"/>
            </w:tcBorders>
            <w:vAlign w:val="center"/>
          </w:tcPr>
          <w:p w14:paraId="0D61C1CF">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73E0EBDB">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bottom w:val="single" w:color="auto" w:sz="4" w:space="0"/>
              <w:right w:val="single" w:color="auto" w:sz="4" w:space="0"/>
            </w:tcBorders>
            <w:vAlign w:val="center"/>
          </w:tcPr>
          <w:p w14:paraId="6158891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5F7B1B90">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30DA7461">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36F5031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1D6B5ED9">
            <w:pPr>
              <w:keepNext/>
              <w:spacing w:line="0" w:lineRule="atLeast"/>
              <w:ind w:left="63" w:right="63"/>
              <w:rPr>
                <w:rFonts w:cs="宋体" w:asciiTheme="minorEastAsia" w:hAnsiTheme="minorEastAsia"/>
                <w:i w:val="0"/>
                <w:iCs w:val="0"/>
                <w:color w:val="auto"/>
                <w:kern w:val="0"/>
                <w:szCs w:val="21"/>
                <w:highlight w:val="none"/>
              </w:rPr>
            </w:pPr>
          </w:p>
        </w:tc>
      </w:tr>
      <w:tr w14:paraId="39A3D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5D8BEE22">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5</w:t>
            </w:r>
          </w:p>
        </w:tc>
        <w:tc>
          <w:tcPr>
            <w:tcW w:w="1456" w:type="dxa"/>
            <w:tcBorders>
              <w:top w:val="single" w:color="auto" w:sz="4" w:space="0"/>
              <w:left w:val="single" w:color="auto" w:sz="4" w:space="0"/>
              <w:bottom w:val="single" w:color="auto" w:sz="4" w:space="0"/>
              <w:right w:val="single" w:color="auto" w:sz="4" w:space="0"/>
            </w:tcBorders>
            <w:vAlign w:val="center"/>
          </w:tcPr>
          <w:p w14:paraId="5EAB903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镀锌钢管管件</w:t>
            </w:r>
          </w:p>
        </w:tc>
        <w:tc>
          <w:tcPr>
            <w:tcW w:w="1208" w:type="dxa"/>
            <w:tcBorders>
              <w:top w:val="single" w:color="auto" w:sz="4" w:space="0"/>
              <w:left w:val="single" w:color="auto" w:sz="4" w:space="0"/>
              <w:bottom w:val="single" w:color="auto" w:sz="4" w:space="0"/>
              <w:right w:val="single" w:color="auto" w:sz="4" w:space="0"/>
            </w:tcBorders>
            <w:vAlign w:val="center"/>
          </w:tcPr>
          <w:p w14:paraId="64CC225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w:t>
            </w:r>
          </w:p>
        </w:tc>
        <w:tc>
          <w:tcPr>
            <w:tcW w:w="401" w:type="pct"/>
            <w:tcBorders>
              <w:top w:val="single" w:color="auto" w:sz="4" w:space="0"/>
              <w:left w:val="single" w:color="auto" w:sz="4" w:space="0"/>
              <w:bottom w:val="single" w:color="auto" w:sz="4" w:space="0"/>
              <w:right w:val="single" w:color="auto" w:sz="4" w:space="0"/>
            </w:tcBorders>
            <w:vAlign w:val="center"/>
          </w:tcPr>
          <w:p w14:paraId="18EAE2E0">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661785BC">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bottom w:val="single" w:color="auto" w:sz="4" w:space="0"/>
              <w:right w:val="single" w:color="auto" w:sz="4" w:space="0"/>
            </w:tcBorders>
            <w:vAlign w:val="center"/>
          </w:tcPr>
          <w:p w14:paraId="716211B1">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7933EE6E">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4B535C1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3495B426">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5DCBD35C">
            <w:pPr>
              <w:keepNext/>
              <w:spacing w:line="0" w:lineRule="atLeast"/>
              <w:ind w:left="63" w:right="63"/>
              <w:rPr>
                <w:rFonts w:cs="宋体" w:asciiTheme="minorEastAsia" w:hAnsiTheme="minorEastAsia"/>
                <w:i w:val="0"/>
                <w:iCs w:val="0"/>
                <w:color w:val="auto"/>
                <w:kern w:val="0"/>
                <w:szCs w:val="21"/>
                <w:highlight w:val="none"/>
              </w:rPr>
            </w:pPr>
          </w:p>
        </w:tc>
      </w:tr>
      <w:tr w14:paraId="369F4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bottom w:val="single" w:color="auto" w:sz="4" w:space="0"/>
              <w:right w:val="single" w:color="auto" w:sz="4" w:space="0"/>
            </w:tcBorders>
            <w:vAlign w:val="center"/>
          </w:tcPr>
          <w:p w14:paraId="6086F1AE">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6</w:t>
            </w:r>
          </w:p>
        </w:tc>
        <w:tc>
          <w:tcPr>
            <w:tcW w:w="1456" w:type="dxa"/>
            <w:tcBorders>
              <w:top w:val="single" w:color="auto" w:sz="4" w:space="0"/>
              <w:left w:val="single" w:color="auto" w:sz="4" w:space="0"/>
              <w:bottom w:val="single" w:color="auto" w:sz="4" w:space="0"/>
              <w:right w:val="single" w:color="auto" w:sz="4" w:space="0"/>
            </w:tcBorders>
            <w:vAlign w:val="center"/>
          </w:tcPr>
          <w:p w14:paraId="3F30FC0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方形铁盖板</w:t>
            </w:r>
          </w:p>
        </w:tc>
        <w:tc>
          <w:tcPr>
            <w:tcW w:w="1208" w:type="dxa"/>
            <w:tcBorders>
              <w:top w:val="single" w:color="auto" w:sz="4" w:space="0"/>
              <w:left w:val="single" w:color="auto" w:sz="4" w:space="0"/>
              <w:bottom w:val="single" w:color="auto" w:sz="4" w:space="0"/>
              <w:right w:val="single" w:color="auto" w:sz="4" w:space="0"/>
            </w:tcBorders>
            <w:vAlign w:val="center"/>
          </w:tcPr>
          <w:p w14:paraId="0E227D80">
            <w:pPr>
              <w:jc w:val="center"/>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093AAF4B">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bottom w:val="single" w:color="auto" w:sz="4" w:space="0"/>
              <w:right w:val="single" w:color="auto" w:sz="4" w:space="0"/>
            </w:tcBorders>
            <w:vAlign w:val="center"/>
          </w:tcPr>
          <w:p w14:paraId="3F82B6A8">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套</w:t>
            </w:r>
          </w:p>
        </w:tc>
        <w:tc>
          <w:tcPr>
            <w:tcW w:w="401" w:type="pct"/>
            <w:tcBorders>
              <w:top w:val="single" w:color="auto" w:sz="4" w:space="0"/>
              <w:left w:val="single" w:color="auto" w:sz="4" w:space="0"/>
              <w:bottom w:val="single" w:color="auto" w:sz="4" w:space="0"/>
              <w:right w:val="single" w:color="auto" w:sz="4" w:space="0"/>
            </w:tcBorders>
            <w:vAlign w:val="center"/>
          </w:tcPr>
          <w:p w14:paraId="45DB478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61597306">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bottom w:val="single" w:color="auto" w:sz="4" w:space="0"/>
              <w:right w:val="single" w:color="auto" w:sz="4" w:space="0"/>
            </w:tcBorders>
            <w:vAlign w:val="center"/>
          </w:tcPr>
          <w:p w14:paraId="44D196A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right w:val="single" w:color="auto" w:sz="4" w:space="0"/>
            </w:tcBorders>
            <w:vAlign w:val="center"/>
          </w:tcPr>
          <w:p w14:paraId="43CB870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bottom w:val="single" w:color="auto" w:sz="4" w:space="0"/>
            </w:tcBorders>
            <w:vAlign w:val="center"/>
          </w:tcPr>
          <w:p w14:paraId="0AAFCC95">
            <w:pPr>
              <w:keepNext/>
              <w:spacing w:line="0" w:lineRule="atLeast"/>
              <w:ind w:left="63" w:right="63"/>
              <w:rPr>
                <w:rFonts w:cs="宋体" w:asciiTheme="minorEastAsia" w:hAnsiTheme="minorEastAsia"/>
                <w:i w:val="0"/>
                <w:iCs w:val="0"/>
                <w:color w:val="auto"/>
                <w:kern w:val="0"/>
                <w:szCs w:val="21"/>
                <w:highlight w:val="none"/>
              </w:rPr>
            </w:pPr>
          </w:p>
        </w:tc>
      </w:tr>
      <w:tr w14:paraId="7619D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37EF0495">
            <w:pPr>
              <w:keepNext/>
              <w:spacing w:line="0" w:lineRule="atLeast"/>
              <w:ind w:left="63" w:leftChars="0" w:right="63" w:rightChars="0"/>
              <w:jc w:val="center"/>
              <w:rPr>
                <w:rFonts w:cs="宋体" w:asciiTheme="minorEastAsia" w:hAnsiTheme="minorEastAsia"/>
                <w:i w:val="0"/>
                <w:iCs w:val="0"/>
                <w:color w:val="auto"/>
                <w:kern w:val="0"/>
                <w:szCs w:val="21"/>
                <w:highlight w:val="none"/>
              </w:rPr>
            </w:pPr>
            <w:r>
              <w:rPr>
                <w:rFonts w:hint="eastAsia" w:ascii="宋体" w:hAnsi="宋体" w:cs="宋体"/>
                <w:i w:val="0"/>
                <w:iCs w:val="0"/>
                <w:color w:val="auto"/>
                <w:kern w:val="0"/>
                <w:szCs w:val="21"/>
                <w:highlight w:val="none"/>
                <w:lang w:val="en-US" w:eastAsia="zh-CN"/>
              </w:rPr>
              <w:t>7</w:t>
            </w:r>
          </w:p>
        </w:tc>
        <w:tc>
          <w:tcPr>
            <w:tcW w:w="1456" w:type="dxa"/>
            <w:tcBorders>
              <w:top w:val="single" w:color="auto" w:sz="4" w:space="0"/>
              <w:left w:val="single" w:color="auto" w:sz="4" w:space="0"/>
              <w:right w:val="single" w:color="auto" w:sz="4" w:space="0"/>
            </w:tcBorders>
            <w:vAlign w:val="center"/>
          </w:tcPr>
          <w:p w14:paraId="20112136">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酚醛防锈漆</w:t>
            </w:r>
          </w:p>
        </w:tc>
        <w:tc>
          <w:tcPr>
            <w:tcW w:w="1208" w:type="dxa"/>
            <w:tcBorders>
              <w:top w:val="single" w:color="auto" w:sz="4" w:space="0"/>
              <w:left w:val="single" w:color="auto" w:sz="4" w:space="0"/>
              <w:right w:val="single" w:color="auto" w:sz="4" w:space="0"/>
            </w:tcBorders>
            <w:vAlign w:val="center"/>
          </w:tcPr>
          <w:p w14:paraId="61A19738">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(各种颜色)</w:t>
            </w:r>
          </w:p>
        </w:tc>
        <w:tc>
          <w:tcPr>
            <w:tcW w:w="401" w:type="pct"/>
            <w:tcBorders>
              <w:top w:val="single" w:color="auto" w:sz="4" w:space="0"/>
              <w:left w:val="single" w:color="auto" w:sz="4" w:space="0"/>
              <w:right w:val="single" w:color="auto" w:sz="4" w:space="0"/>
            </w:tcBorders>
            <w:vAlign w:val="center"/>
          </w:tcPr>
          <w:p w14:paraId="7CA18A9A">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CCDF007">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0C83E1F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6EF7165">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6D72CFE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76755F6">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322698B2">
            <w:pPr>
              <w:keepNext/>
              <w:spacing w:line="0" w:lineRule="atLeast"/>
              <w:ind w:left="63" w:right="63"/>
              <w:rPr>
                <w:rFonts w:cs="宋体" w:asciiTheme="minorEastAsia" w:hAnsiTheme="minorEastAsia"/>
                <w:i w:val="0"/>
                <w:iCs w:val="0"/>
                <w:color w:val="auto"/>
                <w:kern w:val="0"/>
                <w:szCs w:val="21"/>
                <w:highlight w:val="none"/>
              </w:rPr>
            </w:pPr>
          </w:p>
        </w:tc>
      </w:tr>
      <w:tr w14:paraId="6E136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EFC0356">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8</w:t>
            </w:r>
          </w:p>
        </w:tc>
        <w:tc>
          <w:tcPr>
            <w:tcW w:w="1456" w:type="dxa"/>
            <w:tcBorders>
              <w:top w:val="single" w:color="auto" w:sz="4" w:space="0"/>
              <w:left w:val="single" w:color="auto" w:sz="4" w:space="0"/>
              <w:right w:val="single" w:color="auto" w:sz="4" w:space="0"/>
            </w:tcBorders>
            <w:vAlign w:val="center"/>
          </w:tcPr>
          <w:p w14:paraId="0B8F2FFF">
            <w:pPr>
              <w:keepNext w:val="0"/>
              <w:keepLines w:val="0"/>
              <w:widowControl/>
              <w:suppressLineNumbers w:val="0"/>
              <w:jc w:val="center"/>
              <w:textAlignment w:val="center"/>
              <w:rPr>
                <w:rFonts w:hint="eastAsia" w:ascii="宋体" w:hAnsi="宋体" w:eastAsia="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高密度聚乙烯管壳</w:t>
            </w:r>
          </w:p>
        </w:tc>
        <w:tc>
          <w:tcPr>
            <w:tcW w:w="1208" w:type="dxa"/>
            <w:tcBorders>
              <w:top w:val="single" w:color="auto" w:sz="4" w:space="0"/>
              <w:left w:val="single" w:color="auto" w:sz="4" w:space="0"/>
              <w:right w:val="single" w:color="auto" w:sz="4" w:space="0"/>
            </w:tcBorders>
            <w:vAlign w:val="center"/>
          </w:tcPr>
          <w:p w14:paraId="579693D5">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δ3</w:t>
            </w:r>
          </w:p>
        </w:tc>
        <w:tc>
          <w:tcPr>
            <w:tcW w:w="401" w:type="pct"/>
            <w:tcBorders>
              <w:top w:val="single" w:color="auto" w:sz="4" w:space="0"/>
              <w:left w:val="single" w:color="auto" w:sz="4" w:space="0"/>
              <w:right w:val="single" w:color="auto" w:sz="4" w:space="0"/>
            </w:tcBorders>
            <w:vAlign w:val="center"/>
          </w:tcPr>
          <w:p w14:paraId="5FE54114">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079C4D98">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11C03226">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B4A2A91">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60CAC60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696F30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56C1FD6F">
            <w:pPr>
              <w:keepNext/>
              <w:spacing w:line="0" w:lineRule="atLeast"/>
              <w:ind w:left="63" w:right="63"/>
              <w:rPr>
                <w:rFonts w:cs="宋体" w:asciiTheme="minorEastAsia" w:hAnsiTheme="minorEastAsia"/>
                <w:i w:val="0"/>
                <w:iCs w:val="0"/>
                <w:color w:val="auto"/>
                <w:kern w:val="0"/>
                <w:szCs w:val="21"/>
                <w:highlight w:val="none"/>
              </w:rPr>
            </w:pPr>
          </w:p>
        </w:tc>
      </w:tr>
      <w:tr w14:paraId="59076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0DF3BD81">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9</w:t>
            </w:r>
          </w:p>
        </w:tc>
        <w:tc>
          <w:tcPr>
            <w:tcW w:w="1456" w:type="dxa"/>
            <w:tcBorders>
              <w:top w:val="single" w:color="auto" w:sz="4" w:space="0"/>
              <w:left w:val="single" w:color="auto" w:sz="4" w:space="0"/>
              <w:right w:val="single" w:color="auto" w:sz="4" w:space="0"/>
            </w:tcBorders>
            <w:vAlign w:val="center"/>
          </w:tcPr>
          <w:p w14:paraId="166D0F23">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过滤器</w:t>
            </w:r>
          </w:p>
        </w:tc>
        <w:tc>
          <w:tcPr>
            <w:tcW w:w="1208" w:type="dxa"/>
            <w:tcBorders>
              <w:top w:val="single" w:color="auto" w:sz="4" w:space="0"/>
              <w:left w:val="single" w:color="auto" w:sz="4" w:space="0"/>
              <w:right w:val="single" w:color="auto" w:sz="4" w:space="0"/>
            </w:tcBorders>
            <w:vAlign w:val="center"/>
          </w:tcPr>
          <w:p w14:paraId="5148F09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right w:val="single" w:color="auto" w:sz="4" w:space="0"/>
            </w:tcBorders>
            <w:vAlign w:val="center"/>
          </w:tcPr>
          <w:p w14:paraId="41C12266">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A52D1F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4EBAE2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04180F4">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4D78A70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20B477BF">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3A9D8D72">
            <w:pPr>
              <w:keepNext/>
              <w:spacing w:line="0" w:lineRule="atLeast"/>
              <w:ind w:left="63" w:right="63"/>
              <w:rPr>
                <w:rFonts w:cs="宋体" w:asciiTheme="minorEastAsia" w:hAnsiTheme="minorEastAsia"/>
                <w:i w:val="0"/>
                <w:iCs w:val="0"/>
                <w:color w:val="auto"/>
                <w:kern w:val="0"/>
                <w:szCs w:val="21"/>
                <w:highlight w:val="none"/>
              </w:rPr>
            </w:pPr>
          </w:p>
        </w:tc>
      </w:tr>
      <w:tr w14:paraId="193254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0DC328C8">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10</w:t>
            </w:r>
          </w:p>
        </w:tc>
        <w:tc>
          <w:tcPr>
            <w:tcW w:w="1456" w:type="dxa"/>
            <w:tcBorders>
              <w:top w:val="single" w:color="auto" w:sz="4" w:space="0"/>
              <w:left w:val="single" w:color="auto" w:sz="4" w:space="0"/>
              <w:right w:val="single" w:color="auto" w:sz="4" w:space="0"/>
            </w:tcBorders>
            <w:vAlign w:val="center"/>
          </w:tcPr>
          <w:p w14:paraId="1581AA03">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过滤器</w:t>
            </w:r>
          </w:p>
        </w:tc>
        <w:tc>
          <w:tcPr>
            <w:tcW w:w="1208" w:type="dxa"/>
            <w:tcBorders>
              <w:top w:val="single" w:color="auto" w:sz="4" w:space="0"/>
              <w:left w:val="single" w:color="auto" w:sz="4" w:space="0"/>
              <w:right w:val="single" w:color="auto" w:sz="4" w:space="0"/>
            </w:tcBorders>
            <w:vAlign w:val="center"/>
          </w:tcPr>
          <w:p w14:paraId="3E878E8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w:t>
            </w:r>
          </w:p>
        </w:tc>
        <w:tc>
          <w:tcPr>
            <w:tcW w:w="401" w:type="pct"/>
            <w:tcBorders>
              <w:top w:val="single" w:color="auto" w:sz="4" w:space="0"/>
              <w:left w:val="single" w:color="auto" w:sz="4" w:space="0"/>
              <w:right w:val="single" w:color="auto" w:sz="4" w:space="0"/>
            </w:tcBorders>
            <w:vAlign w:val="center"/>
          </w:tcPr>
          <w:p w14:paraId="3F83AA5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0435FF1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6CF59F9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32789F1">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5C13C37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33F119F">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5E7ED7F">
            <w:pPr>
              <w:keepNext/>
              <w:spacing w:line="0" w:lineRule="atLeast"/>
              <w:ind w:left="63" w:right="63"/>
              <w:rPr>
                <w:rFonts w:cs="宋体" w:asciiTheme="minorEastAsia" w:hAnsiTheme="minorEastAsia"/>
                <w:i w:val="0"/>
                <w:iCs w:val="0"/>
                <w:color w:val="auto"/>
                <w:kern w:val="0"/>
                <w:szCs w:val="21"/>
                <w:highlight w:val="none"/>
              </w:rPr>
            </w:pPr>
          </w:p>
        </w:tc>
      </w:tr>
      <w:tr w14:paraId="40FA8D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C6B15C6">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11</w:t>
            </w:r>
          </w:p>
        </w:tc>
        <w:tc>
          <w:tcPr>
            <w:tcW w:w="1456" w:type="dxa"/>
            <w:tcBorders>
              <w:top w:val="single" w:color="auto" w:sz="4" w:space="0"/>
              <w:left w:val="single" w:color="auto" w:sz="4" w:space="0"/>
              <w:right w:val="single" w:color="auto" w:sz="4" w:space="0"/>
            </w:tcBorders>
            <w:vAlign w:val="center"/>
          </w:tcPr>
          <w:p w14:paraId="1F8F9521">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焊接过滤器</w:t>
            </w:r>
          </w:p>
        </w:tc>
        <w:tc>
          <w:tcPr>
            <w:tcW w:w="1208" w:type="dxa"/>
            <w:tcBorders>
              <w:top w:val="single" w:color="auto" w:sz="4" w:space="0"/>
              <w:left w:val="single" w:color="auto" w:sz="4" w:space="0"/>
              <w:right w:val="single" w:color="auto" w:sz="4" w:space="0"/>
            </w:tcBorders>
            <w:vAlign w:val="center"/>
          </w:tcPr>
          <w:p w14:paraId="32CF10A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DN65</w:t>
            </w:r>
          </w:p>
        </w:tc>
        <w:tc>
          <w:tcPr>
            <w:tcW w:w="401" w:type="pct"/>
            <w:tcBorders>
              <w:top w:val="single" w:color="auto" w:sz="4" w:space="0"/>
              <w:left w:val="single" w:color="auto" w:sz="4" w:space="0"/>
              <w:right w:val="single" w:color="auto" w:sz="4" w:space="0"/>
            </w:tcBorders>
            <w:vAlign w:val="center"/>
          </w:tcPr>
          <w:p w14:paraId="34C4E9B6">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407A075">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669915D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B2F9ABC">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391AD816">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4832C9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41ADA5A6">
            <w:pPr>
              <w:keepNext/>
              <w:spacing w:line="0" w:lineRule="atLeast"/>
              <w:ind w:left="63" w:right="63"/>
              <w:rPr>
                <w:rFonts w:cs="宋体" w:asciiTheme="minorEastAsia" w:hAnsiTheme="minorEastAsia"/>
                <w:i w:val="0"/>
                <w:iCs w:val="0"/>
                <w:color w:val="auto"/>
                <w:kern w:val="0"/>
                <w:szCs w:val="21"/>
                <w:highlight w:val="none"/>
              </w:rPr>
            </w:pPr>
          </w:p>
        </w:tc>
      </w:tr>
      <w:tr w14:paraId="47250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7140B183">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12</w:t>
            </w:r>
          </w:p>
        </w:tc>
        <w:tc>
          <w:tcPr>
            <w:tcW w:w="1456" w:type="dxa"/>
            <w:tcBorders>
              <w:top w:val="single" w:color="auto" w:sz="4" w:space="0"/>
              <w:left w:val="single" w:color="auto" w:sz="4" w:space="0"/>
              <w:right w:val="single" w:color="auto" w:sz="4" w:space="0"/>
            </w:tcBorders>
            <w:vAlign w:val="center"/>
          </w:tcPr>
          <w:p w14:paraId="5D91735A">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焊接球阀</w:t>
            </w:r>
          </w:p>
        </w:tc>
        <w:tc>
          <w:tcPr>
            <w:tcW w:w="1208" w:type="dxa"/>
            <w:tcBorders>
              <w:top w:val="single" w:color="auto" w:sz="4" w:space="0"/>
              <w:left w:val="single" w:color="auto" w:sz="4" w:space="0"/>
              <w:right w:val="single" w:color="auto" w:sz="4" w:space="0"/>
            </w:tcBorders>
            <w:vAlign w:val="center"/>
          </w:tcPr>
          <w:p w14:paraId="28423E6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DN100</w:t>
            </w:r>
          </w:p>
        </w:tc>
        <w:tc>
          <w:tcPr>
            <w:tcW w:w="401" w:type="pct"/>
            <w:tcBorders>
              <w:top w:val="single" w:color="auto" w:sz="4" w:space="0"/>
              <w:left w:val="single" w:color="auto" w:sz="4" w:space="0"/>
              <w:right w:val="single" w:color="auto" w:sz="4" w:space="0"/>
            </w:tcBorders>
            <w:vAlign w:val="center"/>
          </w:tcPr>
          <w:p w14:paraId="0FD21654">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0892E2F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71CB17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805223D">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1CD16A3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274BF11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29F9456">
            <w:pPr>
              <w:keepNext/>
              <w:spacing w:line="0" w:lineRule="atLeast"/>
              <w:ind w:left="63" w:right="63"/>
              <w:rPr>
                <w:rFonts w:cs="宋体" w:asciiTheme="minorEastAsia" w:hAnsiTheme="minorEastAsia"/>
                <w:i w:val="0"/>
                <w:iCs w:val="0"/>
                <w:color w:val="auto"/>
                <w:kern w:val="0"/>
                <w:szCs w:val="21"/>
                <w:highlight w:val="none"/>
              </w:rPr>
            </w:pPr>
          </w:p>
        </w:tc>
      </w:tr>
      <w:tr w14:paraId="2B21A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42D1C782">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13</w:t>
            </w:r>
          </w:p>
        </w:tc>
        <w:tc>
          <w:tcPr>
            <w:tcW w:w="1456" w:type="dxa"/>
            <w:tcBorders>
              <w:top w:val="single" w:color="auto" w:sz="4" w:space="0"/>
              <w:left w:val="single" w:color="auto" w:sz="4" w:space="0"/>
              <w:right w:val="single" w:color="auto" w:sz="4" w:space="0"/>
            </w:tcBorders>
            <w:vAlign w:val="center"/>
          </w:tcPr>
          <w:p w14:paraId="2987920C">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焊接球阀</w:t>
            </w:r>
          </w:p>
        </w:tc>
        <w:tc>
          <w:tcPr>
            <w:tcW w:w="1208" w:type="dxa"/>
            <w:tcBorders>
              <w:top w:val="single" w:color="auto" w:sz="4" w:space="0"/>
              <w:left w:val="single" w:color="auto" w:sz="4" w:space="0"/>
              <w:right w:val="single" w:color="auto" w:sz="4" w:space="0"/>
            </w:tcBorders>
            <w:vAlign w:val="center"/>
          </w:tcPr>
          <w:p w14:paraId="090A921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DN150</w:t>
            </w:r>
          </w:p>
        </w:tc>
        <w:tc>
          <w:tcPr>
            <w:tcW w:w="401" w:type="pct"/>
            <w:tcBorders>
              <w:top w:val="single" w:color="auto" w:sz="4" w:space="0"/>
              <w:left w:val="single" w:color="auto" w:sz="4" w:space="0"/>
              <w:right w:val="single" w:color="auto" w:sz="4" w:space="0"/>
            </w:tcBorders>
            <w:vAlign w:val="center"/>
          </w:tcPr>
          <w:p w14:paraId="78F3E970">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09D2E66B">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1C6C186">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81A167B">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4CFD640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D300C3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B4D00F4">
            <w:pPr>
              <w:keepNext/>
              <w:spacing w:line="0" w:lineRule="atLeast"/>
              <w:ind w:left="63" w:right="63"/>
              <w:rPr>
                <w:rFonts w:cs="宋体" w:asciiTheme="minorEastAsia" w:hAnsiTheme="minorEastAsia"/>
                <w:i w:val="0"/>
                <w:iCs w:val="0"/>
                <w:color w:val="auto"/>
                <w:kern w:val="0"/>
                <w:szCs w:val="21"/>
                <w:highlight w:val="none"/>
              </w:rPr>
            </w:pPr>
          </w:p>
        </w:tc>
      </w:tr>
      <w:tr w14:paraId="1C2D4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2C381AA">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14</w:t>
            </w:r>
          </w:p>
        </w:tc>
        <w:tc>
          <w:tcPr>
            <w:tcW w:w="1456" w:type="dxa"/>
            <w:tcBorders>
              <w:top w:val="single" w:color="auto" w:sz="4" w:space="0"/>
              <w:left w:val="single" w:color="auto" w:sz="4" w:space="0"/>
              <w:right w:val="single" w:color="auto" w:sz="4" w:space="0"/>
            </w:tcBorders>
            <w:vAlign w:val="center"/>
          </w:tcPr>
          <w:p w14:paraId="4E26A7ED">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焊接球阀</w:t>
            </w:r>
          </w:p>
        </w:tc>
        <w:tc>
          <w:tcPr>
            <w:tcW w:w="1208" w:type="dxa"/>
            <w:tcBorders>
              <w:top w:val="single" w:color="auto" w:sz="4" w:space="0"/>
              <w:left w:val="single" w:color="auto" w:sz="4" w:space="0"/>
              <w:right w:val="single" w:color="auto" w:sz="4" w:space="0"/>
            </w:tcBorders>
            <w:vAlign w:val="center"/>
          </w:tcPr>
          <w:p w14:paraId="5BD757DD">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DN200</w:t>
            </w:r>
          </w:p>
        </w:tc>
        <w:tc>
          <w:tcPr>
            <w:tcW w:w="401" w:type="pct"/>
            <w:tcBorders>
              <w:top w:val="single" w:color="auto" w:sz="4" w:space="0"/>
              <w:left w:val="single" w:color="auto" w:sz="4" w:space="0"/>
              <w:right w:val="single" w:color="auto" w:sz="4" w:space="0"/>
            </w:tcBorders>
            <w:vAlign w:val="center"/>
          </w:tcPr>
          <w:p w14:paraId="6AF9DB02">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3CDBC5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40168C4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219DF819">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3301CD3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FC46F6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17598DA5">
            <w:pPr>
              <w:keepNext/>
              <w:spacing w:line="0" w:lineRule="atLeast"/>
              <w:ind w:left="63" w:right="63"/>
              <w:rPr>
                <w:rFonts w:cs="宋体" w:asciiTheme="minorEastAsia" w:hAnsiTheme="minorEastAsia"/>
                <w:i w:val="0"/>
                <w:iCs w:val="0"/>
                <w:color w:val="auto"/>
                <w:kern w:val="0"/>
                <w:szCs w:val="21"/>
                <w:highlight w:val="none"/>
              </w:rPr>
            </w:pPr>
          </w:p>
        </w:tc>
      </w:tr>
      <w:tr w14:paraId="5BF94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CAABAC3">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15</w:t>
            </w:r>
          </w:p>
        </w:tc>
        <w:tc>
          <w:tcPr>
            <w:tcW w:w="1456" w:type="dxa"/>
            <w:tcBorders>
              <w:top w:val="single" w:color="auto" w:sz="4" w:space="0"/>
              <w:left w:val="single" w:color="auto" w:sz="4" w:space="0"/>
              <w:right w:val="single" w:color="auto" w:sz="4" w:space="0"/>
            </w:tcBorders>
            <w:vAlign w:val="center"/>
          </w:tcPr>
          <w:p w14:paraId="43C6D860">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焊接球阀</w:t>
            </w:r>
          </w:p>
        </w:tc>
        <w:tc>
          <w:tcPr>
            <w:tcW w:w="1208" w:type="dxa"/>
            <w:tcBorders>
              <w:top w:val="single" w:color="auto" w:sz="4" w:space="0"/>
              <w:left w:val="single" w:color="auto" w:sz="4" w:space="0"/>
              <w:right w:val="single" w:color="auto" w:sz="4" w:space="0"/>
            </w:tcBorders>
            <w:vAlign w:val="center"/>
          </w:tcPr>
          <w:p w14:paraId="51EC13B3">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DN250</w:t>
            </w:r>
          </w:p>
        </w:tc>
        <w:tc>
          <w:tcPr>
            <w:tcW w:w="401" w:type="pct"/>
            <w:tcBorders>
              <w:top w:val="single" w:color="auto" w:sz="4" w:space="0"/>
              <w:left w:val="single" w:color="auto" w:sz="4" w:space="0"/>
              <w:right w:val="single" w:color="auto" w:sz="4" w:space="0"/>
            </w:tcBorders>
            <w:vAlign w:val="center"/>
          </w:tcPr>
          <w:p w14:paraId="562FC11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1019A7D">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54FBC93B">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F2A463E">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4D6006C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2AC7E3B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1EC9B0EE">
            <w:pPr>
              <w:keepNext/>
              <w:spacing w:line="0" w:lineRule="atLeast"/>
              <w:ind w:left="63" w:right="63"/>
              <w:rPr>
                <w:rFonts w:cs="宋体" w:asciiTheme="minorEastAsia" w:hAnsiTheme="minorEastAsia"/>
                <w:i w:val="0"/>
                <w:iCs w:val="0"/>
                <w:color w:val="auto"/>
                <w:kern w:val="0"/>
                <w:szCs w:val="21"/>
                <w:highlight w:val="none"/>
              </w:rPr>
            </w:pPr>
          </w:p>
        </w:tc>
      </w:tr>
      <w:tr w14:paraId="0252A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03FC2334">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16</w:t>
            </w:r>
          </w:p>
        </w:tc>
        <w:tc>
          <w:tcPr>
            <w:tcW w:w="1456" w:type="dxa"/>
            <w:tcBorders>
              <w:top w:val="single" w:color="auto" w:sz="4" w:space="0"/>
              <w:left w:val="single" w:color="auto" w:sz="4" w:space="0"/>
              <w:right w:val="single" w:color="auto" w:sz="4" w:space="0"/>
            </w:tcBorders>
            <w:vAlign w:val="center"/>
          </w:tcPr>
          <w:p w14:paraId="160589C0">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焊接球阀</w:t>
            </w:r>
          </w:p>
        </w:tc>
        <w:tc>
          <w:tcPr>
            <w:tcW w:w="1208" w:type="dxa"/>
            <w:tcBorders>
              <w:top w:val="single" w:color="auto" w:sz="4" w:space="0"/>
              <w:left w:val="single" w:color="auto" w:sz="4" w:space="0"/>
              <w:right w:val="single" w:color="auto" w:sz="4" w:space="0"/>
            </w:tcBorders>
            <w:vAlign w:val="center"/>
          </w:tcPr>
          <w:p w14:paraId="0F94AD56">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DN65</w:t>
            </w:r>
          </w:p>
        </w:tc>
        <w:tc>
          <w:tcPr>
            <w:tcW w:w="401" w:type="pct"/>
            <w:tcBorders>
              <w:top w:val="single" w:color="auto" w:sz="4" w:space="0"/>
              <w:left w:val="single" w:color="auto" w:sz="4" w:space="0"/>
              <w:right w:val="single" w:color="auto" w:sz="4" w:space="0"/>
            </w:tcBorders>
            <w:vAlign w:val="center"/>
          </w:tcPr>
          <w:p w14:paraId="5B329E58">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4B6BAD2">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0211ACA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014D290">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8F01EA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8DC53F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6ECDADD3">
            <w:pPr>
              <w:keepNext/>
              <w:spacing w:line="0" w:lineRule="atLeast"/>
              <w:ind w:left="63" w:right="63"/>
              <w:rPr>
                <w:rFonts w:cs="宋体" w:asciiTheme="minorEastAsia" w:hAnsiTheme="minorEastAsia"/>
                <w:i w:val="0"/>
                <w:iCs w:val="0"/>
                <w:color w:val="auto"/>
                <w:kern w:val="0"/>
                <w:szCs w:val="21"/>
                <w:highlight w:val="none"/>
              </w:rPr>
            </w:pPr>
          </w:p>
        </w:tc>
      </w:tr>
      <w:tr w14:paraId="6FEBB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0AD2E5D2">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17</w:t>
            </w:r>
          </w:p>
        </w:tc>
        <w:tc>
          <w:tcPr>
            <w:tcW w:w="1456" w:type="dxa"/>
            <w:tcBorders>
              <w:top w:val="single" w:color="auto" w:sz="4" w:space="0"/>
              <w:left w:val="single" w:color="auto" w:sz="4" w:space="0"/>
              <w:right w:val="single" w:color="auto" w:sz="4" w:space="0"/>
            </w:tcBorders>
            <w:vAlign w:val="center"/>
          </w:tcPr>
          <w:p w14:paraId="009E391E">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铝箔复合玻璃钢</w:t>
            </w:r>
          </w:p>
        </w:tc>
        <w:tc>
          <w:tcPr>
            <w:tcW w:w="1208" w:type="dxa"/>
            <w:tcBorders>
              <w:top w:val="single" w:color="auto" w:sz="4" w:space="0"/>
              <w:left w:val="single" w:color="auto" w:sz="4" w:space="0"/>
              <w:right w:val="single" w:color="auto" w:sz="4" w:space="0"/>
            </w:tcBorders>
            <w:vAlign w:val="center"/>
          </w:tcPr>
          <w:p w14:paraId="4CA465F1">
            <w:pPr>
              <w:jc w:val="center"/>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3A27DE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CF68EFC">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m2</w:t>
            </w:r>
          </w:p>
        </w:tc>
        <w:tc>
          <w:tcPr>
            <w:tcW w:w="401" w:type="pct"/>
            <w:tcBorders>
              <w:top w:val="single" w:color="auto" w:sz="4" w:space="0"/>
              <w:left w:val="single" w:color="auto" w:sz="4" w:space="0"/>
              <w:right w:val="single" w:color="auto" w:sz="4" w:space="0"/>
            </w:tcBorders>
            <w:vAlign w:val="center"/>
          </w:tcPr>
          <w:p w14:paraId="64E3FFB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3621810">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0270520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6F288C1">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6C5E5F3">
            <w:pPr>
              <w:keepNext/>
              <w:spacing w:line="0" w:lineRule="atLeast"/>
              <w:ind w:left="63" w:right="63"/>
              <w:rPr>
                <w:rFonts w:cs="宋体" w:asciiTheme="minorEastAsia" w:hAnsiTheme="minorEastAsia"/>
                <w:i w:val="0"/>
                <w:iCs w:val="0"/>
                <w:color w:val="auto"/>
                <w:kern w:val="0"/>
                <w:szCs w:val="21"/>
                <w:highlight w:val="none"/>
              </w:rPr>
            </w:pPr>
          </w:p>
        </w:tc>
      </w:tr>
      <w:tr w14:paraId="475B5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5BD94223">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18</w:t>
            </w:r>
          </w:p>
        </w:tc>
        <w:tc>
          <w:tcPr>
            <w:tcW w:w="1456" w:type="dxa"/>
            <w:tcBorders>
              <w:top w:val="single" w:color="auto" w:sz="4" w:space="0"/>
              <w:left w:val="single" w:color="auto" w:sz="4" w:space="0"/>
              <w:right w:val="single" w:color="auto" w:sz="4" w:space="0"/>
            </w:tcBorders>
            <w:vAlign w:val="center"/>
          </w:tcPr>
          <w:p w14:paraId="3E8DC6B8">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球阀</w:t>
            </w:r>
          </w:p>
        </w:tc>
        <w:tc>
          <w:tcPr>
            <w:tcW w:w="1208" w:type="dxa"/>
            <w:tcBorders>
              <w:top w:val="single" w:color="auto" w:sz="4" w:space="0"/>
              <w:left w:val="single" w:color="auto" w:sz="4" w:space="0"/>
              <w:right w:val="single" w:color="auto" w:sz="4" w:space="0"/>
            </w:tcBorders>
            <w:vAlign w:val="center"/>
          </w:tcPr>
          <w:p w14:paraId="6738FA8A">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right w:val="single" w:color="auto" w:sz="4" w:space="0"/>
            </w:tcBorders>
            <w:vAlign w:val="center"/>
          </w:tcPr>
          <w:p w14:paraId="74DCCBF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6B98D42B">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445933E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ED229F1">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3294C76B">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2CCA65A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13C1711C">
            <w:pPr>
              <w:keepNext/>
              <w:spacing w:line="0" w:lineRule="atLeast"/>
              <w:ind w:left="63" w:right="63"/>
              <w:rPr>
                <w:rFonts w:cs="宋体" w:asciiTheme="minorEastAsia" w:hAnsiTheme="minorEastAsia"/>
                <w:i w:val="0"/>
                <w:iCs w:val="0"/>
                <w:color w:val="auto"/>
                <w:kern w:val="0"/>
                <w:szCs w:val="21"/>
                <w:highlight w:val="none"/>
              </w:rPr>
            </w:pPr>
          </w:p>
        </w:tc>
      </w:tr>
      <w:tr w14:paraId="64343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7B24C4C8">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19</w:t>
            </w:r>
          </w:p>
        </w:tc>
        <w:tc>
          <w:tcPr>
            <w:tcW w:w="1456" w:type="dxa"/>
            <w:tcBorders>
              <w:top w:val="single" w:color="auto" w:sz="4" w:space="0"/>
              <w:left w:val="single" w:color="auto" w:sz="4" w:space="0"/>
              <w:right w:val="single" w:color="auto" w:sz="4" w:space="0"/>
            </w:tcBorders>
            <w:vAlign w:val="center"/>
          </w:tcPr>
          <w:p w14:paraId="2D11BBE1">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球阀</w:t>
            </w:r>
          </w:p>
        </w:tc>
        <w:tc>
          <w:tcPr>
            <w:tcW w:w="1208" w:type="dxa"/>
            <w:tcBorders>
              <w:top w:val="single" w:color="auto" w:sz="4" w:space="0"/>
              <w:left w:val="single" w:color="auto" w:sz="4" w:space="0"/>
              <w:right w:val="single" w:color="auto" w:sz="4" w:space="0"/>
            </w:tcBorders>
            <w:vAlign w:val="center"/>
          </w:tcPr>
          <w:p w14:paraId="25DE730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w:t>
            </w:r>
          </w:p>
        </w:tc>
        <w:tc>
          <w:tcPr>
            <w:tcW w:w="401" w:type="pct"/>
            <w:tcBorders>
              <w:top w:val="single" w:color="auto" w:sz="4" w:space="0"/>
              <w:left w:val="single" w:color="auto" w:sz="4" w:space="0"/>
              <w:right w:val="single" w:color="auto" w:sz="4" w:space="0"/>
            </w:tcBorders>
            <w:vAlign w:val="center"/>
          </w:tcPr>
          <w:p w14:paraId="5911F2EB">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46E394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51B275D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BA2531C">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49B4C8B8">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2294EA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288C0A44">
            <w:pPr>
              <w:keepNext/>
              <w:spacing w:line="0" w:lineRule="atLeast"/>
              <w:ind w:left="63" w:right="63"/>
              <w:rPr>
                <w:rFonts w:cs="宋体" w:asciiTheme="minorEastAsia" w:hAnsiTheme="minorEastAsia"/>
                <w:i w:val="0"/>
                <w:iCs w:val="0"/>
                <w:color w:val="auto"/>
                <w:kern w:val="0"/>
                <w:szCs w:val="21"/>
                <w:highlight w:val="none"/>
              </w:rPr>
            </w:pPr>
          </w:p>
        </w:tc>
      </w:tr>
      <w:tr w14:paraId="5FA7C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14FE2FF4">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20</w:t>
            </w:r>
          </w:p>
        </w:tc>
        <w:tc>
          <w:tcPr>
            <w:tcW w:w="1456" w:type="dxa"/>
            <w:tcBorders>
              <w:top w:val="single" w:color="auto" w:sz="4" w:space="0"/>
              <w:left w:val="single" w:color="auto" w:sz="4" w:space="0"/>
              <w:right w:val="single" w:color="auto" w:sz="4" w:space="0"/>
            </w:tcBorders>
            <w:vAlign w:val="center"/>
          </w:tcPr>
          <w:p w14:paraId="7B707437">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三通</w:t>
            </w:r>
          </w:p>
        </w:tc>
        <w:tc>
          <w:tcPr>
            <w:tcW w:w="1208" w:type="dxa"/>
            <w:tcBorders>
              <w:top w:val="single" w:color="auto" w:sz="4" w:space="0"/>
              <w:left w:val="single" w:color="auto" w:sz="4" w:space="0"/>
              <w:right w:val="single" w:color="auto" w:sz="4" w:space="0"/>
            </w:tcBorders>
            <w:vAlign w:val="center"/>
          </w:tcPr>
          <w:p w14:paraId="363F075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DN200</w:t>
            </w:r>
          </w:p>
        </w:tc>
        <w:tc>
          <w:tcPr>
            <w:tcW w:w="401" w:type="pct"/>
            <w:tcBorders>
              <w:top w:val="single" w:color="auto" w:sz="4" w:space="0"/>
              <w:left w:val="single" w:color="auto" w:sz="4" w:space="0"/>
              <w:right w:val="single" w:color="auto" w:sz="4" w:space="0"/>
            </w:tcBorders>
            <w:vAlign w:val="center"/>
          </w:tcPr>
          <w:p w14:paraId="46D8C77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2F5B304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0A986A8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C7E8751">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9D2D4D8">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EE1F76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35DFE073">
            <w:pPr>
              <w:keepNext/>
              <w:spacing w:line="0" w:lineRule="atLeast"/>
              <w:ind w:left="63" w:right="63"/>
              <w:rPr>
                <w:rFonts w:cs="宋体" w:asciiTheme="minorEastAsia" w:hAnsiTheme="minorEastAsia"/>
                <w:i w:val="0"/>
                <w:iCs w:val="0"/>
                <w:color w:val="auto"/>
                <w:kern w:val="0"/>
                <w:szCs w:val="21"/>
                <w:highlight w:val="none"/>
              </w:rPr>
            </w:pPr>
          </w:p>
        </w:tc>
      </w:tr>
      <w:tr w14:paraId="6DF65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7018AB9B">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21</w:t>
            </w:r>
          </w:p>
        </w:tc>
        <w:tc>
          <w:tcPr>
            <w:tcW w:w="1456" w:type="dxa"/>
            <w:tcBorders>
              <w:top w:val="single" w:color="auto" w:sz="4" w:space="0"/>
              <w:left w:val="single" w:color="auto" w:sz="4" w:space="0"/>
              <w:right w:val="single" w:color="auto" w:sz="4" w:space="0"/>
            </w:tcBorders>
            <w:vAlign w:val="center"/>
          </w:tcPr>
          <w:p w14:paraId="7C11E6B3">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锁闭阀</w:t>
            </w:r>
          </w:p>
        </w:tc>
        <w:tc>
          <w:tcPr>
            <w:tcW w:w="1208" w:type="dxa"/>
            <w:tcBorders>
              <w:top w:val="single" w:color="auto" w:sz="4" w:space="0"/>
              <w:left w:val="single" w:color="auto" w:sz="4" w:space="0"/>
              <w:right w:val="single" w:color="auto" w:sz="4" w:space="0"/>
            </w:tcBorders>
            <w:vAlign w:val="center"/>
          </w:tcPr>
          <w:p w14:paraId="72EA91A3">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right w:val="single" w:color="auto" w:sz="4" w:space="0"/>
            </w:tcBorders>
            <w:vAlign w:val="center"/>
          </w:tcPr>
          <w:p w14:paraId="5A4322DE">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18872C2C">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9C84211">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6A0B4C4">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6EB6641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5EDC1C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04330E11">
            <w:pPr>
              <w:keepNext/>
              <w:spacing w:line="0" w:lineRule="atLeast"/>
              <w:ind w:left="63" w:right="63"/>
              <w:rPr>
                <w:rFonts w:cs="宋体" w:asciiTheme="minorEastAsia" w:hAnsiTheme="minorEastAsia"/>
                <w:i w:val="0"/>
                <w:iCs w:val="0"/>
                <w:color w:val="auto"/>
                <w:kern w:val="0"/>
                <w:szCs w:val="21"/>
                <w:highlight w:val="none"/>
              </w:rPr>
            </w:pPr>
          </w:p>
        </w:tc>
      </w:tr>
      <w:tr w14:paraId="2E4E3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1E7AD328">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22</w:t>
            </w:r>
          </w:p>
        </w:tc>
        <w:tc>
          <w:tcPr>
            <w:tcW w:w="1456" w:type="dxa"/>
            <w:tcBorders>
              <w:top w:val="single" w:color="auto" w:sz="4" w:space="0"/>
              <w:left w:val="single" w:color="auto" w:sz="4" w:space="0"/>
              <w:right w:val="single" w:color="auto" w:sz="4" w:space="0"/>
            </w:tcBorders>
            <w:vAlign w:val="center"/>
          </w:tcPr>
          <w:p w14:paraId="0EF5D8B4">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锁闭阀</w:t>
            </w:r>
          </w:p>
        </w:tc>
        <w:tc>
          <w:tcPr>
            <w:tcW w:w="1208" w:type="dxa"/>
            <w:tcBorders>
              <w:top w:val="single" w:color="auto" w:sz="4" w:space="0"/>
              <w:left w:val="single" w:color="auto" w:sz="4" w:space="0"/>
              <w:right w:val="single" w:color="auto" w:sz="4" w:space="0"/>
            </w:tcBorders>
            <w:vAlign w:val="center"/>
          </w:tcPr>
          <w:p w14:paraId="2B78A037">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w:t>
            </w:r>
          </w:p>
        </w:tc>
        <w:tc>
          <w:tcPr>
            <w:tcW w:w="401" w:type="pct"/>
            <w:tcBorders>
              <w:top w:val="single" w:color="auto" w:sz="4" w:space="0"/>
              <w:left w:val="single" w:color="auto" w:sz="4" w:space="0"/>
              <w:right w:val="single" w:color="auto" w:sz="4" w:space="0"/>
            </w:tcBorders>
            <w:vAlign w:val="center"/>
          </w:tcPr>
          <w:p w14:paraId="23459C19">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7DA850D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6A2F0ED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0A134C9">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5AB354C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A9F1C02">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61AED728">
            <w:pPr>
              <w:keepNext/>
              <w:spacing w:line="0" w:lineRule="atLeast"/>
              <w:ind w:left="63" w:right="63"/>
              <w:rPr>
                <w:rFonts w:cs="宋体" w:asciiTheme="minorEastAsia" w:hAnsiTheme="minorEastAsia"/>
                <w:i w:val="0"/>
                <w:iCs w:val="0"/>
                <w:color w:val="auto"/>
                <w:kern w:val="0"/>
                <w:szCs w:val="21"/>
                <w:highlight w:val="none"/>
              </w:rPr>
            </w:pPr>
          </w:p>
        </w:tc>
      </w:tr>
      <w:tr w14:paraId="01903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1B02BC2C">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23</w:t>
            </w:r>
          </w:p>
        </w:tc>
        <w:tc>
          <w:tcPr>
            <w:tcW w:w="1456" w:type="dxa"/>
            <w:tcBorders>
              <w:top w:val="single" w:color="auto" w:sz="4" w:space="0"/>
              <w:left w:val="single" w:color="auto" w:sz="4" w:space="0"/>
              <w:right w:val="single" w:color="auto" w:sz="4" w:space="0"/>
            </w:tcBorders>
            <w:vAlign w:val="center"/>
          </w:tcPr>
          <w:p w14:paraId="2978F4BA">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铜球阀</w:t>
            </w:r>
          </w:p>
        </w:tc>
        <w:tc>
          <w:tcPr>
            <w:tcW w:w="1208" w:type="dxa"/>
            <w:tcBorders>
              <w:top w:val="single" w:color="auto" w:sz="4" w:space="0"/>
              <w:left w:val="single" w:color="auto" w:sz="4" w:space="0"/>
              <w:right w:val="single" w:color="auto" w:sz="4" w:space="0"/>
            </w:tcBorders>
            <w:vAlign w:val="center"/>
          </w:tcPr>
          <w:p w14:paraId="6C93586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DN25</w:t>
            </w:r>
          </w:p>
        </w:tc>
        <w:tc>
          <w:tcPr>
            <w:tcW w:w="401" w:type="pct"/>
            <w:tcBorders>
              <w:top w:val="single" w:color="auto" w:sz="4" w:space="0"/>
              <w:left w:val="single" w:color="auto" w:sz="4" w:space="0"/>
              <w:right w:val="single" w:color="auto" w:sz="4" w:space="0"/>
            </w:tcBorders>
            <w:vAlign w:val="center"/>
          </w:tcPr>
          <w:p w14:paraId="58207C4D">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7C33A98E">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1B72ACB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9F87BFA">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6ABDF0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134C25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64A34709">
            <w:pPr>
              <w:keepNext/>
              <w:spacing w:line="0" w:lineRule="atLeast"/>
              <w:ind w:left="63" w:right="63"/>
              <w:rPr>
                <w:rFonts w:cs="宋体" w:asciiTheme="minorEastAsia" w:hAnsiTheme="minorEastAsia"/>
                <w:i w:val="0"/>
                <w:iCs w:val="0"/>
                <w:color w:val="auto"/>
                <w:kern w:val="0"/>
                <w:szCs w:val="21"/>
                <w:highlight w:val="none"/>
              </w:rPr>
            </w:pPr>
          </w:p>
        </w:tc>
      </w:tr>
      <w:tr w14:paraId="75711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3736E196">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24</w:t>
            </w:r>
          </w:p>
        </w:tc>
        <w:tc>
          <w:tcPr>
            <w:tcW w:w="1456" w:type="dxa"/>
            <w:tcBorders>
              <w:top w:val="single" w:color="auto" w:sz="4" w:space="0"/>
              <w:left w:val="single" w:color="auto" w:sz="4" w:space="0"/>
              <w:right w:val="single" w:color="auto" w:sz="4" w:space="0"/>
            </w:tcBorders>
            <w:vAlign w:val="center"/>
          </w:tcPr>
          <w:p w14:paraId="57A62B8F">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弯头</w:t>
            </w:r>
          </w:p>
        </w:tc>
        <w:tc>
          <w:tcPr>
            <w:tcW w:w="1208" w:type="dxa"/>
            <w:tcBorders>
              <w:top w:val="single" w:color="auto" w:sz="4" w:space="0"/>
              <w:left w:val="single" w:color="auto" w:sz="4" w:space="0"/>
              <w:right w:val="single" w:color="auto" w:sz="4" w:space="0"/>
            </w:tcBorders>
            <w:vAlign w:val="center"/>
          </w:tcPr>
          <w:p w14:paraId="1265837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DN200</w:t>
            </w:r>
          </w:p>
        </w:tc>
        <w:tc>
          <w:tcPr>
            <w:tcW w:w="401" w:type="pct"/>
            <w:tcBorders>
              <w:top w:val="single" w:color="auto" w:sz="4" w:space="0"/>
              <w:left w:val="single" w:color="auto" w:sz="4" w:space="0"/>
              <w:right w:val="single" w:color="auto" w:sz="4" w:space="0"/>
            </w:tcBorders>
            <w:vAlign w:val="center"/>
          </w:tcPr>
          <w:p w14:paraId="21FDDD30">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1AE2C1A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6517749B">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EDC3BE6">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898751F">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F93721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44287D5">
            <w:pPr>
              <w:keepNext/>
              <w:spacing w:line="0" w:lineRule="atLeast"/>
              <w:ind w:left="63" w:right="63"/>
              <w:rPr>
                <w:rFonts w:cs="宋体" w:asciiTheme="minorEastAsia" w:hAnsiTheme="minorEastAsia"/>
                <w:i w:val="0"/>
                <w:iCs w:val="0"/>
                <w:color w:val="auto"/>
                <w:kern w:val="0"/>
                <w:szCs w:val="21"/>
                <w:highlight w:val="none"/>
              </w:rPr>
            </w:pPr>
          </w:p>
        </w:tc>
      </w:tr>
      <w:tr w14:paraId="03A9E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BC01B52">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25</w:t>
            </w:r>
          </w:p>
        </w:tc>
        <w:tc>
          <w:tcPr>
            <w:tcW w:w="1456" w:type="dxa"/>
            <w:tcBorders>
              <w:top w:val="single" w:color="auto" w:sz="4" w:space="0"/>
              <w:left w:val="single" w:color="auto" w:sz="4" w:space="0"/>
              <w:right w:val="single" w:color="auto" w:sz="4" w:space="0"/>
            </w:tcBorders>
            <w:vAlign w:val="center"/>
          </w:tcPr>
          <w:p w14:paraId="0B334761">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w:t>
            </w:r>
          </w:p>
        </w:tc>
        <w:tc>
          <w:tcPr>
            <w:tcW w:w="1208" w:type="dxa"/>
            <w:tcBorders>
              <w:top w:val="single" w:color="auto" w:sz="4" w:space="0"/>
              <w:left w:val="single" w:color="auto" w:sz="4" w:space="0"/>
              <w:right w:val="single" w:color="auto" w:sz="4" w:space="0"/>
            </w:tcBorders>
            <w:vAlign w:val="center"/>
          </w:tcPr>
          <w:p w14:paraId="56D9C7FD">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D159*4.5</w:t>
            </w:r>
          </w:p>
        </w:tc>
        <w:tc>
          <w:tcPr>
            <w:tcW w:w="401" w:type="pct"/>
            <w:tcBorders>
              <w:top w:val="single" w:color="auto" w:sz="4" w:space="0"/>
              <w:left w:val="single" w:color="auto" w:sz="4" w:space="0"/>
              <w:right w:val="single" w:color="auto" w:sz="4" w:space="0"/>
            </w:tcBorders>
            <w:vAlign w:val="center"/>
          </w:tcPr>
          <w:p w14:paraId="030CB95F">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097465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right w:val="single" w:color="auto" w:sz="4" w:space="0"/>
            </w:tcBorders>
            <w:vAlign w:val="center"/>
          </w:tcPr>
          <w:p w14:paraId="7A18875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25E7B4D">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1605F7B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1F0C9B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39678D7F">
            <w:pPr>
              <w:keepNext/>
              <w:spacing w:line="0" w:lineRule="atLeast"/>
              <w:ind w:left="63" w:right="63"/>
              <w:rPr>
                <w:rFonts w:cs="宋体" w:asciiTheme="minorEastAsia" w:hAnsiTheme="minorEastAsia"/>
                <w:i w:val="0"/>
                <w:iCs w:val="0"/>
                <w:color w:val="auto"/>
                <w:kern w:val="0"/>
                <w:szCs w:val="21"/>
                <w:highlight w:val="none"/>
              </w:rPr>
            </w:pPr>
          </w:p>
        </w:tc>
      </w:tr>
      <w:tr w14:paraId="7B8CFF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3C4AB313">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26</w:t>
            </w:r>
          </w:p>
        </w:tc>
        <w:tc>
          <w:tcPr>
            <w:tcW w:w="1456" w:type="dxa"/>
            <w:tcBorders>
              <w:top w:val="single" w:color="auto" w:sz="4" w:space="0"/>
              <w:left w:val="single" w:color="auto" w:sz="4" w:space="0"/>
              <w:right w:val="single" w:color="auto" w:sz="4" w:space="0"/>
            </w:tcBorders>
            <w:vAlign w:val="center"/>
          </w:tcPr>
          <w:p w14:paraId="4CEC9C95">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w:t>
            </w:r>
          </w:p>
        </w:tc>
        <w:tc>
          <w:tcPr>
            <w:tcW w:w="1208" w:type="dxa"/>
            <w:tcBorders>
              <w:top w:val="single" w:color="auto" w:sz="4" w:space="0"/>
              <w:left w:val="single" w:color="auto" w:sz="4" w:space="0"/>
              <w:right w:val="single" w:color="auto" w:sz="4" w:space="0"/>
            </w:tcBorders>
            <w:vAlign w:val="center"/>
          </w:tcPr>
          <w:p w14:paraId="47262839">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D108*4</w:t>
            </w:r>
          </w:p>
        </w:tc>
        <w:tc>
          <w:tcPr>
            <w:tcW w:w="401" w:type="pct"/>
            <w:tcBorders>
              <w:top w:val="single" w:color="auto" w:sz="4" w:space="0"/>
              <w:left w:val="single" w:color="auto" w:sz="4" w:space="0"/>
              <w:right w:val="single" w:color="auto" w:sz="4" w:space="0"/>
            </w:tcBorders>
            <w:vAlign w:val="center"/>
          </w:tcPr>
          <w:p w14:paraId="16CB987B">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40DC8BD7">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right w:val="single" w:color="auto" w:sz="4" w:space="0"/>
            </w:tcBorders>
            <w:vAlign w:val="center"/>
          </w:tcPr>
          <w:p w14:paraId="2664893F">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7E2A84F">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0D1BA44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B3F025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5128AB5A">
            <w:pPr>
              <w:keepNext/>
              <w:spacing w:line="0" w:lineRule="atLeast"/>
              <w:ind w:left="63" w:right="63"/>
              <w:rPr>
                <w:rFonts w:cs="宋体" w:asciiTheme="minorEastAsia" w:hAnsiTheme="minorEastAsia"/>
                <w:i w:val="0"/>
                <w:iCs w:val="0"/>
                <w:color w:val="auto"/>
                <w:kern w:val="0"/>
                <w:szCs w:val="21"/>
                <w:highlight w:val="none"/>
              </w:rPr>
            </w:pPr>
          </w:p>
        </w:tc>
      </w:tr>
      <w:tr w14:paraId="3C224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3EF3B6C2">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27</w:t>
            </w:r>
          </w:p>
        </w:tc>
        <w:tc>
          <w:tcPr>
            <w:tcW w:w="1456" w:type="dxa"/>
            <w:tcBorders>
              <w:top w:val="single" w:color="auto" w:sz="4" w:space="0"/>
              <w:left w:val="single" w:color="auto" w:sz="4" w:space="0"/>
              <w:right w:val="single" w:color="auto" w:sz="4" w:space="0"/>
            </w:tcBorders>
            <w:vAlign w:val="center"/>
          </w:tcPr>
          <w:p w14:paraId="34CEA990">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w:t>
            </w:r>
          </w:p>
        </w:tc>
        <w:tc>
          <w:tcPr>
            <w:tcW w:w="1208" w:type="dxa"/>
            <w:tcBorders>
              <w:top w:val="single" w:color="auto" w:sz="4" w:space="0"/>
              <w:left w:val="single" w:color="auto" w:sz="4" w:space="0"/>
              <w:right w:val="single" w:color="auto" w:sz="4" w:space="0"/>
            </w:tcBorders>
            <w:vAlign w:val="center"/>
          </w:tcPr>
          <w:p w14:paraId="72E5C276">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D219*5</w:t>
            </w:r>
          </w:p>
        </w:tc>
        <w:tc>
          <w:tcPr>
            <w:tcW w:w="401" w:type="pct"/>
            <w:tcBorders>
              <w:top w:val="single" w:color="auto" w:sz="4" w:space="0"/>
              <w:left w:val="single" w:color="auto" w:sz="4" w:space="0"/>
              <w:right w:val="single" w:color="auto" w:sz="4" w:space="0"/>
            </w:tcBorders>
            <w:vAlign w:val="center"/>
          </w:tcPr>
          <w:p w14:paraId="356628D7">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0AC152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right w:val="single" w:color="auto" w:sz="4" w:space="0"/>
            </w:tcBorders>
            <w:vAlign w:val="center"/>
          </w:tcPr>
          <w:p w14:paraId="3C3A33B8">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FCE0DD5">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6FF36B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57788B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0F02457">
            <w:pPr>
              <w:keepNext/>
              <w:spacing w:line="0" w:lineRule="atLeast"/>
              <w:ind w:left="63" w:right="63"/>
              <w:rPr>
                <w:rFonts w:cs="宋体" w:asciiTheme="minorEastAsia" w:hAnsiTheme="minorEastAsia"/>
                <w:i w:val="0"/>
                <w:iCs w:val="0"/>
                <w:color w:val="auto"/>
                <w:kern w:val="0"/>
                <w:szCs w:val="21"/>
                <w:highlight w:val="none"/>
              </w:rPr>
            </w:pPr>
          </w:p>
        </w:tc>
      </w:tr>
      <w:tr w14:paraId="1065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6F98FBD">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28</w:t>
            </w:r>
          </w:p>
        </w:tc>
        <w:tc>
          <w:tcPr>
            <w:tcW w:w="1456" w:type="dxa"/>
            <w:tcBorders>
              <w:top w:val="single" w:color="auto" w:sz="4" w:space="0"/>
              <w:left w:val="single" w:color="auto" w:sz="4" w:space="0"/>
              <w:right w:val="single" w:color="auto" w:sz="4" w:space="0"/>
            </w:tcBorders>
            <w:vAlign w:val="center"/>
          </w:tcPr>
          <w:p w14:paraId="1B3A00C2">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 xml:space="preserve">无缝钢管 </w:t>
            </w:r>
          </w:p>
        </w:tc>
        <w:tc>
          <w:tcPr>
            <w:tcW w:w="1208" w:type="dxa"/>
            <w:tcBorders>
              <w:top w:val="single" w:color="auto" w:sz="4" w:space="0"/>
              <w:left w:val="single" w:color="auto" w:sz="4" w:space="0"/>
              <w:right w:val="single" w:color="auto" w:sz="4" w:space="0"/>
            </w:tcBorders>
            <w:vAlign w:val="center"/>
          </w:tcPr>
          <w:p w14:paraId="4F475A1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D73*4</w:t>
            </w:r>
          </w:p>
        </w:tc>
        <w:tc>
          <w:tcPr>
            <w:tcW w:w="401" w:type="pct"/>
            <w:tcBorders>
              <w:top w:val="single" w:color="auto" w:sz="4" w:space="0"/>
              <w:left w:val="single" w:color="auto" w:sz="4" w:space="0"/>
              <w:right w:val="single" w:color="auto" w:sz="4" w:space="0"/>
            </w:tcBorders>
            <w:vAlign w:val="center"/>
          </w:tcPr>
          <w:p w14:paraId="7BBC7176">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4B1886F">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m</w:t>
            </w:r>
          </w:p>
        </w:tc>
        <w:tc>
          <w:tcPr>
            <w:tcW w:w="401" w:type="pct"/>
            <w:tcBorders>
              <w:top w:val="single" w:color="auto" w:sz="4" w:space="0"/>
              <w:left w:val="single" w:color="auto" w:sz="4" w:space="0"/>
              <w:right w:val="single" w:color="auto" w:sz="4" w:space="0"/>
            </w:tcBorders>
            <w:vAlign w:val="center"/>
          </w:tcPr>
          <w:p w14:paraId="3CA1689A">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B496426">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5C06E54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A8F2F7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605A8FB9">
            <w:pPr>
              <w:keepNext/>
              <w:spacing w:line="0" w:lineRule="atLeast"/>
              <w:ind w:left="63" w:right="63"/>
              <w:rPr>
                <w:rFonts w:cs="宋体" w:asciiTheme="minorEastAsia" w:hAnsiTheme="minorEastAsia"/>
                <w:i w:val="0"/>
                <w:iCs w:val="0"/>
                <w:color w:val="auto"/>
                <w:kern w:val="0"/>
                <w:szCs w:val="21"/>
                <w:highlight w:val="none"/>
              </w:rPr>
            </w:pPr>
          </w:p>
        </w:tc>
      </w:tr>
      <w:tr w14:paraId="0876E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206C9990">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29</w:t>
            </w:r>
          </w:p>
        </w:tc>
        <w:tc>
          <w:tcPr>
            <w:tcW w:w="1456" w:type="dxa"/>
            <w:tcBorders>
              <w:top w:val="single" w:color="auto" w:sz="4" w:space="0"/>
              <w:left w:val="single" w:color="auto" w:sz="4" w:space="0"/>
              <w:right w:val="single" w:color="auto" w:sz="4" w:space="0"/>
            </w:tcBorders>
            <w:vAlign w:val="center"/>
          </w:tcPr>
          <w:p w14:paraId="6822D751">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 管件</w:t>
            </w:r>
          </w:p>
        </w:tc>
        <w:tc>
          <w:tcPr>
            <w:tcW w:w="1208" w:type="dxa"/>
            <w:tcBorders>
              <w:top w:val="single" w:color="auto" w:sz="4" w:space="0"/>
              <w:left w:val="single" w:color="auto" w:sz="4" w:space="0"/>
              <w:right w:val="single" w:color="auto" w:sz="4" w:space="0"/>
            </w:tcBorders>
            <w:vAlign w:val="center"/>
          </w:tcPr>
          <w:p w14:paraId="76B1C28E">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D108*4</w:t>
            </w:r>
          </w:p>
        </w:tc>
        <w:tc>
          <w:tcPr>
            <w:tcW w:w="401" w:type="pct"/>
            <w:tcBorders>
              <w:top w:val="single" w:color="auto" w:sz="4" w:space="0"/>
              <w:left w:val="single" w:color="auto" w:sz="4" w:space="0"/>
              <w:right w:val="single" w:color="auto" w:sz="4" w:space="0"/>
            </w:tcBorders>
            <w:vAlign w:val="center"/>
          </w:tcPr>
          <w:p w14:paraId="2DE2D416">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32B5D5D4">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C7B957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40A56950">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7591F02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00F90D7">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2B5F50E1">
            <w:pPr>
              <w:keepNext/>
              <w:spacing w:line="0" w:lineRule="atLeast"/>
              <w:ind w:left="63" w:right="63"/>
              <w:rPr>
                <w:rFonts w:cs="宋体" w:asciiTheme="minorEastAsia" w:hAnsiTheme="minorEastAsia"/>
                <w:i w:val="0"/>
                <w:iCs w:val="0"/>
                <w:color w:val="auto"/>
                <w:kern w:val="0"/>
                <w:szCs w:val="21"/>
                <w:highlight w:val="none"/>
              </w:rPr>
            </w:pPr>
          </w:p>
        </w:tc>
      </w:tr>
      <w:tr w14:paraId="4A3A0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55EA99A8">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30</w:t>
            </w:r>
          </w:p>
        </w:tc>
        <w:tc>
          <w:tcPr>
            <w:tcW w:w="1456" w:type="dxa"/>
            <w:tcBorders>
              <w:top w:val="single" w:color="auto" w:sz="4" w:space="0"/>
              <w:left w:val="single" w:color="auto" w:sz="4" w:space="0"/>
              <w:right w:val="single" w:color="auto" w:sz="4" w:space="0"/>
            </w:tcBorders>
            <w:vAlign w:val="center"/>
          </w:tcPr>
          <w:p w14:paraId="66632ED8">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 管件</w:t>
            </w:r>
          </w:p>
        </w:tc>
        <w:tc>
          <w:tcPr>
            <w:tcW w:w="1208" w:type="dxa"/>
            <w:tcBorders>
              <w:top w:val="single" w:color="auto" w:sz="4" w:space="0"/>
              <w:left w:val="single" w:color="auto" w:sz="4" w:space="0"/>
              <w:right w:val="single" w:color="auto" w:sz="4" w:space="0"/>
            </w:tcBorders>
            <w:vAlign w:val="center"/>
          </w:tcPr>
          <w:p w14:paraId="7CCC4A23">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D159*4.5</w:t>
            </w:r>
          </w:p>
        </w:tc>
        <w:tc>
          <w:tcPr>
            <w:tcW w:w="401" w:type="pct"/>
            <w:tcBorders>
              <w:top w:val="single" w:color="auto" w:sz="4" w:space="0"/>
              <w:left w:val="single" w:color="auto" w:sz="4" w:space="0"/>
              <w:right w:val="single" w:color="auto" w:sz="4" w:space="0"/>
            </w:tcBorders>
            <w:vAlign w:val="center"/>
          </w:tcPr>
          <w:p w14:paraId="187A2345">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5F2CCD9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64A8C74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565D159">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D40CD0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6D5CF1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7F2CF806">
            <w:pPr>
              <w:keepNext/>
              <w:spacing w:line="0" w:lineRule="atLeast"/>
              <w:ind w:left="63" w:right="63"/>
              <w:rPr>
                <w:rFonts w:cs="宋体" w:asciiTheme="minorEastAsia" w:hAnsiTheme="minorEastAsia"/>
                <w:i w:val="0"/>
                <w:iCs w:val="0"/>
                <w:color w:val="auto"/>
                <w:kern w:val="0"/>
                <w:szCs w:val="21"/>
                <w:highlight w:val="none"/>
              </w:rPr>
            </w:pPr>
          </w:p>
        </w:tc>
      </w:tr>
      <w:tr w14:paraId="0C416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56B4FC64">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31</w:t>
            </w:r>
          </w:p>
        </w:tc>
        <w:tc>
          <w:tcPr>
            <w:tcW w:w="1456" w:type="dxa"/>
            <w:tcBorders>
              <w:top w:val="single" w:color="auto" w:sz="4" w:space="0"/>
              <w:left w:val="single" w:color="auto" w:sz="4" w:space="0"/>
              <w:right w:val="single" w:color="auto" w:sz="4" w:space="0"/>
            </w:tcBorders>
            <w:vAlign w:val="center"/>
          </w:tcPr>
          <w:p w14:paraId="3CB71CC1">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 管件</w:t>
            </w:r>
          </w:p>
        </w:tc>
        <w:tc>
          <w:tcPr>
            <w:tcW w:w="1208" w:type="dxa"/>
            <w:tcBorders>
              <w:top w:val="single" w:color="auto" w:sz="4" w:space="0"/>
              <w:left w:val="single" w:color="auto" w:sz="4" w:space="0"/>
              <w:right w:val="single" w:color="auto" w:sz="4" w:space="0"/>
            </w:tcBorders>
            <w:vAlign w:val="center"/>
          </w:tcPr>
          <w:p w14:paraId="6279391B">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D219*5</w:t>
            </w:r>
          </w:p>
        </w:tc>
        <w:tc>
          <w:tcPr>
            <w:tcW w:w="401" w:type="pct"/>
            <w:tcBorders>
              <w:top w:val="single" w:color="auto" w:sz="4" w:space="0"/>
              <w:left w:val="single" w:color="auto" w:sz="4" w:space="0"/>
              <w:right w:val="single" w:color="auto" w:sz="4" w:space="0"/>
            </w:tcBorders>
            <w:vAlign w:val="center"/>
          </w:tcPr>
          <w:p w14:paraId="04DFBD51">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1F3472F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754DFA8B">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9EDCB88">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E3C62F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34CB92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58A0D765">
            <w:pPr>
              <w:keepNext/>
              <w:spacing w:line="0" w:lineRule="atLeast"/>
              <w:ind w:left="63" w:right="63"/>
              <w:rPr>
                <w:rFonts w:cs="宋体" w:asciiTheme="minorEastAsia" w:hAnsiTheme="minorEastAsia"/>
                <w:i w:val="0"/>
                <w:iCs w:val="0"/>
                <w:color w:val="auto"/>
                <w:kern w:val="0"/>
                <w:szCs w:val="21"/>
                <w:highlight w:val="none"/>
              </w:rPr>
            </w:pPr>
          </w:p>
        </w:tc>
      </w:tr>
      <w:tr w14:paraId="03F01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6241D164">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32</w:t>
            </w:r>
          </w:p>
        </w:tc>
        <w:tc>
          <w:tcPr>
            <w:tcW w:w="1456" w:type="dxa"/>
            <w:tcBorders>
              <w:top w:val="single" w:color="auto" w:sz="4" w:space="0"/>
              <w:left w:val="single" w:color="auto" w:sz="4" w:space="0"/>
              <w:right w:val="single" w:color="auto" w:sz="4" w:space="0"/>
            </w:tcBorders>
            <w:vAlign w:val="center"/>
          </w:tcPr>
          <w:p w14:paraId="166C6985">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无缝钢管 管件</w:t>
            </w:r>
          </w:p>
        </w:tc>
        <w:tc>
          <w:tcPr>
            <w:tcW w:w="1208" w:type="dxa"/>
            <w:tcBorders>
              <w:top w:val="single" w:color="auto" w:sz="4" w:space="0"/>
              <w:left w:val="single" w:color="auto" w:sz="4" w:space="0"/>
              <w:right w:val="single" w:color="auto" w:sz="4" w:space="0"/>
            </w:tcBorders>
            <w:vAlign w:val="center"/>
          </w:tcPr>
          <w:p w14:paraId="4C8397F1">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D73*4</w:t>
            </w:r>
          </w:p>
        </w:tc>
        <w:tc>
          <w:tcPr>
            <w:tcW w:w="401" w:type="pct"/>
            <w:tcBorders>
              <w:top w:val="single" w:color="auto" w:sz="4" w:space="0"/>
              <w:left w:val="single" w:color="auto" w:sz="4" w:space="0"/>
              <w:right w:val="single" w:color="auto" w:sz="4" w:space="0"/>
            </w:tcBorders>
            <w:vAlign w:val="center"/>
          </w:tcPr>
          <w:p w14:paraId="1179662D">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6F88A58D">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个</w:t>
            </w:r>
          </w:p>
        </w:tc>
        <w:tc>
          <w:tcPr>
            <w:tcW w:w="401" w:type="pct"/>
            <w:tcBorders>
              <w:top w:val="single" w:color="auto" w:sz="4" w:space="0"/>
              <w:left w:val="single" w:color="auto" w:sz="4" w:space="0"/>
              <w:right w:val="single" w:color="auto" w:sz="4" w:space="0"/>
            </w:tcBorders>
            <w:vAlign w:val="center"/>
          </w:tcPr>
          <w:p w14:paraId="242827B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E0B18BC">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41A98A5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6F9AC98">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5845EAD9">
            <w:pPr>
              <w:keepNext/>
              <w:spacing w:line="0" w:lineRule="atLeast"/>
              <w:ind w:left="63" w:right="63"/>
              <w:rPr>
                <w:rFonts w:cs="宋体" w:asciiTheme="minorEastAsia" w:hAnsiTheme="minorEastAsia"/>
                <w:i w:val="0"/>
                <w:iCs w:val="0"/>
                <w:color w:val="auto"/>
                <w:kern w:val="0"/>
                <w:szCs w:val="21"/>
                <w:highlight w:val="none"/>
              </w:rPr>
            </w:pPr>
          </w:p>
        </w:tc>
      </w:tr>
      <w:tr w14:paraId="730BC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347CAE92">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33</w:t>
            </w:r>
          </w:p>
        </w:tc>
        <w:tc>
          <w:tcPr>
            <w:tcW w:w="1456" w:type="dxa"/>
            <w:tcBorders>
              <w:top w:val="single" w:color="auto" w:sz="4" w:space="0"/>
              <w:left w:val="single" w:color="auto" w:sz="4" w:space="0"/>
              <w:right w:val="single" w:color="auto" w:sz="4" w:space="0"/>
            </w:tcBorders>
            <w:vAlign w:val="center"/>
          </w:tcPr>
          <w:p w14:paraId="2EDA26DC">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型钢</w:t>
            </w:r>
          </w:p>
        </w:tc>
        <w:tc>
          <w:tcPr>
            <w:tcW w:w="1208" w:type="dxa"/>
            <w:tcBorders>
              <w:top w:val="single" w:color="auto" w:sz="4" w:space="0"/>
              <w:left w:val="single" w:color="auto" w:sz="4" w:space="0"/>
              <w:right w:val="single" w:color="auto" w:sz="4" w:space="0"/>
            </w:tcBorders>
            <w:vAlign w:val="center"/>
          </w:tcPr>
          <w:p w14:paraId="1EA35370">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综合</w:t>
            </w:r>
          </w:p>
        </w:tc>
        <w:tc>
          <w:tcPr>
            <w:tcW w:w="401" w:type="pct"/>
            <w:tcBorders>
              <w:top w:val="single" w:color="auto" w:sz="4" w:space="0"/>
              <w:left w:val="single" w:color="auto" w:sz="4" w:space="0"/>
              <w:right w:val="single" w:color="auto" w:sz="4" w:space="0"/>
            </w:tcBorders>
            <w:vAlign w:val="center"/>
          </w:tcPr>
          <w:p w14:paraId="65881176">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6524F58E">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4393EB4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0BEBB4D">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8E2BEF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1298FA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15CCBDB6">
            <w:pPr>
              <w:keepNext/>
              <w:spacing w:line="0" w:lineRule="atLeast"/>
              <w:ind w:left="63" w:right="63"/>
              <w:rPr>
                <w:rFonts w:cs="宋体" w:asciiTheme="minorEastAsia" w:hAnsiTheme="minorEastAsia"/>
                <w:i w:val="0"/>
                <w:iCs w:val="0"/>
                <w:color w:val="auto"/>
                <w:kern w:val="0"/>
                <w:szCs w:val="21"/>
                <w:highlight w:val="none"/>
              </w:rPr>
            </w:pPr>
          </w:p>
        </w:tc>
      </w:tr>
      <w:tr w14:paraId="58534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22E190B3">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34</w:t>
            </w:r>
          </w:p>
        </w:tc>
        <w:tc>
          <w:tcPr>
            <w:tcW w:w="1456" w:type="dxa"/>
            <w:tcBorders>
              <w:top w:val="single" w:color="auto" w:sz="4" w:space="0"/>
              <w:left w:val="single" w:color="auto" w:sz="4" w:space="0"/>
              <w:right w:val="single" w:color="auto" w:sz="4" w:space="0"/>
            </w:tcBorders>
            <w:vAlign w:val="center"/>
          </w:tcPr>
          <w:p w14:paraId="48D124FF">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异氰酸酯</w:t>
            </w:r>
          </w:p>
        </w:tc>
        <w:tc>
          <w:tcPr>
            <w:tcW w:w="1208" w:type="dxa"/>
            <w:tcBorders>
              <w:top w:val="single" w:color="auto" w:sz="4" w:space="0"/>
              <w:left w:val="single" w:color="auto" w:sz="4" w:space="0"/>
              <w:right w:val="single" w:color="auto" w:sz="4" w:space="0"/>
            </w:tcBorders>
            <w:vAlign w:val="center"/>
          </w:tcPr>
          <w:p w14:paraId="5278B3FC">
            <w:pPr>
              <w:jc w:val="center"/>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4D135AE">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19B802C3">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062C9D0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AF3B0FD">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178DA23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0E28514">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1180B0DC">
            <w:pPr>
              <w:keepNext/>
              <w:spacing w:line="0" w:lineRule="atLeast"/>
              <w:ind w:left="63" w:right="63"/>
              <w:rPr>
                <w:rFonts w:cs="宋体" w:asciiTheme="minorEastAsia" w:hAnsiTheme="minorEastAsia"/>
                <w:i w:val="0"/>
                <w:iCs w:val="0"/>
                <w:color w:val="auto"/>
                <w:kern w:val="0"/>
                <w:szCs w:val="21"/>
                <w:highlight w:val="none"/>
              </w:rPr>
            </w:pPr>
          </w:p>
        </w:tc>
      </w:tr>
      <w:tr w14:paraId="7AE361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7BBFD280">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35</w:t>
            </w:r>
          </w:p>
        </w:tc>
        <w:tc>
          <w:tcPr>
            <w:tcW w:w="1456" w:type="dxa"/>
            <w:tcBorders>
              <w:top w:val="single" w:color="auto" w:sz="4" w:space="0"/>
              <w:left w:val="single" w:color="auto" w:sz="4" w:space="0"/>
              <w:right w:val="single" w:color="auto" w:sz="4" w:space="0"/>
            </w:tcBorders>
            <w:vAlign w:val="center"/>
          </w:tcPr>
          <w:p w14:paraId="593F0FE2">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银粉漆</w:t>
            </w:r>
          </w:p>
        </w:tc>
        <w:tc>
          <w:tcPr>
            <w:tcW w:w="1208" w:type="dxa"/>
            <w:tcBorders>
              <w:top w:val="single" w:color="auto" w:sz="4" w:space="0"/>
              <w:left w:val="single" w:color="auto" w:sz="4" w:space="0"/>
              <w:right w:val="single" w:color="auto" w:sz="4" w:space="0"/>
            </w:tcBorders>
            <w:vAlign w:val="center"/>
          </w:tcPr>
          <w:p w14:paraId="1B1087F3">
            <w:pPr>
              <w:jc w:val="center"/>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80F988B">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2FEDA66D">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4EBD56A5">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85ABF7A">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6FE3F830">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626A2E78">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5DA1DC85">
            <w:pPr>
              <w:keepNext/>
              <w:spacing w:line="0" w:lineRule="atLeast"/>
              <w:ind w:left="63" w:right="63"/>
              <w:rPr>
                <w:rFonts w:cs="宋体" w:asciiTheme="minorEastAsia" w:hAnsiTheme="minorEastAsia"/>
                <w:i w:val="0"/>
                <w:iCs w:val="0"/>
                <w:color w:val="auto"/>
                <w:kern w:val="0"/>
                <w:szCs w:val="21"/>
                <w:highlight w:val="none"/>
              </w:rPr>
            </w:pPr>
          </w:p>
        </w:tc>
      </w:tr>
      <w:tr w14:paraId="11EB4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2A3F8390">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36</w:t>
            </w:r>
          </w:p>
        </w:tc>
        <w:tc>
          <w:tcPr>
            <w:tcW w:w="1456" w:type="dxa"/>
            <w:tcBorders>
              <w:top w:val="single" w:color="auto" w:sz="4" w:space="0"/>
              <w:left w:val="single" w:color="auto" w:sz="4" w:space="0"/>
              <w:right w:val="single" w:color="auto" w:sz="4" w:space="0"/>
            </w:tcBorders>
            <w:vAlign w:val="center"/>
          </w:tcPr>
          <w:p w14:paraId="6DD22455">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硬质聚氨酯泡沫塑料</w:t>
            </w:r>
          </w:p>
        </w:tc>
        <w:tc>
          <w:tcPr>
            <w:tcW w:w="1208" w:type="dxa"/>
            <w:tcBorders>
              <w:top w:val="single" w:color="auto" w:sz="4" w:space="0"/>
              <w:left w:val="single" w:color="auto" w:sz="4" w:space="0"/>
              <w:right w:val="single" w:color="auto" w:sz="4" w:space="0"/>
            </w:tcBorders>
            <w:vAlign w:val="center"/>
          </w:tcPr>
          <w:p w14:paraId="05A3B9DA">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50mm</w:t>
            </w:r>
          </w:p>
        </w:tc>
        <w:tc>
          <w:tcPr>
            <w:tcW w:w="401" w:type="pct"/>
            <w:tcBorders>
              <w:top w:val="single" w:color="auto" w:sz="4" w:space="0"/>
              <w:left w:val="single" w:color="auto" w:sz="4" w:space="0"/>
              <w:right w:val="single" w:color="auto" w:sz="4" w:space="0"/>
            </w:tcBorders>
            <w:vAlign w:val="center"/>
          </w:tcPr>
          <w:p w14:paraId="78FCE4C7">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190DAB5E">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56E2E75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30DCDFA1">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51C6C619">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7EE9A773">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0230226F">
            <w:pPr>
              <w:keepNext/>
              <w:spacing w:line="0" w:lineRule="atLeast"/>
              <w:ind w:left="63" w:right="63"/>
              <w:rPr>
                <w:rFonts w:cs="宋体" w:asciiTheme="minorEastAsia" w:hAnsiTheme="minorEastAsia"/>
                <w:i w:val="0"/>
                <w:iCs w:val="0"/>
                <w:color w:val="auto"/>
                <w:kern w:val="0"/>
                <w:szCs w:val="21"/>
                <w:highlight w:val="none"/>
              </w:rPr>
            </w:pPr>
          </w:p>
        </w:tc>
      </w:tr>
      <w:tr w14:paraId="2630A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5" w:hRule="atLeast"/>
        </w:trPr>
        <w:tc>
          <w:tcPr>
            <w:tcW w:w="401" w:type="pct"/>
            <w:tcBorders>
              <w:top w:val="single" w:color="auto" w:sz="4" w:space="0"/>
              <w:right w:val="single" w:color="auto" w:sz="4" w:space="0"/>
            </w:tcBorders>
            <w:vAlign w:val="center"/>
          </w:tcPr>
          <w:p w14:paraId="29056C7A">
            <w:pPr>
              <w:keepNext/>
              <w:spacing w:line="0" w:lineRule="atLeast"/>
              <w:ind w:left="63" w:leftChars="0" w:right="63" w:rightChars="0"/>
              <w:jc w:val="center"/>
              <w:rPr>
                <w:rFonts w:hint="default" w:ascii="宋体" w:hAnsi="宋体" w:cs="宋体"/>
                <w:i w:val="0"/>
                <w:iCs w:val="0"/>
                <w:color w:val="auto"/>
                <w:kern w:val="0"/>
                <w:szCs w:val="21"/>
                <w:highlight w:val="none"/>
                <w:lang w:val="en-US" w:eastAsia="zh-CN"/>
              </w:rPr>
            </w:pPr>
            <w:r>
              <w:rPr>
                <w:rFonts w:hint="eastAsia" w:ascii="宋体" w:hAnsi="宋体" w:cs="宋体"/>
                <w:i w:val="0"/>
                <w:iCs w:val="0"/>
                <w:color w:val="auto"/>
                <w:kern w:val="0"/>
                <w:szCs w:val="21"/>
                <w:highlight w:val="none"/>
                <w:lang w:val="en-US" w:eastAsia="zh-CN"/>
              </w:rPr>
              <w:t>37</w:t>
            </w:r>
          </w:p>
        </w:tc>
        <w:tc>
          <w:tcPr>
            <w:tcW w:w="1456" w:type="dxa"/>
            <w:tcBorders>
              <w:top w:val="single" w:color="auto" w:sz="4" w:space="0"/>
              <w:left w:val="single" w:color="auto" w:sz="4" w:space="0"/>
              <w:right w:val="single" w:color="auto" w:sz="4" w:space="0"/>
            </w:tcBorders>
            <w:vAlign w:val="center"/>
          </w:tcPr>
          <w:p w14:paraId="28D0CDAD">
            <w:pPr>
              <w:keepNext w:val="0"/>
              <w:keepLines w:val="0"/>
              <w:widowControl/>
              <w:suppressLineNumbers w:val="0"/>
              <w:jc w:val="center"/>
              <w:textAlignment w:val="center"/>
              <w:rPr>
                <w:rFonts w:hint="eastAsia" w:ascii="宋体" w:hAnsi="宋体" w:cs="宋体"/>
                <w:i w:val="0"/>
                <w:iCs w:val="0"/>
                <w:color w:val="auto"/>
                <w:kern w:val="0"/>
                <w:szCs w:val="21"/>
                <w:highlight w:val="none"/>
                <w:lang w:eastAsia="zh-CN"/>
              </w:rPr>
            </w:pPr>
            <w:r>
              <w:rPr>
                <w:rFonts w:hint="eastAsia" w:ascii="宋体" w:hAnsi="宋体" w:eastAsia="宋体" w:cs="宋体"/>
                <w:i w:val="0"/>
                <w:iCs w:val="0"/>
                <w:color w:val="000000"/>
                <w:kern w:val="0"/>
                <w:sz w:val="24"/>
                <w:szCs w:val="24"/>
                <w:u w:val="none"/>
                <w:lang w:val="en-US" w:eastAsia="zh-CN" w:bidi="ar"/>
              </w:rPr>
              <w:t>组合聚醚</w:t>
            </w:r>
          </w:p>
        </w:tc>
        <w:tc>
          <w:tcPr>
            <w:tcW w:w="1208" w:type="dxa"/>
            <w:tcBorders>
              <w:top w:val="single" w:color="auto" w:sz="4" w:space="0"/>
              <w:left w:val="single" w:color="auto" w:sz="4" w:space="0"/>
              <w:right w:val="single" w:color="auto" w:sz="4" w:space="0"/>
            </w:tcBorders>
            <w:vAlign w:val="center"/>
          </w:tcPr>
          <w:p w14:paraId="12277B94">
            <w:pPr>
              <w:jc w:val="center"/>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59227328">
            <w:pPr>
              <w:keepNext/>
              <w:spacing w:line="0" w:lineRule="atLeast"/>
              <w:ind w:left="63" w:right="63"/>
              <w:rPr>
                <w:rFonts w:cs="宋体" w:asciiTheme="minorEastAsia" w:hAnsiTheme="minorEastAsia"/>
                <w:i w:val="0"/>
                <w:iCs w:val="0"/>
                <w:color w:val="auto"/>
                <w:kern w:val="0"/>
                <w:szCs w:val="21"/>
                <w:highlight w:val="none"/>
              </w:rPr>
            </w:pPr>
          </w:p>
        </w:tc>
        <w:tc>
          <w:tcPr>
            <w:tcW w:w="711" w:type="dxa"/>
            <w:tcBorders>
              <w:top w:val="single" w:color="auto" w:sz="4" w:space="0"/>
              <w:left w:val="single" w:color="auto" w:sz="4" w:space="0"/>
              <w:right w:val="single" w:color="auto" w:sz="4" w:space="0"/>
            </w:tcBorders>
            <w:vAlign w:val="center"/>
          </w:tcPr>
          <w:p w14:paraId="051BB1F6">
            <w:pPr>
              <w:keepNext w:val="0"/>
              <w:keepLines w:val="0"/>
              <w:widowControl/>
              <w:suppressLineNumbers w:val="0"/>
              <w:jc w:val="center"/>
              <w:textAlignment w:val="center"/>
              <w:rPr>
                <w:rFonts w:cs="宋体" w:asciiTheme="minorEastAsia" w:hAnsiTheme="minorEastAsia"/>
                <w:i w:val="0"/>
                <w:iCs w:val="0"/>
                <w:color w:val="auto"/>
                <w:kern w:val="0"/>
                <w:szCs w:val="21"/>
                <w:highlight w:val="none"/>
              </w:rPr>
            </w:pPr>
            <w:r>
              <w:rPr>
                <w:rFonts w:hint="eastAsia" w:ascii="宋体" w:hAnsi="宋体" w:eastAsia="宋体" w:cs="宋体"/>
                <w:i w:val="0"/>
                <w:iCs w:val="0"/>
                <w:color w:val="000000"/>
                <w:kern w:val="0"/>
                <w:sz w:val="24"/>
                <w:szCs w:val="24"/>
                <w:u w:val="none"/>
                <w:lang w:val="en-US" w:eastAsia="zh-CN" w:bidi="ar"/>
              </w:rPr>
              <w:t>kg</w:t>
            </w:r>
          </w:p>
        </w:tc>
        <w:tc>
          <w:tcPr>
            <w:tcW w:w="401" w:type="pct"/>
            <w:tcBorders>
              <w:top w:val="single" w:color="auto" w:sz="4" w:space="0"/>
              <w:left w:val="single" w:color="auto" w:sz="4" w:space="0"/>
              <w:right w:val="single" w:color="auto" w:sz="4" w:space="0"/>
            </w:tcBorders>
            <w:vAlign w:val="center"/>
          </w:tcPr>
          <w:p w14:paraId="1F025E4D">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15B31F66">
            <w:pPr>
              <w:keepNext/>
              <w:spacing w:line="0" w:lineRule="atLeast"/>
              <w:ind w:left="63" w:right="63"/>
              <w:rPr>
                <w:rFonts w:cs="宋体" w:asciiTheme="minorEastAsia" w:hAnsiTheme="minorEastAsia"/>
                <w:i w:val="0"/>
                <w:iCs w:val="0"/>
                <w:color w:val="auto"/>
                <w:kern w:val="0"/>
                <w:szCs w:val="21"/>
                <w:highlight w:val="none"/>
              </w:rPr>
            </w:pPr>
          </w:p>
        </w:tc>
        <w:tc>
          <w:tcPr>
            <w:tcW w:w="682" w:type="pct"/>
            <w:tcBorders>
              <w:top w:val="single" w:color="auto" w:sz="4" w:space="0"/>
              <w:left w:val="single" w:color="auto" w:sz="4" w:space="0"/>
              <w:right w:val="single" w:color="auto" w:sz="4" w:space="0"/>
            </w:tcBorders>
            <w:vAlign w:val="center"/>
          </w:tcPr>
          <w:p w14:paraId="214A7BDC">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right w:val="single" w:color="auto" w:sz="4" w:space="0"/>
            </w:tcBorders>
            <w:vAlign w:val="center"/>
          </w:tcPr>
          <w:p w14:paraId="065F549E">
            <w:pPr>
              <w:keepNext/>
              <w:spacing w:line="0" w:lineRule="atLeast"/>
              <w:ind w:left="63" w:right="63"/>
              <w:rPr>
                <w:rFonts w:cs="宋体" w:asciiTheme="minorEastAsia" w:hAnsiTheme="minorEastAsia"/>
                <w:i w:val="0"/>
                <w:iCs w:val="0"/>
                <w:color w:val="auto"/>
                <w:kern w:val="0"/>
                <w:szCs w:val="21"/>
                <w:highlight w:val="none"/>
              </w:rPr>
            </w:pPr>
          </w:p>
        </w:tc>
        <w:tc>
          <w:tcPr>
            <w:tcW w:w="401" w:type="pct"/>
            <w:tcBorders>
              <w:top w:val="single" w:color="auto" w:sz="4" w:space="0"/>
              <w:left w:val="single" w:color="auto" w:sz="4" w:space="0"/>
            </w:tcBorders>
            <w:vAlign w:val="center"/>
          </w:tcPr>
          <w:p w14:paraId="46DB21F6">
            <w:pPr>
              <w:keepNext/>
              <w:spacing w:line="0" w:lineRule="atLeast"/>
              <w:ind w:left="63" w:right="63"/>
              <w:rPr>
                <w:rFonts w:cs="宋体" w:asciiTheme="minorEastAsia" w:hAnsiTheme="minorEastAsia"/>
                <w:i w:val="0"/>
                <w:iCs w:val="0"/>
                <w:color w:val="auto"/>
                <w:kern w:val="0"/>
                <w:szCs w:val="21"/>
                <w:highlight w:val="none"/>
              </w:rPr>
            </w:pPr>
          </w:p>
        </w:tc>
      </w:tr>
    </w:tbl>
    <w:p w14:paraId="611708E6">
      <w:pPr>
        <w:widowControl w:val="0"/>
        <w:numPr>
          <w:ilvl w:val="0"/>
          <w:numId w:val="0"/>
        </w:numPr>
        <w:spacing w:line="440" w:lineRule="exact"/>
        <w:jc w:val="both"/>
        <w:rPr>
          <w:rFonts w:hint="default" w:cs="宋体" w:asciiTheme="minorEastAsia" w:hAnsiTheme="minorEastAsia"/>
          <w:i w:val="0"/>
          <w:iCs w:val="0"/>
          <w:color w:val="auto"/>
          <w:szCs w:val="21"/>
          <w:highlight w:val="none"/>
          <w:lang w:val="en-US" w:eastAsia="zh-CN"/>
        </w:rPr>
      </w:pPr>
    </w:p>
    <w:p w14:paraId="1A635968">
      <w:pPr>
        <w:widowControl w:val="0"/>
        <w:numPr>
          <w:ilvl w:val="0"/>
          <w:numId w:val="0"/>
        </w:numPr>
        <w:spacing w:line="440" w:lineRule="exact"/>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备注：</w:t>
      </w:r>
    </w:p>
    <w:p w14:paraId="59F48A89">
      <w:pPr>
        <w:widowControl w:val="0"/>
        <w:numPr>
          <w:ilvl w:val="0"/>
          <w:numId w:val="1"/>
        </w:numPr>
        <w:spacing w:line="440" w:lineRule="exact"/>
        <w:ind w:firstLine="210" w:firstLineChars="100"/>
        <w:jc w:val="both"/>
        <w:rPr>
          <w:rFonts w:hint="default" w:cs="宋体" w:asciiTheme="minorEastAsia" w:hAnsiTheme="minorEastAsia"/>
          <w:i w:val="0"/>
          <w:iCs w:val="0"/>
          <w:color w:val="auto"/>
          <w:szCs w:val="21"/>
          <w:highlight w:val="none"/>
          <w:lang w:val="en-US" w:eastAsia="zh-CN"/>
        </w:rPr>
      </w:pPr>
      <w:r>
        <w:rPr>
          <w:rFonts w:hint="default" w:cs="宋体" w:asciiTheme="minorEastAsia" w:hAnsiTheme="minorEastAsia"/>
          <w:i w:val="0"/>
          <w:iCs w:val="0"/>
          <w:color w:val="auto"/>
          <w:szCs w:val="21"/>
          <w:highlight w:val="none"/>
          <w:lang w:val="en-US" w:eastAsia="zh-CN"/>
        </w:rPr>
        <w:t>按照主材清单的顺序逐一填写，不得缺项漏项。未提供或者填写</w:t>
      </w:r>
      <w:r>
        <w:rPr>
          <w:rFonts w:hint="eastAsia" w:cs="宋体" w:asciiTheme="minorEastAsia" w:hAnsiTheme="minorEastAsia"/>
          <w:i w:val="0"/>
          <w:iCs w:val="0"/>
          <w:color w:val="auto"/>
          <w:szCs w:val="21"/>
          <w:highlight w:val="none"/>
          <w:lang w:val="en-US" w:eastAsia="zh-CN"/>
        </w:rPr>
        <w:t>有缺项漏项的</w:t>
      </w:r>
      <w:r>
        <w:rPr>
          <w:rFonts w:hint="default" w:cs="宋体" w:asciiTheme="minorEastAsia" w:hAnsiTheme="minorEastAsia"/>
          <w:i w:val="0"/>
          <w:iCs w:val="0"/>
          <w:color w:val="auto"/>
          <w:szCs w:val="21"/>
          <w:highlight w:val="none"/>
          <w:lang w:val="en-US" w:eastAsia="zh-CN"/>
        </w:rPr>
        <w:t>，视为未实质性响应</w:t>
      </w:r>
      <w:r>
        <w:rPr>
          <w:rFonts w:hint="eastAsia" w:cs="宋体" w:asciiTheme="minorEastAsia" w:hAnsiTheme="minorEastAsia"/>
          <w:i w:val="0"/>
          <w:iCs w:val="0"/>
          <w:color w:val="auto"/>
          <w:szCs w:val="21"/>
          <w:highlight w:val="none"/>
          <w:lang w:val="en-US" w:eastAsia="zh-CN"/>
        </w:rPr>
        <w:t>磋商文件</w:t>
      </w:r>
      <w:r>
        <w:rPr>
          <w:rFonts w:hint="default" w:cs="宋体" w:asciiTheme="minorEastAsia" w:hAnsiTheme="minorEastAsia"/>
          <w:i w:val="0"/>
          <w:iCs w:val="0"/>
          <w:color w:val="auto"/>
          <w:szCs w:val="21"/>
          <w:highlight w:val="none"/>
          <w:lang w:val="en-US" w:eastAsia="zh-CN"/>
        </w:rPr>
        <w:t>要求，按废标处理。</w:t>
      </w:r>
    </w:p>
    <w:p w14:paraId="0901EC3E">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r>
        <w:rPr>
          <w:rFonts w:hint="eastAsia" w:cs="宋体" w:asciiTheme="minorEastAsia" w:hAnsiTheme="minorEastAsia"/>
          <w:i w:val="0"/>
          <w:iCs w:val="0"/>
          <w:color w:val="auto"/>
          <w:szCs w:val="21"/>
          <w:highlight w:val="none"/>
          <w:lang w:val="en-US" w:eastAsia="zh-CN"/>
        </w:rPr>
        <w:t>（2）投标人可以在此基础上自行添加主材。</w:t>
      </w:r>
    </w:p>
    <w:p w14:paraId="1AE1A7E4">
      <w:pPr>
        <w:widowControl w:val="0"/>
        <w:numPr>
          <w:ilvl w:val="0"/>
          <w:numId w:val="0"/>
        </w:numPr>
        <w:spacing w:line="440" w:lineRule="exact"/>
        <w:ind w:firstLine="210" w:firstLineChars="100"/>
        <w:jc w:val="both"/>
        <w:rPr>
          <w:rFonts w:hint="eastAsia" w:cs="宋体" w:asciiTheme="minorEastAsia" w:hAnsiTheme="minorEastAsia"/>
          <w:i w:val="0"/>
          <w:iCs w:val="0"/>
          <w:color w:val="auto"/>
          <w:szCs w:val="21"/>
          <w:highlight w:val="none"/>
          <w:lang w:val="en-US" w:eastAsia="zh-CN"/>
        </w:rPr>
      </w:pPr>
    </w:p>
    <w:p w14:paraId="174A58B3">
      <w:pPr>
        <w:pageBreakBefore w:val="0"/>
        <w:kinsoku/>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p>
    <w:p w14:paraId="09D1515A">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58" w:name="_Toc4485"/>
      <w:bookmarkStart w:id="559" w:name="_Toc7120"/>
    </w:p>
    <w:p w14:paraId="18D6C63E">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5F99488">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29BDB36C">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5FFCF40A">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0BCB2A7A">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386843B3">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01DF7D22">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4BD7DCBC">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DC33802">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5E084590">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27A93DDB">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02A44D95">
      <w:pPr>
        <w:ind w:firstLine="422"/>
        <w:jc w:val="center"/>
        <w:outlineLvl w:val="1"/>
        <w:rPr>
          <w:rFonts w:hint="eastAsia" w:ascii="宋体" w:hAnsi="宋体" w:eastAsia="宋体" w:cs="Times New Roman"/>
          <w:b/>
          <w:i w:val="0"/>
          <w:iCs w:val="0"/>
          <w:color w:val="auto"/>
          <w:sz w:val="28"/>
          <w:szCs w:val="28"/>
          <w:highlight w:val="none"/>
          <w:lang w:val="en-US" w:eastAsia="zh-CN"/>
        </w:rPr>
      </w:pPr>
    </w:p>
    <w:p w14:paraId="11CA41F8">
      <w:pPr>
        <w:ind w:firstLine="422"/>
        <w:jc w:val="center"/>
        <w:outlineLvl w:val="1"/>
        <w:rPr>
          <w:rFonts w:hint="eastAsia" w:ascii="宋体" w:hAnsi="宋体" w:eastAsia="宋体" w:cs="Times New Roman"/>
          <w:b/>
          <w:i w:val="0"/>
          <w:iCs w:val="0"/>
          <w:color w:val="auto"/>
          <w:sz w:val="28"/>
          <w:szCs w:val="28"/>
          <w:highlight w:val="none"/>
          <w:lang w:val="en-US" w:eastAsia="zh-CN"/>
        </w:rPr>
      </w:pPr>
      <w:r>
        <w:rPr>
          <w:rFonts w:hint="eastAsia" w:ascii="宋体" w:hAnsi="宋体" w:eastAsia="宋体" w:cs="Times New Roman"/>
          <w:b/>
          <w:i w:val="0"/>
          <w:iCs w:val="0"/>
          <w:color w:val="auto"/>
          <w:sz w:val="28"/>
          <w:szCs w:val="28"/>
          <w:highlight w:val="none"/>
          <w:lang w:val="en-US" w:eastAsia="zh-CN"/>
        </w:rPr>
        <w:t>七、项目管理机构</w:t>
      </w:r>
      <w:bookmarkEnd w:id="558"/>
      <w:bookmarkEnd w:id="559"/>
    </w:p>
    <w:p w14:paraId="2E5EB756">
      <w:pPr>
        <w:keepLines w:val="0"/>
        <w:pageBreakBefore w:val="0"/>
        <w:widowControl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4"/>
          <w:szCs w:val="20"/>
          <w:highlight w:val="none"/>
        </w:rPr>
      </w:pPr>
      <w:bookmarkStart w:id="560" w:name="_Toc39"/>
    </w:p>
    <w:p w14:paraId="059FE7EF">
      <w:pPr>
        <w:keepLines w:val="0"/>
        <w:pageBreakBefore w:val="0"/>
        <w:widowControl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61" w:name="_Toc6871"/>
      <w:r>
        <w:rPr>
          <w:rFonts w:hint="eastAsia" w:asciiTheme="minorEastAsia" w:hAnsiTheme="minorEastAsia" w:eastAsiaTheme="minorEastAsia" w:cstheme="minorEastAsia"/>
          <w:b/>
          <w:i w:val="0"/>
          <w:iCs w:val="0"/>
          <w:color w:val="auto"/>
          <w:sz w:val="21"/>
          <w:szCs w:val="21"/>
          <w:highlight w:val="none"/>
        </w:rPr>
        <w:t>（一）项目管理机构组成表</w:t>
      </w:r>
      <w:bookmarkEnd w:id="560"/>
      <w:bookmarkEnd w:id="561"/>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719"/>
        <w:gridCol w:w="721"/>
        <w:gridCol w:w="719"/>
        <w:gridCol w:w="2523"/>
        <w:gridCol w:w="1109"/>
      </w:tblGrid>
      <w:tr w14:paraId="1174C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vMerge w:val="restart"/>
            <w:tcBorders>
              <w:tl2br w:val="nil"/>
              <w:tr2bl w:val="nil"/>
            </w:tcBorders>
            <w:vAlign w:val="center"/>
          </w:tcPr>
          <w:p w14:paraId="7351D9F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职务</w:t>
            </w:r>
          </w:p>
        </w:tc>
        <w:tc>
          <w:tcPr>
            <w:tcW w:w="721" w:type="dxa"/>
            <w:vMerge w:val="restart"/>
            <w:tcBorders>
              <w:tl2br w:val="nil"/>
              <w:tr2bl w:val="nil"/>
            </w:tcBorders>
            <w:vAlign w:val="center"/>
          </w:tcPr>
          <w:p w14:paraId="31597DE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719" w:type="dxa"/>
            <w:vMerge w:val="restart"/>
            <w:tcBorders>
              <w:tl2br w:val="nil"/>
              <w:tr2bl w:val="nil"/>
            </w:tcBorders>
            <w:vAlign w:val="center"/>
          </w:tcPr>
          <w:p w14:paraId="4B8A2BC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职称</w:t>
            </w:r>
          </w:p>
        </w:tc>
        <w:tc>
          <w:tcPr>
            <w:tcW w:w="5763" w:type="dxa"/>
            <w:gridSpan w:val="5"/>
            <w:tcBorders>
              <w:tl2br w:val="nil"/>
              <w:tr2bl w:val="nil"/>
            </w:tcBorders>
            <w:vAlign w:val="center"/>
          </w:tcPr>
          <w:p w14:paraId="3F1EB06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执业或职业资格证明</w:t>
            </w:r>
          </w:p>
        </w:tc>
        <w:tc>
          <w:tcPr>
            <w:tcW w:w="1109" w:type="dxa"/>
            <w:tcBorders>
              <w:tl2br w:val="nil"/>
              <w:tr2bl w:val="nil"/>
            </w:tcBorders>
            <w:vAlign w:val="center"/>
          </w:tcPr>
          <w:p w14:paraId="4E7F58D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r>
      <w:tr w14:paraId="102EF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vMerge w:val="continue"/>
            <w:tcBorders>
              <w:tl2br w:val="nil"/>
              <w:tr2bl w:val="nil"/>
            </w:tcBorders>
            <w:vAlign w:val="center"/>
          </w:tcPr>
          <w:p w14:paraId="255C789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vMerge w:val="continue"/>
            <w:tcBorders>
              <w:tl2br w:val="nil"/>
              <w:tr2bl w:val="nil"/>
            </w:tcBorders>
            <w:vAlign w:val="center"/>
          </w:tcPr>
          <w:p w14:paraId="75A0508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vMerge w:val="continue"/>
            <w:tcBorders>
              <w:tl2br w:val="nil"/>
              <w:tr2bl w:val="nil"/>
            </w:tcBorders>
            <w:vAlign w:val="center"/>
          </w:tcPr>
          <w:p w14:paraId="3DAA68F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vAlign w:val="center"/>
          </w:tcPr>
          <w:p w14:paraId="00F50D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证书名称</w:t>
            </w:r>
          </w:p>
        </w:tc>
        <w:tc>
          <w:tcPr>
            <w:tcW w:w="719" w:type="dxa"/>
            <w:tcBorders>
              <w:tl2br w:val="nil"/>
              <w:tr2bl w:val="nil"/>
            </w:tcBorders>
            <w:vAlign w:val="center"/>
          </w:tcPr>
          <w:p w14:paraId="4B0DA18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级别</w:t>
            </w:r>
          </w:p>
        </w:tc>
        <w:tc>
          <w:tcPr>
            <w:tcW w:w="721" w:type="dxa"/>
            <w:tcBorders>
              <w:tl2br w:val="nil"/>
              <w:tr2bl w:val="nil"/>
            </w:tcBorders>
            <w:vAlign w:val="center"/>
          </w:tcPr>
          <w:p w14:paraId="09F9DB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证号</w:t>
            </w:r>
          </w:p>
        </w:tc>
        <w:tc>
          <w:tcPr>
            <w:tcW w:w="719" w:type="dxa"/>
            <w:tcBorders>
              <w:tl2br w:val="nil"/>
              <w:tr2bl w:val="nil"/>
            </w:tcBorders>
            <w:vAlign w:val="center"/>
          </w:tcPr>
          <w:p w14:paraId="653310A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专业</w:t>
            </w:r>
          </w:p>
        </w:tc>
        <w:tc>
          <w:tcPr>
            <w:tcW w:w="2523" w:type="dxa"/>
            <w:tcBorders>
              <w:tl2br w:val="nil"/>
              <w:tr2bl w:val="nil"/>
            </w:tcBorders>
            <w:vAlign w:val="center"/>
          </w:tcPr>
          <w:p w14:paraId="29A8EAD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养老保险</w:t>
            </w:r>
          </w:p>
        </w:tc>
        <w:tc>
          <w:tcPr>
            <w:tcW w:w="1109" w:type="dxa"/>
            <w:tcBorders>
              <w:tl2br w:val="nil"/>
              <w:tr2bl w:val="nil"/>
            </w:tcBorders>
            <w:vAlign w:val="center"/>
          </w:tcPr>
          <w:p w14:paraId="16415C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C9F4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7AE7DA1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项目经理</w:t>
            </w:r>
          </w:p>
        </w:tc>
        <w:tc>
          <w:tcPr>
            <w:tcW w:w="721" w:type="dxa"/>
            <w:tcBorders>
              <w:tl2br w:val="nil"/>
              <w:tr2bl w:val="nil"/>
            </w:tcBorders>
            <w:vAlign w:val="center"/>
          </w:tcPr>
          <w:p w14:paraId="281733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3898D60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vAlign w:val="center"/>
          </w:tcPr>
          <w:p w14:paraId="456C66D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07E127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vAlign w:val="center"/>
          </w:tcPr>
          <w:p w14:paraId="4AA8CEE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vAlign w:val="center"/>
          </w:tcPr>
          <w:p w14:paraId="5495D3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vAlign w:val="center"/>
          </w:tcPr>
          <w:p w14:paraId="6444D76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vAlign w:val="center"/>
          </w:tcPr>
          <w:p w14:paraId="1FF1EA4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3E42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517B980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技术负责人</w:t>
            </w:r>
          </w:p>
        </w:tc>
        <w:tc>
          <w:tcPr>
            <w:tcW w:w="721" w:type="dxa"/>
            <w:tcBorders>
              <w:tl2br w:val="nil"/>
              <w:tr2bl w:val="nil"/>
            </w:tcBorders>
          </w:tcPr>
          <w:p w14:paraId="68FCADB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DD0B9B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859712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4F692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1A202DF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2A2323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3914453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4C2CC6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9143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6E998E72">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造价管理</w:t>
            </w:r>
          </w:p>
        </w:tc>
        <w:tc>
          <w:tcPr>
            <w:tcW w:w="721" w:type="dxa"/>
            <w:tcBorders>
              <w:tl2br w:val="nil"/>
              <w:tr2bl w:val="nil"/>
            </w:tcBorders>
          </w:tcPr>
          <w:p w14:paraId="18CB75E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11F795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7066388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8678C0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6BCEC82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4B72C04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D51AB0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B1E63B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4785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48290EC1">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质量管理</w:t>
            </w:r>
          </w:p>
        </w:tc>
        <w:tc>
          <w:tcPr>
            <w:tcW w:w="721" w:type="dxa"/>
            <w:tcBorders>
              <w:tl2br w:val="nil"/>
              <w:tr2bl w:val="nil"/>
            </w:tcBorders>
          </w:tcPr>
          <w:p w14:paraId="0FBE236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1A679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3A16BFF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A157E9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96039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C29C3F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6E32C37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4D22409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F55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6D62BFEF">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材料管理</w:t>
            </w:r>
          </w:p>
        </w:tc>
        <w:tc>
          <w:tcPr>
            <w:tcW w:w="721" w:type="dxa"/>
            <w:tcBorders>
              <w:tl2br w:val="nil"/>
              <w:tr2bl w:val="nil"/>
            </w:tcBorders>
          </w:tcPr>
          <w:p w14:paraId="76E529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84A5E3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10879E1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4073B5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4712D5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777DEB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0E5D5CE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29B76E0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0AC1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39B73614">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安全管理</w:t>
            </w:r>
          </w:p>
        </w:tc>
        <w:tc>
          <w:tcPr>
            <w:tcW w:w="721" w:type="dxa"/>
            <w:tcBorders>
              <w:tl2br w:val="nil"/>
              <w:tr2bl w:val="nil"/>
            </w:tcBorders>
          </w:tcPr>
          <w:p w14:paraId="7E58CA6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6055A8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37DD93D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20BC213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EFE818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A05045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0146A3A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7DC9260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7A9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vAlign w:val="center"/>
          </w:tcPr>
          <w:p w14:paraId="4C3F3F7E">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其他人员</w:t>
            </w:r>
          </w:p>
        </w:tc>
        <w:tc>
          <w:tcPr>
            <w:tcW w:w="721" w:type="dxa"/>
            <w:tcBorders>
              <w:tl2br w:val="nil"/>
              <w:tr2bl w:val="nil"/>
            </w:tcBorders>
          </w:tcPr>
          <w:p w14:paraId="7180A48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96026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0270DCC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85F01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71E8B5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18A120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6643008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1BD9FC8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6C422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65030A7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3D148A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DC7A89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17F53D2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4E6669F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195672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109EF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048C13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1DCBEA1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338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5B59ECC7">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077B45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0010538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562712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C2514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B0FD9E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E85519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4D7052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67597E9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E948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11B3A9F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8CF934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A2B6C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6EECCC9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5530F0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C29736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0BA6B6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5A22621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787F825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FBA8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1A4EB931">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04A4F5E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B274632">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706B3FE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93810B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45366D2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1B0950E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109D719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220C052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0D728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41043C44">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278AF895">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765E22C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2D22707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349F5BD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565A7229">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BC340C6">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2676846A">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4BE655D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4ED64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7" w:type="dxa"/>
            <w:tcBorders>
              <w:tl2br w:val="nil"/>
              <w:tr2bl w:val="nil"/>
            </w:tcBorders>
          </w:tcPr>
          <w:p w14:paraId="3C1F9F68">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7BD9502E">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18D802D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81" w:type="dxa"/>
            <w:tcBorders>
              <w:tl2br w:val="nil"/>
              <w:tr2bl w:val="nil"/>
            </w:tcBorders>
          </w:tcPr>
          <w:p w14:paraId="6903D21B">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6A49E460">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21" w:type="dxa"/>
            <w:tcBorders>
              <w:tl2br w:val="nil"/>
              <w:tr2bl w:val="nil"/>
            </w:tcBorders>
          </w:tcPr>
          <w:p w14:paraId="31DADE2C">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19" w:type="dxa"/>
            <w:tcBorders>
              <w:tl2br w:val="nil"/>
              <w:tr2bl w:val="nil"/>
            </w:tcBorders>
          </w:tcPr>
          <w:p w14:paraId="5A14884D">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523" w:type="dxa"/>
            <w:tcBorders>
              <w:tl2br w:val="nil"/>
              <w:tr2bl w:val="nil"/>
            </w:tcBorders>
          </w:tcPr>
          <w:p w14:paraId="55DE27D3">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109" w:type="dxa"/>
            <w:tcBorders>
              <w:tl2br w:val="nil"/>
              <w:tr2bl w:val="nil"/>
            </w:tcBorders>
          </w:tcPr>
          <w:p w14:paraId="3D91363F">
            <w:pPr>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0AA625DA">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bookmarkStart w:id="562" w:name="_Toc144974873"/>
      <w:bookmarkStart w:id="563" w:name="_Toc152045805"/>
      <w:bookmarkStart w:id="564" w:name="_Toc152042594"/>
      <w:bookmarkStart w:id="565" w:name="_Toc179632825"/>
      <w:r>
        <w:rPr>
          <w:rFonts w:hint="eastAsia" w:asciiTheme="minorEastAsia" w:hAnsiTheme="minorEastAsia" w:eastAsiaTheme="minorEastAsia" w:cstheme="minorEastAsia"/>
          <w:i w:val="0"/>
          <w:iCs w:val="0"/>
          <w:color w:val="auto"/>
          <w:sz w:val="21"/>
          <w:szCs w:val="21"/>
          <w:highlight w:val="none"/>
        </w:rPr>
        <w:t>注：在本表后附相关证明材料。</w:t>
      </w:r>
    </w:p>
    <w:p w14:paraId="54AF596C">
      <w:pPr>
        <w:spacing w:line="440" w:lineRule="exact"/>
        <w:jc w:val="left"/>
        <w:rPr>
          <w:rFonts w:ascii="宋体" w:hAnsi="宋体"/>
          <w:i w:val="0"/>
          <w:iCs w:val="0"/>
          <w:color w:val="auto"/>
          <w:szCs w:val="20"/>
          <w:highlight w:val="none"/>
        </w:rPr>
      </w:pPr>
    </w:p>
    <w:p w14:paraId="0339868C">
      <w:pPr>
        <w:spacing w:line="400" w:lineRule="exact"/>
        <w:ind w:firstLine="480" w:firstLineChars="200"/>
        <w:rPr>
          <w:rFonts w:ascii="宋体" w:hAnsi="宋体"/>
          <w:i w:val="0"/>
          <w:iCs w:val="0"/>
          <w:color w:val="auto"/>
          <w:sz w:val="24"/>
          <w:szCs w:val="20"/>
          <w:highlight w:val="none"/>
        </w:rPr>
      </w:pPr>
      <w:r>
        <w:rPr>
          <w:rFonts w:ascii="宋体" w:hAnsi="宋体"/>
          <w:i w:val="0"/>
          <w:iCs w:val="0"/>
          <w:color w:val="auto"/>
          <w:sz w:val="24"/>
          <w:szCs w:val="20"/>
          <w:highlight w:val="none"/>
        </w:rPr>
        <w:br w:type="page"/>
      </w:r>
    </w:p>
    <w:p w14:paraId="6875C801">
      <w:pPr>
        <w:keepNext w:val="0"/>
        <w:keepLines w:val="0"/>
        <w:pageBreakBefore w:val="0"/>
        <w:widowControl w:val="0"/>
        <w:kinsoku/>
        <w:wordWrap/>
        <w:overflowPunct/>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66" w:name="_Toc27902"/>
      <w:bookmarkStart w:id="567" w:name="_Toc18096"/>
      <w:r>
        <w:rPr>
          <w:rFonts w:hint="eastAsia" w:asciiTheme="minorEastAsia" w:hAnsiTheme="minorEastAsia" w:eastAsiaTheme="minorEastAsia" w:cstheme="minorEastAsia"/>
          <w:b/>
          <w:i w:val="0"/>
          <w:iCs w:val="0"/>
          <w:color w:val="auto"/>
          <w:sz w:val="21"/>
          <w:szCs w:val="21"/>
          <w:highlight w:val="none"/>
        </w:rPr>
        <w:t>（二）</w:t>
      </w:r>
      <w:r>
        <w:rPr>
          <w:rFonts w:hint="eastAsia" w:asciiTheme="minorEastAsia" w:hAnsiTheme="minorEastAsia" w:eastAsiaTheme="minorEastAsia" w:cstheme="minorEastAsia"/>
          <w:b/>
          <w:i w:val="0"/>
          <w:iCs w:val="0"/>
          <w:color w:val="auto"/>
          <w:sz w:val="21"/>
          <w:szCs w:val="21"/>
          <w:highlight w:val="none"/>
          <w:lang w:val="en-US" w:eastAsia="zh-CN"/>
        </w:rPr>
        <w:t>项目经理</w:t>
      </w:r>
      <w:r>
        <w:rPr>
          <w:rFonts w:hint="eastAsia" w:asciiTheme="minorEastAsia" w:hAnsiTheme="minorEastAsia" w:eastAsiaTheme="minorEastAsia" w:cstheme="minorEastAsia"/>
          <w:b/>
          <w:i w:val="0"/>
          <w:iCs w:val="0"/>
          <w:color w:val="auto"/>
          <w:sz w:val="21"/>
          <w:szCs w:val="21"/>
          <w:highlight w:val="none"/>
        </w:rPr>
        <w:t>简历表</w:t>
      </w:r>
      <w:bookmarkEnd w:id="562"/>
      <w:bookmarkEnd w:id="563"/>
      <w:bookmarkEnd w:id="564"/>
      <w:bookmarkEnd w:id="565"/>
      <w:bookmarkEnd w:id="566"/>
      <w:bookmarkEnd w:id="567"/>
    </w:p>
    <w:p w14:paraId="00AA96C5">
      <w:pPr>
        <w:keepNext w:val="0"/>
        <w:keepLines w:val="0"/>
        <w:pageBreakBefore w:val="0"/>
        <w:widowControl w:val="0"/>
        <w:kinsoku/>
        <w:wordWrap/>
        <w:overflowPunct/>
        <w:topLinePunct/>
        <w:autoSpaceDE/>
        <w:autoSpaceDN/>
        <w:bidi w:val="0"/>
        <w:adjustRightInd/>
        <w:snapToGrid/>
        <w:spacing w:line="360" w:lineRule="auto"/>
        <w:ind w:firstLine="345"/>
        <w:jc w:val="center"/>
        <w:textAlignment w:val="auto"/>
        <w:rPr>
          <w:rFonts w:hint="eastAsia" w:asciiTheme="minorEastAsia" w:hAnsiTheme="minorEastAsia" w:eastAsiaTheme="minorEastAsia" w:cstheme="minorEastAsia"/>
          <w:i w:val="0"/>
          <w:iCs w:val="0"/>
          <w:color w:val="auto"/>
          <w:sz w:val="21"/>
          <w:szCs w:val="21"/>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283"/>
      </w:tblGrid>
      <w:tr w14:paraId="2C3A4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49B798A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  名</w:t>
            </w:r>
          </w:p>
        </w:tc>
        <w:tc>
          <w:tcPr>
            <w:tcW w:w="1079" w:type="dxa"/>
            <w:gridSpan w:val="2"/>
            <w:tcBorders>
              <w:tl2br w:val="nil"/>
              <w:tr2bl w:val="nil"/>
            </w:tcBorders>
            <w:vAlign w:val="center"/>
          </w:tcPr>
          <w:p w14:paraId="519DCD21">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27" w:type="dxa"/>
            <w:tcBorders>
              <w:tl2br w:val="nil"/>
              <w:tr2bl w:val="nil"/>
            </w:tcBorders>
            <w:vAlign w:val="center"/>
          </w:tcPr>
          <w:p w14:paraId="15059029">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 龄</w:t>
            </w:r>
          </w:p>
        </w:tc>
        <w:tc>
          <w:tcPr>
            <w:tcW w:w="1065" w:type="dxa"/>
            <w:tcBorders>
              <w:tl2br w:val="nil"/>
              <w:tr2bl w:val="nil"/>
            </w:tcBorders>
            <w:vAlign w:val="center"/>
          </w:tcPr>
          <w:p w14:paraId="260A2CB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130" w:type="dxa"/>
            <w:gridSpan w:val="3"/>
            <w:tcBorders>
              <w:tl2br w:val="nil"/>
              <w:tr2bl w:val="nil"/>
            </w:tcBorders>
            <w:vAlign w:val="center"/>
          </w:tcPr>
          <w:p w14:paraId="4FC81573">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学历</w:t>
            </w:r>
          </w:p>
        </w:tc>
        <w:tc>
          <w:tcPr>
            <w:tcW w:w="2283" w:type="dxa"/>
            <w:tcBorders>
              <w:tl2br w:val="nil"/>
              <w:tr2bl w:val="nil"/>
            </w:tcBorders>
            <w:vAlign w:val="center"/>
          </w:tcPr>
          <w:p w14:paraId="7422E30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B054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014EA9B4">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称</w:t>
            </w:r>
          </w:p>
        </w:tc>
        <w:tc>
          <w:tcPr>
            <w:tcW w:w="1079" w:type="dxa"/>
            <w:gridSpan w:val="2"/>
            <w:tcBorders>
              <w:tl2br w:val="nil"/>
              <w:tr2bl w:val="nil"/>
            </w:tcBorders>
            <w:vAlign w:val="center"/>
          </w:tcPr>
          <w:p w14:paraId="227A1786">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27" w:type="dxa"/>
            <w:tcBorders>
              <w:tl2br w:val="nil"/>
              <w:tr2bl w:val="nil"/>
            </w:tcBorders>
            <w:vAlign w:val="center"/>
          </w:tcPr>
          <w:p w14:paraId="0128938A">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职 务</w:t>
            </w:r>
          </w:p>
        </w:tc>
        <w:tc>
          <w:tcPr>
            <w:tcW w:w="1065" w:type="dxa"/>
            <w:tcBorders>
              <w:tl2br w:val="nil"/>
              <w:tr2bl w:val="nil"/>
            </w:tcBorders>
            <w:vAlign w:val="center"/>
          </w:tcPr>
          <w:p w14:paraId="00176D0F">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2130" w:type="dxa"/>
            <w:gridSpan w:val="3"/>
            <w:tcBorders>
              <w:tl2br w:val="nil"/>
              <w:tr2bl w:val="nil"/>
            </w:tcBorders>
            <w:vAlign w:val="center"/>
          </w:tcPr>
          <w:p w14:paraId="615DBB55">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拟在本</w:t>
            </w:r>
            <w:r>
              <w:rPr>
                <w:rFonts w:hint="eastAsia" w:asciiTheme="minorEastAsia" w:hAnsiTheme="minorEastAsia" w:eastAsiaTheme="minorEastAsia" w:cstheme="minorEastAsia"/>
                <w:i w:val="0"/>
                <w:iCs w:val="0"/>
                <w:color w:val="auto"/>
                <w:sz w:val="21"/>
                <w:szCs w:val="21"/>
                <w:highlight w:val="none"/>
                <w:lang w:val="en-US" w:eastAsia="zh-CN"/>
              </w:rPr>
              <w:t>项目</w:t>
            </w:r>
            <w:r>
              <w:rPr>
                <w:rFonts w:hint="eastAsia" w:asciiTheme="minorEastAsia" w:hAnsiTheme="minorEastAsia" w:eastAsiaTheme="minorEastAsia" w:cstheme="minorEastAsia"/>
                <w:i w:val="0"/>
                <w:iCs w:val="0"/>
                <w:color w:val="auto"/>
                <w:sz w:val="21"/>
                <w:szCs w:val="21"/>
                <w:highlight w:val="none"/>
              </w:rPr>
              <w:t>任职</w:t>
            </w:r>
          </w:p>
        </w:tc>
        <w:tc>
          <w:tcPr>
            <w:tcW w:w="2283" w:type="dxa"/>
            <w:tcBorders>
              <w:tl2br w:val="nil"/>
              <w:tr2bl w:val="nil"/>
            </w:tcBorders>
            <w:vAlign w:val="center"/>
          </w:tcPr>
          <w:p w14:paraId="18FB98F5">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1DCD1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l2br w:val="nil"/>
              <w:tr2bl w:val="nil"/>
            </w:tcBorders>
            <w:vAlign w:val="center"/>
          </w:tcPr>
          <w:p w14:paraId="161C0381">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毕业学校</w:t>
            </w:r>
          </w:p>
        </w:tc>
        <w:tc>
          <w:tcPr>
            <w:tcW w:w="7484" w:type="dxa"/>
            <w:gridSpan w:val="8"/>
            <w:tcBorders>
              <w:tl2br w:val="nil"/>
              <w:tr2bl w:val="nil"/>
            </w:tcBorders>
          </w:tcPr>
          <w:p w14:paraId="2129A00F">
            <w:pPr>
              <w:keepNext w:val="0"/>
              <w:keepLines w:val="0"/>
              <w:pageBreakBefore w:val="0"/>
              <w:widowControl w:val="0"/>
              <w:kinsoku/>
              <w:wordWrap/>
              <w:overflowPunct/>
              <w:autoSpaceDE/>
              <w:autoSpaceDN/>
              <w:bidi w:val="0"/>
              <w:adjustRightInd/>
              <w:snapToGrid/>
              <w:spacing w:line="360" w:lineRule="auto"/>
              <w:ind w:firstLine="945" w:firstLineChars="45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年毕业于            学校        专业</w:t>
            </w:r>
          </w:p>
        </w:tc>
      </w:tr>
      <w:tr w14:paraId="1FEA7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71" w:type="dxa"/>
            <w:gridSpan w:val="9"/>
            <w:tcBorders>
              <w:tl2br w:val="nil"/>
              <w:tr2bl w:val="nil"/>
            </w:tcBorders>
            <w:vAlign w:val="center"/>
          </w:tcPr>
          <w:p w14:paraId="5B8D9438">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主要工作经历</w:t>
            </w:r>
          </w:p>
        </w:tc>
      </w:tr>
      <w:tr w14:paraId="11AC4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tcBorders>
              <w:tl2br w:val="nil"/>
              <w:tr2bl w:val="nil"/>
            </w:tcBorders>
            <w:vAlign w:val="center"/>
          </w:tcPr>
          <w:p w14:paraId="10951207">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时  间</w:t>
            </w:r>
          </w:p>
        </w:tc>
        <w:tc>
          <w:tcPr>
            <w:tcW w:w="3420" w:type="dxa"/>
            <w:gridSpan w:val="4"/>
            <w:tcBorders>
              <w:tl2br w:val="nil"/>
              <w:tr2bl w:val="nil"/>
            </w:tcBorders>
            <w:vAlign w:val="center"/>
          </w:tcPr>
          <w:p w14:paraId="531CCADD">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参加过的类似项目</w:t>
            </w:r>
          </w:p>
        </w:tc>
        <w:tc>
          <w:tcPr>
            <w:tcW w:w="1261" w:type="dxa"/>
            <w:tcBorders>
              <w:tl2br w:val="nil"/>
              <w:tr2bl w:val="nil"/>
            </w:tcBorders>
            <w:vAlign w:val="center"/>
          </w:tcPr>
          <w:p w14:paraId="12743DFA">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担任职务</w:t>
            </w:r>
          </w:p>
        </w:tc>
        <w:tc>
          <w:tcPr>
            <w:tcW w:w="2446" w:type="dxa"/>
            <w:gridSpan w:val="2"/>
            <w:tcBorders>
              <w:tl2br w:val="nil"/>
              <w:tr2bl w:val="nil"/>
            </w:tcBorders>
            <w:vAlign w:val="center"/>
          </w:tcPr>
          <w:p w14:paraId="342C55FC">
            <w:pPr>
              <w:keepNext w:val="0"/>
              <w:keepLines w:val="0"/>
              <w:pageBreakBefore w:val="0"/>
              <w:widowControl w:val="0"/>
              <w:kinsoku/>
              <w:wordWrap/>
              <w:overflow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发包人及联系电话</w:t>
            </w:r>
          </w:p>
        </w:tc>
      </w:tr>
      <w:tr w14:paraId="12346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2FC06CC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5471BAD8">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43C99295">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43D4893F">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E816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262894D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01AE297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61C1F9D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24D8964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8F1F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tcPr>
          <w:p w14:paraId="191E82CB">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tcPr>
          <w:p w14:paraId="7BA8E66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tcPr>
          <w:p w14:paraId="57AD43FD">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tcPr>
          <w:p w14:paraId="5B36228A">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2563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2F8B083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6C37B6DB">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44C8C69F">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30550C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D6BD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2903DD5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04DC20B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401F48E1">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393A592">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8B74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73EF37E1">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42C1F4B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1E10342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56EE67E9">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4459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Borders>
              <w:tl2br w:val="nil"/>
              <w:tr2bl w:val="nil"/>
            </w:tcBorders>
            <w:vAlign w:val="center"/>
          </w:tcPr>
          <w:p w14:paraId="00EBD99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3420" w:type="dxa"/>
            <w:gridSpan w:val="4"/>
            <w:tcBorders>
              <w:tl2br w:val="nil"/>
              <w:tr2bl w:val="nil"/>
            </w:tcBorders>
            <w:vAlign w:val="center"/>
          </w:tcPr>
          <w:p w14:paraId="7325D367">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1261" w:type="dxa"/>
            <w:tcBorders>
              <w:tl2br w:val="nil"/>
              <w:tr2bl w:val="nil"/>
            </w:tcBorders>
            <w:vAlign w:val="center"/>
          </w:tcPr>
          <w:p w14:paraId="7D8990BE">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c>
          <w:tcPr>
            <w:tcW w:w="2446" w:type="dxa"/>
            <w:gridSpan w:val="2"/>
            <w:tcBorders>
              <w:tl2br w:val="nil"/>
              <w:tr2bl w:val="nil"/>
            </w:tcBorders>
            <w:vAlign w:val="center"/>
          </w:tcPr>
          <w:p w14:paraId="48049123">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6D2A1B1B">
      <w:pPr>
        <w:keepNext w:val="0"/>
        <w:keepLines w:val="0"/>
        <w:pageBreakBefore w:val="0"/>
        <w:widowControl w:val="0"/>
        <w:kinsoku/>
        <w:wordWrap/>
        <w:overflowPunct/>
        <w:autoSpaceDE/>
        <w:autoSpaceDN/>
        <w:bidi w:val="0"/>
        <w:adjustRightInd/>
        <w:snapToGrid/>
        <w:spacing w:after="120" w:line="360" w:lineRule="auto"/>
        <w:textAlignment w:val="auto"/>
        <w:rPr>
          <w:rFonts w:hint="eastAsia" w:asciiTheme="minorEastAsia" w:hAnsiTheme="minorEastAsia" w:eastAsiaTheme="minorEastAsia" w:cstheme="minorEastAsia"/>
          <w:i w:val="0"/>
          <w:iCs w:val="0"/>
          <w:color w:val="auto"/>
          <w:sz w:val="21"/>
          <w:szCs w:val="21"/>
          <w:highlight w:val="none"/>
        </w:rPr>
      </w:pPr>
      <w:bookmarkStart w:id="568" w:name="_Toc271821942"/>
      <w:r>
        <w:rPr>
          <w:rFonts w:hint="eastAsia" w:asciiTheme="minorEastAsia" w:hAnsiTheme="minorEastAsia" w:eastAsiaTheme="minorEastAsia" w:cstheme="minorEastAsia"/>
          <w:i w:val="0"/>
          <w:iCs w:val="0"/>
          <w:color w:val="auto"/>
          <w:sz w:val="21"/>
          <w:szCs w:val="21"/>
          <w:highlight w:val="none"/>
        </w:rPr>
        <w:t>备注：在本表后附相关证明材料。</w:t>
      </w:r>
    </w:p>
    <w:p w14:paraId="36DE4EB0">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F6CDD22">
      <w:pPr>
        <w:spacing w:line="360" w:lineRule="auto"/>
        <w:ind w:firstLine="361"/>
        <w:jc w:val="center"/>
        <w:outlineLvl w:val="2"/>
        <w:rPr>
          <w:rFonts w:hint="eastAsia" w:ascii="宋体" w:hAnsi="宋体" w:eastAsia="宋体" w:cs="Times New Roman"/>
          <w:b/>
          <w:i w:val="0"/>
          <w:iCs w:val="0"/>
          <w:color w:val="auto"/>
          <w:sz w:val="24"/>
          <w:highlight w:val="none"/>
          <w:lang w:eastAsia="zh-CN"/>
        </w:rPr>
      </w:pPr>
    </w:p>
    <w:p w14:paraId="7A8A42C5">
      <w:pPr>
        <w:ind w:firstLine="361"/>
        <w:jc w:val="center"/>
        <w:outlineLvl w:val="2"/>
        <w:rPr>
          <w:rFonts w:hint="eastAsia" w:ascii="宋体" w:hAnsi="宋体" w:eastAsia="宋体" w:cs="Times New Roman"/>
          <w:b/>
          <w:i w:val="0"/>
          <w:iCs w:val="0"/>
          <w:color w:val="auto"/>
          <w:sz w:val="24"/>
          <w:highlight w:val="none"/>
          <w:lang w:eastAsia="zh-CN"/>
        </w:rPr>
      </w:pPr>
    </w:p>
    <w:p w14:paraId="1B74DA7F">
      <w:pPr>
        <w:ind w:firstLine="361"/>
        <w:jc w:val="center"/>
        <w:outlineLvl w:val="2"/>
        <w:rPr>
          <w:rFonts w:hint="eastAsia" w:ascii="宋体" w:hAnsi="宋体" w:eastAsia="宋体" w:cs="Times New Roman"/>
          <w:b/>
          <w:i w:val="0"/>
          <w:iCs w:val="0"/>
          <w:color w:val="auto"/>
          <w:sz w:val="24"/>
          <w:highlight w:val="none"/>
          <w:lang w:eastAsia="zh-CN"/>
        </w:rPr>
      </w:pPr>
    </w:p>
    <w:p w14:paraId="37CC4A6D">
      <w:pPr>
        <w:ind w:firstLine="361"/>
        <w:jc w:val="center"/>
        <w:outlineLvl w:val="2"/>
        <w:rPr>
          <w:rFonts w:hint="eastAsia" w:ascii="宋体" w:hAnsi="宋体" w:eastAsia="宋体" w:cs="Times New Roman"/>
          <w:b/>
          <w:i w:val="0"/>
          <w:iCs w:val="0"/>
          <w:color w:val="auto"/>
          <w:sz w:val="24"/>
          <w:highlight w:val="none"/>
          <w:lang w:eastAsia="zh-CN"/>
        </w:rPr>
      </w:pPr>
    </w:p>
    <w:p w14:paraId="5FBB082B">
      <w:pPr>
        <w:ind w:firstLine="361"/>
        <w:jc w:val="center"/>
        <w:outlineLvl w:val="2"/>
        <w:rPr>
          <w:rFonts w:hint="eastAsia" w:ascii="宋体" w:hAnsi="宋体" w:eastAsia="宋体" w:cs="Times New Roman"/>
          <w:b/>
          <w:i w:val="0"/>
          <w:iCs w:val="0"/>
          <w:color w:val="auto"/>
          <w:sz w:val="24"/>
          <w:highlight w:val="none"/>
          <w:lang w:eastAsia="zh-CN"/>
        </w:rPr>
      </w:pPr>
    </w:p>
    <w:p w14:paraId="1C093F33">
      <w:pPr>
        <w:ind w:firstLine="361"/>
        <w:jc w:val="center"/>
        <w:outlineLvl w:val="2"/>
        <w:rPr>
          <w:rFonts w:hint="eastAsia" w:ascii="宋体" w:hAnsi="宋体" w:eastAsia="宋体" w:cs="Times New Roman"/>
          <w:b/>
          <w:i w:val="0"/>
          <w:iCs w:val="0"/>
          <w:color w:val="auto"/>
          <w:sz w:val="24"/>
          <w:highlight w:val="none"/>
          <w:lang w:eastAsia="zh-CN"/>
        </w:rPr>
      </w:pPr>
    </w:p>
    <w:p w14:paraId="29AC6409">
      <w:pPr>
        <w:ind w:firstLine="361"/>
        <w:jc w:val="center"/>
        <w:outlineLvl w:val="2"/>
        <w:rPr>
          <w:rFonts w:hint="eastAsia" w:ascii="宋体" w:hAnsi="宋体" w:eastAsia="宋体" w:cs="Times New Roman"/>
          <w:b/>
          <w:i w:val="0"/>
          <w:iCs w:val="0"/>
          <w:color w:val="auto"/>
          <w:sz w:val="24"/>
          <w:highlight w:val="none"/>
          <w:lang w:eastAsia="zh-CN"/>
        </w:rPr>
      </w:pPr>
    </w:p>
    <w:p w14:paraId="4A17C91E">
      <w:pPr>
        <w:ind w:firstLine="361"/>
        <w:jc w:val="center"/>
        <w:outlineLvl w:val="2"/>
        <w:rPr>
          <w:rFonts w:hint="eastAsia" w:ascii="宋体" w:hAnsi="宋体" w:eastAsia="宋体" w:cs="Times New Roman"/>
          <w:b/>
          <w:i w:val="0"/>
          <w:iCs w:val="0"/>
          <w:color w:val="auto"/>
          <w:sz w:val="24"/>
          <w:highlight w:val="none"/>
          <w:lang w:eastAsia="zh-CN"/>
        </w:rPr>
      </w:pPr>
    </w:p>
    <w:p w14:paraId="77B07320">
      <w:pPr>
        <w:ind w:firstLine="361"/>
        <w:jc w:val="center"/>
        <w:outlineLvl w:val="2"/>
        <w:rPr>
          <w:rFonts w:hint="eastAsia" w:ascii="宋体" w:hAnsi="宋体" w:eastAsia="宋体" w:cs="Times New Roman"/>
          <w:b/>
          <w:i w:val="0"/>
          <w:iCs w:val="0"/>
          <w:color w:val="auto"/>
          <w:sz w:val="24"/>
          <w:highlight w:val="none"/>
          <w:lang w:eastAsia="zh-CN"/>
        </w:rPr>
      </w:pPr>
    </w:p>
    <w:p w14:paraId="441369BA">
      <w:pPr>
        <w:ind w:firstLine="361"/>
        <w:jc w:val="center"/>
        <w:outlineLvl w:val="2"/>
        <w:rPr>
          <w:rFonts w:hint="eastAsia" w:ascii="宋体" w:hAnsi="宋体" w:eastAsia="宋体" w:cs="Times New Roman"/>
          <w:b/>
          <w:i w:val="0"/>
          <w:iCs w:val="0"/>
          <w:color w:val="auto"/>
          <w:sz w:val="24"/>
          <w:highlight w:val="none"/>
          <w:lang w:eastAsia="zh-CN"/>
        </w:rPr>
      </w:pPr>
    </w:p>
    <w:p w14:paraId="0779E466">
      <w:pPr>
        <w:ind w:firstLine="361"/>
        <w:jc w:val="center"/>
        <w:outlineLvl w:val="2"/>
        <w:rPr>
          <w:rFonts w:hint="eastAsia" w:ascii="宋体" w:hAnsi="宋体" w:eastAsia="宋体" w:cs="Times New Roman"/>
          <w:b/>
          <w:i w:val="0"/>
          <w:iCs w:val="0"/>
          <w:color w:val="auto"/>
          <w:sz w:val="24"/>
          <w:highlight w:val="none"/>
          <w:lang w:eastAsia="zh-CN"/>
        </w:rPr>
      </w:pPr>
    </w:p>
    <w:p w14:paraId="5A06B25B">
      <w:pPr>
        <w:ind w:firstLine="361"/>
        <w:jc w:val="center"/>
        <w:outlineLvl w:val="2"/>
        <w:rPr>
          <w:rFonts w:hint="eastAsia" w:ascii="宋体" w:hAnsi="宋体" w:eastAsia="宋体" w:cs="Times New Roman"/>
          <w:b/>
          <w:i w:val="0"/>
          <w:iCs w:val="0"/>
          <w:color w:val="auto"/>
          <w:sz w:val="24"/>
          <w:highlight w:val="none"/>
          <w:lang w:eastAsia="zh-CN"/>
        </w:rPr>
      </w:pPr>
    </w:p>
    <w:p w14:paraId="5F8DD5DE">
      <w:pPr>
        <w:ind w:firstLine="361"/>
        <w:jc w:val="center"/>
        <w:outlineLvl w:val="2"/>
        <w:rPr>
          <w:rFonts w:hint="eastAsia" w:ascii="宋体" w:hAnsi="宋体" w:eastAsia="宋体" w:cs="Times New Roman"/>
          <w:b/>
          <w:i w:val="0"/>
          <w:iCs w:val="0"/>
          <w:color w:val="auto"/>
          <w:sz w:val="24"/>
          <w:highlight w:val="none"/>
          <w:lang w:eastAsia="zh-CN"/>
        </w:rPr>
      </w:pPr>
    </w:p>
    <w:p w14:paraId="33D662A0">
      <w:pPr>
        <w:ind w:firstLine="361"/>
        <w:jc w:val="center"/>
        <w:outlineLvl w:val="2"/>
        <w:rPr>
          <w:rFonts w:hint="eastAsia" w:ascii="宋体" w:hAnsi="宋体" w:eastAsia="宋体" w:cs="Times New Roman"/>
          <w:b/>
          <w:i w:val="0"/>
          <w:iCs w:val="0"/>
          <w:color w:val="auto"/>
          <w:sz w:val="24"/>
          <w:highlight w:val="none"/>
          <w:lang w:eastAsia="zh-CN"/>
        </w:rPr>
      </w:pPr>
    </w:p>
    <w:p w14:paraId="1ADF5D80">
      <w:pPr>
        <w:ind w:firstLine="361"/>
        <w:jc w:val="center"/>
        <w:outlineLvl w:val="2"/>
        <w:rPr>
          <w:rFonts w:hint="eastAsia" w:ascii="宋体" w:hAnsi="宋体" w:eastAsia="宋体" w:cs="Times New Roman"/>
          <w:b/>
          <w:i w:val="0"/>
          <w:iCs w:val="0"/>
          <w:color w:val="auto"/>
          <w:sz w:val="24"/>
          <w:highlight w:val="none"/>
          <w:lang w:eastAsia="zh-CN"/>
        </w:rPr>
      </w:pPr>
    </w:p>
    <w:p w14:paraId="6F400322">
      <w:pPr>
        <w:ind w:firstLine="361"/>
        <w:jc w:val="center"/>
        <w:outlineLvl w:val="2"/>
        <w:rPr>
          <w:rFonts w:hint="eastAsia" w:ascii="宋体" w:hAnsi="宋体" w:eastAsia="宋体" w:cs="Times New Roman"/>
          <w:b/>
          <w:i w:val="0"/>
          <w:iCs w:val="0"/>
          <w:color w:val="auto"/>
          <w:sz w:val="24"/>
          <w:highlight w:val="none"/>
          <w:lang w:eastAsia="zh-CN"/>
        </w:rPr>
      </w:pPr>
    </w:p>
    <w:p w14:paraId="77D6E59D">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69" w:name="_Toc5706"/>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三）</w:t>
      </w:r>
      <w:r>
        <w:rPr>
          <w:rFonts w:hint="eastAsia" w:asciiTheme="minorEastAsia" w:hAnsiTheme="minorEastAsia" w:eastAsiaTheme="minorEastAsia" w:cstheme="minorEastAsia"/>
          <w:b/>
          <w:i w:val="0"/>
          <w:iCs w:val="0"/>
          <w:color w:val="auto"/>
          <w:sz w:val="21"/>
          <w:szCs w:val="21"/>
          <w:highlight w:val="none"/>
        </w:rPr>
        <w:t>项目经理无在建承诺书</w:t>
      </w:r>
      <w:bookmarkEnd w:id="569"/>
    </w:p>
    <w:p w14:paraId="5FDDF6F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p w14:paraId="4773E1A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3744CA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u w:val="single"/>
        </w:rPr>
      </w:pPr>
      <w:r>
        <w:rPr>
          <w:rFonts w:hint="eastAsia" w:asciiTheme="minorEastAsia" w:hAnsiTheme="minorEastAsia" w:eastAsiaTheme="minorEastAsia" w:cstheme="minorEastAsia"/>
          <w:i w:val="0"/>
          <w:iCs w:val="0"/>
          <w:color w:val="auto"/>
          <w:kern w:val="0"/>
          <w:sz w:val="21"/>
          <w:szCs w:val="21"/>
          <w:highlight w:val="none"/>
          <w:lang w:val="en-US" w:eastAsia="zh-CN" w:bidi="ar"/>
        </w:rPr>
        <w:t>采购</w:t>
      </w:r>
      <w:r>
        <w:rPr>
          <w:rFonts w:hint="eastAsia" w:asciiTheme="minorEastAsia" w:hAnsiTheme="minorEastAsia" w:eastAsiaTheme="minorEastAsia" w:cstheme="minorEastAsia"/>
          <w:i w:val="0"/>
          <w:iCs w:val="0"/>
          <w:color w:val="auto"/>
          <w:kern w:val="0"/>
          <w:sz w:val="21"/>
          <w:szCs w:val="21"/>
          <w:highlight w:val="none"/>
          <w:lang w:bidi="ar"/>
        </w:rPr>
        <w:t>人名称：</w:t>
      </w:r>
      <w:r>
        <w:rPr>
          <w:rFonts w:hint="eastAsia" w:asciiTheme="minorEastAsia" w:hAnsiTheme="minorEastAsia" w:eastAsiaTheme="minorEastAsia" w:cstheme="minorEastAsia"/>
          <w:i w:val="0"/>
          <w:iCs w:val="0"/>
          <w:color w:val="auto"/>
          <w:kern w:val="0"/>
          <w:sz w:val="21"/>
          <w:szCs w:val="21"/>
          <w:highlight w:val="none"/>
          <w:u w:val="single"/>
          <w:lang w:bidi="ar"/>
        </w:rPr>
        <w:t xml:space="preserve">    </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  </w:t>
      </w:r>
      <w:r>
        <w:rPr>
          <w:rFonts w:hint="eastAsia" w:asciiTheme="minorEastAsia" w:hAnsiTheme="minorEastAsia" w:eastAsiaTheme="minorEastAsia" w:cstheme="minorEastAsia"/>
          <w:i w:val="0"/>
          <w:iCs w:val="0"/>
          <w:color w:val="auto"/>
          <w:kern w:val="0"/>
          <w:sz w:val="21"/>
          <w:szCs w:val="21"/>
          <w:highlight w:val="none"/>
          <w:u w:val="single"/>
          <w:lang w:bidi="ar"/>
        </w:rPr>
        <w:t xml:space="preserve">        </w:t>
      </w:r>
    </w:p>
    <w:p w14:paraId="6179FB8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我方在此声明，我方拟派往 </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（项目名称）（以下简称“本工程”）施工的项目经理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（项目经理姓名）现阶段没有担任任何在施建设工程项目的项目经理。</w:t>
      </w:r>
    </w:p>
    <w:p w14:paraId="5324C1F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我方保证上述信息的真实和准确，并愿意承担因我方就此弄虚作假所引起的一切法律后果。</w:t>
      </w:r>
    </w:p>
    <w:p w14:paraId="4E45E06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特此承诺！</w:t>
      </w:r>
    </w:p>
    <w:p w14:paraId="3CD4155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xml:space="preserve"> </w:t>
      </w:r>
    </w:p>
    <w:p w14:paraId="280CC8B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bidi="ar"/>
        </w:rPr>
        <w:t xml:space="preserve">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w:t>
      </w:r>
    </w:p>
    <w:p w14:paraId="7D60E08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p>
    <w:p w14:paraId="644486D5">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bidi="ar"/>
        </w:rPr>
        <w:t xml:space="preserve"> </w:t>
      </w:r>
      <w:r>
        <w:rPr>
          <w:rFonts w:hint="eastAsia" w:asciiTheme="minorEastAsia" w:hAnsiTheme="minorEastAsia" w:eastAsiaTheme="minorEastAsia" w:cstheme="minorEastAsia"/>
          <w:i w:val="0"/>
          <w:iCs w:val="0"/>
          <w:color w:val="auto"/>
          <w:sz w:val="21"/>
          <w:szCs w:val="21"/>
          <w:highlight w:val="none"/>
        </w:rPr>
        <w:t>供应商：</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（盖企业电子章）</w:t>
      </w:r>
    </w:p>
    <w:p w14:paraId="39156B50">
      <w:pPr>
        <w:keepNext w:val="0"/>
        <w:keepLines w:val="0"/>
        <w:pageBreakBefore w:val="0"/>
        <w:kinsoku/>
        <w:wordWrap/>
        <w:overflowPunct/>
        <w:topLinePunct w:val="0"/>
        <w:autoSpaceDE/>
        <w:autoSpaceDN/>
        <w:bidi w:val="0"/>
        <w:adjustRightInd/>
        <w:snapToGrid/>
        <w:spacing w:line="360" w:lineRule="auto"/>
        <w:ind w:firstLine="4200" w:firstLineChars="2000"/>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年</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月</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日</w:t>
      </w:r>
    </w:p>
    <w:p w14:paraId="670AB1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2F93224">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4B049AC6">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5F836CB3">
      <w:pPr>
        <w:keepNext w:val="0"/>
        <w:keepLines w:val="0"/>
        <w:pageBreakBefore w:val="0"/>
        <w:kinsoku/>
        <w:wordWrap/>
        <w:overflowPunct/>
        <w:topLinePunct w:val="0"/>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lang w:eastAsia="zh-CN"/>
        </w:rPr>
      </w:pPr>
    </w:p>
    <w:p w14:paraId="01A68150">
      <w:pPr>
        <w:ind w:firstLine="361"/>
        <w:jc w:val="center"/>
        <w:outlineLvl w:val="2"/>
        <w:rPr>
          <w:rFonts w:hint="eastAsia" w:ascii="宋体" w:hAnsi="宋体" w:eastAsia="宋体" w:cs="Times New Roman"/>
          <w:b/>
          <w:i w:val="0"/>
          <w:iCs w:val="0"/>
          <w:color w:val="auto"/>
          <w:sz w:val="24"/>
          <w:highlight w:val="none"/>
          <w:lang w:eastAsia="zh-CN"/>
        </w:rPr>
      </w:pPr>
    </w:p>
    <w:p w14:paraId="64FE1EF6">
      <w:pPr>
        <w:ind w:firstLine="361"/>
        <w:jc w:val="center"/>
        <w:outlineLvl w:val="2"/>
        <w:rPr>
          <w:rFonts w:hint="eastAsia" w:ascii="宋体" w:hAnsi="宋体" w:eastAsia="宋体" w:cs="Times New Roman"/>
          <w:b/>
          <w:i w:val="0"/>
          <w:iCs w:val="0"/>
          <w:color w:val="auto"/>
          <w:sz w:val="24"/>
          <w:highlight w:val="none"/>
          <w:lang w:eastAsia="zh-CN"/>
        </w:rPr>
      </w:pPr>
    </w:p>
    <w:p w14:paraId="439C9EC7">
      <w:pPr>
        <w:ind w:firstLine="361"/>
        <w:jc w:val="center"/>
        <w:outlineLvl w:val="2"/>
        <w:rPr>
          <w:rFonts w:hint="eastAsia" w:ascii="宋体" w:hAnsi="宋体" w:eastAsia="宋体" w:cs="Times New Roman"/>
          <w:b/>
          <w:i w:val="0"/>
          <w:iCs w:val="0"/>
          <w:color w:val="auto"/>
          <w:sz w:val="24"/>
          <w:highlight w:val="none"/>
          <w:lang w:eastAsia="zh-CN"/>
        </w:rPr>
      </w:pPr>
    </w:p>
    <w:p w14:paraId="6CCF69F9">
      <w:pPr>
        <w:ind w:firstLine="361"/>
        <w:jc w:val="center"/>
        <w:outlineLvl w:val="2"/>
        <w:rPr>
          <w:rFonts w:hint="eastAsia" w:ascii="宋体" w:hAnsi="宋体" w:eastAsia="宋体" w:cs="Times New Roman"/>
          <w:b/>
          <w:i w:val="0"/>
          <w:iCs w:val="0"/>
          <w:color w:val="auto"/>
          <w:sz w:val="24"/>
          <w:highlight w:val="none"/>
          <w:lang w:eastAsia="zh-CN"/>
        </w:rPr>
      </w:pPr>
    </w:p>
    <w:p w14:paraId="7C22D486">
      <w:pPr>
        <w:ind w:firstLine="361"/>
        <w:jc w:val="center"/>
        <w:outlineLvl w:val="2"/>
        <w:rPr>
          <w:rFonts w:hint="eastAsia" w:ascii="宋体" w:hAnsi="宋体" w:eastAsia="宋体" w:cs="Times New Roman"/>
          <w:b/>
          <w:i w:val="0"/>
          <w:iCs w:val="0"/>
          <w:color w:val="auto"/>
          <w:sz w:val="24"/>
          <w:highlight w:val="none"/>
          <w:lang w:eastAsia="zh-CN"/>
        </w:rPr>
      </w:pPr>
    </w:p>
    <w:p w14:paraId="52BF65A5">
      <w:pPr>
        <w:ind w:firstLine="361"/>
        <w:jc w:val="center"/>
        <w:outlineLvl w:val="2"/>
        <w:rPr>
          <w:rFonts w:hint="eastAsia" w:ascii="宋体" w:hAnsi="宋体" w:eastAsia="宋体" w:cs="Times New Roman"/>
          <w:b/>
          <w:i w:val="0"/>
          <w:iCs w:val="0"/>
          <w:color w:val="auto"/>
          <w:sz w:val="24"/>
          <w:highlight w:val="none"/>
          <w:lang w:eastAsia="zh-CN"/>
        </w:rPr>
      </w:pPr>
    </w:p>
    <w:p w14:paraId="7CE29187">
      <w:pPr>
        <w:ind w:firstLine="361"/>
        <w:jc w:val="center"/>
        <w:outlineLvl w:val="2"/>
        <w:rPr>
          <w:rFonts w:hint="eastAsia" w:ascii="宋体" w:hAnsi="宋体" w:eastAsia="宋体" w:cs="Times New Roman"/>
          <w:b/>
          <w:i w:val="0"/>
          <w:iCs w:val="0"/>
          <w:color w:val="auto"/>
          <w:sz w:val="24"/>
          <w:highlight w:val="none"/>
          <w:lang w:eastAsia="zh-CN"/>
        </w:rPr>
      </w:pPr>
    </w:p>
    <w:p w14:paraId="13F7E3B2">
      <w:pPr>
        <w:ind w:firstLine="361"/>
        <w:jc w:val="center"/>
        <w:outlineLvl w:val="2"/>
        <w:rPr>
          <w:rFonts w:hint="eastAsia" w:ascii="宋体" w:hAnsi="宋体" w:eastAsia="宋体" w:cs="Times New Roman"/>
          <w:b/>
          <w:i w:val="0"/>
          <w:iCs w:val="0"/>
          <w:color w:val="auto"/>
          <w:sz w:val="24"/>
          <w:highlight w:val="none"/>
          <w:lang w:eastAsia="zh-CN"/>
        </w:rPr>
      </w:pPr>
    </w:p>
    <w:p w14:paraId="0985BDB1">
      <w:pPr>
        <w:ind w:firstLine="361"/>
        <w:jc w:val="center"/>
        <w:outlineLvl w:val="2"/>
        <w:rPr>
          <w:rFonts w:hint="eastAsia" w:ascii="宋体" w:hAnsi="宋体" w:eastAsia="宋体" w:cs="Times New Roman"/>
          <w:b/>
          <w:i w:val="0"/>
          <w:iCs w:val="0"/>
          <w:color w:val="auto"/>
          <w:sz w:val="24"/>
          <w:highlight w:val="none"/>
          <w:lang w:eastAsia="zh-CN"/>
        </w:rPr>
      </w:pPr>
    </w:p>
    <w:p w14:paraId="7C99E6C0">
      <w:pPr>
        <w:ind w:firstLine="361"/>
        <w:jc w:val="center"/>
        <w:outlineLvl w:val="2"/>
        <w:rPr>
          <w:rFonts w:hint="eastAsia" w:ascii="宋体" w:hAnsi="宋体" w:eastAsia="宋体" w:cs="Times New Roman"/>
          <w:b/>
          <w:i w:val="0"/>
          <w:iCs w:val="0"/>
          <w:color w:val="auto"/>
          <w:sz w:val="24"/>
          <w:highlight w:val="none"/>
          <w:lang w:eastAsia="zh-CN"/>
        </w:rPr>
      </w:pPr>
    </w:p>
    <w:p w14:paraId="52368250">
      <w:pPr>
        <w:keepNext/>
        <w:keepLines/>
        <w:spacing w:before="260" w:after="260" w:line="280" w:lineRule="exact"/>
        <w:ind w:firstLine="482"/>
        <w:jc w:val="center"/>
        <w:outlineLvl w:val="1"/>
        <w:rPr>
          <w:rFonts w:ascii="宋体" w:hAnsi="宋体"/>
          <w:i w:val="0"/>
          <w:iCs w:val="0"/>
          <w:color w:val="auto"/>
          <w:szCs w:val="20"/>
          <w:highlight w:val="none"/>
        </w:rPr>
      </w:pPr>
      <w:bookmarkStart w:id="570" w:name="_Toc54277724"/>
      <w:r>
        <w:rPr>
          <w:rFonts w:ascii="宋体" w:hAnsi="宋体"/>
          <w:b/>
          <w:i w:val="0"/>
          <w:iCs w:val="0"/>
          <w:color w:val="auto"/>
          <w:sz w:val="32"/>
          <w:szCs w:val="20"/>
          <w:highlight w:val="none"/>
        </w:rPr>
        <w:br w:type="page"/>
      </w:r>
      <w:bookmarkEnd w:id="568"/>
      <w:bookmarkEnd w:id="570"/>
    </w:p>
    <w:bookmarkEnd w:id="515"/>
    <w:bookmarkEnd w:id="520"/>
    <w:bookmarkEnd w:id="521"/>
    <w:bookmarkEnd w:id="522"/>
    <w:bookmarkEnd w:id="523"/>
    <w:bookmarkEnd w:id="524"/>
    <w:bookmarkEnd w:id="525"/>
    <w:bookmarkEnd w:id="526"/>
    <w:bookmarkEnd w:id="527"/>
    <w:bookmarkEnd w:id="541"/>
    <w:p w14:paraId="3AB682D4">
      <w:pPr>
        <w:ind w:firstLine="422"/>
        <w:jc w:val="center"/>
        <w:outlineLvl w:val="1"/>
        <w:rPr>
          <w:rFonts w:hint="eastAsia" w:ascii="宋体" w:hAnsi="宋体" w:eastAsia="宋体" w:cs="Times New Roman"/>
          <w:b/>
          <w:i w:val="0"/>
          <w:iCs w:val="0"/>
          <w:color w:val="auto"/>
          <w:sz w:val="28"/>
          <w:szCs w:val="28"/>
          <w:highlight w:val="none"/>
          <w:lang w:val="en-US" w:eastAsia="zh-CN"/>
        </w:rPr>
      </w:pPr>
      <w:bookmarkStart w:id="571" w:name="_Toc5239"/>
      <w:bookmarkStart w:id="572" w:name="_Toc15875"/>
      <w:r>
        <w:rPr>
          <w:rFonts w:hint="eastAsia" w:ascii="宋体" w:hAnsi="宋体" w:eastAsia="宋体" w:cs="Times New Roman"/>
          <w:b/>
          <w:i w:val="0"/>
          <w:iCs w:val="0"/>
          <w:color w:val="auto"/>
          <w:sz w:val="28"/>
          <w:szCs w:val="28"/>
          <w:highlight w:val="none"/>
          <w:lang w:val="en-US" w:eastAsia="zh-CN"/>
        </w:rPr>
        <w:t>八、资格审查资料</w:t>
      </w:r>
      <w:bookmarkEnd w:id="571"/>
      <w:bookmarkEnd w:id="572"/>
    </w:p>
    <w:p w14:paraId="2D0C80B0">
      <w:pPr>
        <w:keepNext/>
        <w:keepLines/>
        <w:pageBreakBefore w:val="0"/>
        <w:widowControl w:val="0"/>
        <w:kinsoku/>
        <w:wordWrap/>
        <w:overflowPunct/>
        <w:topLinePunct w:val="0"/>
        <w:autoSpaceDE/>
        <w:autoSpaceDN/>
        <w:bidi w:val="0"/>
        <w:adjustRightInd/>
        <w:snapToGrid/>
        <w:spacing w:before="260" w:after="260" w:line="360" w:lineRule="auto"/>
        <w:jc w:val="both"/>
        <w:textAlignment w:val="auto"/>
        <w:outlineLvl w:val="2"/>
        <w:rPr>
          <w:rFonts w:hint="eastAsia" w:asciiTheme="minorEastAsia" w:hAnsiTheme="minorEastAsia" w:eastAsiaTheme="minorEastAsia" w:cstheme="minorEastAsia"/>
          <w:b/>
          <w:i w:val="0"/>
          <w:iCs w:val="0"/>
          <w:color w:val="auto"/>
          <w:kern w:val="2"/>
          <w:sz w:val="21"/>
          <w:szCs w:val="21"/>
          <w:highlight w:val="none"/>
          <w:lang w:val="en-US" w:eastAsia="zh-CN" w:bidi="ar-SA"/>
        </w:rPr>
      </w:pPr>
      <w:bookmarkStart w:id="573" w:name="_Toc5328"/>
      <w:bookmarkStart w:id="574" w:name="_Toc24495"/>
      <w:r>
        <w:rPr>
          <w:rFonts w:hint="eastAsia" w:asciiTheme="minorEastAsia" w:hAnsiTheme="minorEastAsia" w:eastAsiaTheme="minorEastAsia" w:cstheme="minorEastAsia"/>
          <w:b/>
          <w:i w:val="0"/>
          <w:iCs w:val="0"/>
          <w:color w:val="auto"/>
          <w:kern w:val="2"/>
          <w:sz w:val="21"/>
          <w:szCs w:val="21"/>
          <w:highlight w:val="none"/>
          <w:lang w:val="en-US" w:eastAsia="zh-CN" w:bidi="ar-SA"/>
        </w:rPr>
        <w:t>（一）供应商基本情况表</w:t>
      </w:r>
      <w:bookmarkEnd w:id="573"/>
      <w:bookmarkEnd w:id="574"/>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18"/>
        <w:gridCol w:w="900"/>
        <w:gridCol w:w="993"/>
        <w:gridCol w:w="283"/>
        <w:gridCol w:w="195"/>
        <w:gridCol w:w="1246"/>
        <w:gridCol w:w="260"/>
        <w:gridCol w:w="709"/>
        <w:gridCol w:w="1773"/>
      </w:tblGrid>
      <w:tr w14:paraId="42D5DB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1485" w:type="dxa"/>
            <w:tcBorders>
              <w:tl2br w:val="nil"/>
              <w:tr2bl w:val="nil"/>
            </w:tcBorders>
            <w:noWrap w:val="0"/>
            <w:vAlign w:val="center"/>
          </w:tcPr>
          <w:p w14:paraId="158B468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投标人名称</w:t>
            </w:r>
          </w:p>
        </w:tc>
        <w:tc>
          <w:tcPr>
            <w:tcW w:w="7377" w:type="dxa"/>
            <w:gridSpan w:val="9"/>
            <w:tcBorders>
              <w:tl2br w:val="nil"/>
              <w:tr2bl w:val="nil"/>
            </w:tcBorders>
            <w:noWrap w:val="0"/>
            <w:vAlign w:val="center"/>
          </w:tcPr>
          <w:p w14:paraId="6988931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BE9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7D4A21F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注册地址</w:t>
            </w:r>
          </w:p>
        </w:tc>
        <w:tc>
          <w:tcPr>
            <w:tcW w:w="3389" w:type="dxa"/>
            <w:gridSpan w:val="5"/>
            <w:tcBorders>
              <w:tl2br w:val="nil"/>
              <w:tr2bl w:val="nil"/>
            </w:tcBorders>
            <w:noWrap w:val="0"/>
            <w:vAlign w:val="center"/>
          </w:tcPr>
          <w:p w14:paraId="02C0193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285F7029">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邮政编码</w:t>
            </w:r>
          </w:p>
        </w:tc>
        <w:tc>
          <w:tcPr>
            <w:tcW w:w="2742" w:type="dxa"/>
            <w:gridSpan w:val="3"/>
            <w:tcBorders>
              <w:tl2br w:val="nil"/>
              <w:tr2bl w:val="nil"/>
            </w:tcBorders>
            <w:noWrap w:val="0"/>
            <w:vAlign w:val="center"/>
          </w:tcPr>
          <w:p w14:paraId="60F4C72C">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9F5B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l2br w:val="nil"/>
              <w:tr2bl w:val="nil"/>
            </w:tcBorders>
            <w:noWrap w:val="0"/>
            <w:vAlign w:val="center"/>
          </w:tcPr>
          <w:p w14:paraId="280FD54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联系方式</w:t>
            </w:r>
          </w:p>
        </w:tc>
        <w:tc>
          <w:tcPr>
            <w:tcW w:w="1018" w:type="dxa"/>
            <w:tcBorders>
              <w:tl2br w:val="nil"/>
              <w:tr2bl w:val="nil"/>
            </w:tcBorders>
            <w:noWrap w:val="0"/>
            <w:vAlign w:val="center"/>
          </w:tcPr>
          <w:p w14:paraId="2202CF2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联系人</w:t>
            </w:r>
          </w:p>
        </w:tc>
        <w:tc>
          <w:tcPr>
            <w:tcW w:w="2371" w:type="dxa"/>
            <w:gridSpan w:val="4"/>
            <w:tcBorders>
              <w:tl2br w:val="nil"/>
              <w:tr2bl w:val="nil"/>
            </w:tcBorders>
            <w:noWrap w:val="0"/>
            <w:vAlign w:val="center"/>
          </w:tcPr>
          <w:p w14:paraId="179C4DE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4A2BCE9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  话</w:t>
            </w:r>
          </w:p>
        </w:tc>
        <w:tc>
          <w:tcPr>
            <w:tcW w:w="2742" w:type="dxa"/>
            <w:gridSpan w:val="3"/>
            <w:tcBorders>
              <w:tl2br w:val="nil"/>
              <w:tr2bl w:val="nil"/>
            </w:tcBorders>
            <w:noWrap w:val="0"/>
            <w:vAlign w:val="center"/>
          </w:tcPr>
          <w:p w14:paraId="7B937B1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8A02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l2br w:val="nil"/>
              <w:tr2bl w:val="nil"/>
            </w:tcBorders>
            <w:noWrap w:val="0"/>
            <w:vAlign w:val="center"/>
          </w:tcPr>
          <w:p w14:paraId="01500C3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018" w:type="dxa"/>
            <w:tcBorders>
              <w:tl2br w:val="nil"/>
              <w:tr2bl w:val="nil"/>
            </w:tcBorders>
            <w:noWrap w:val="0"/>
            <w:vAlign w:val="center"/>
          </w:tcPr>
          <w:p w14:paraId="19BE5A9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传  真</w:t>
            </w:r>
          </w:p>
        </w:tc>
        <w:tc>
          <w:tcPr>
            <w:tcW w:w="2371" w:type="dxa"/>
            <w:gridSpan w:val="4"/>
            <w:tcBorders>
              <w:tl2br w:val="nil"/>
              <w:tr2bl w:val="nil"/>
            </w:tcBorders>
            <w:noWrap w:val="0"/>
            <w:vAlign w:val="center"/>
          </w:tcPr>
          <w:p w14:paraId="6929B3E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46" w:type="dxa"/>
            <w:tcBorders>
              <w:tl2br w:val="nil"/>
              <w:tr2bl w:val="nil"/>
            </w:tcBorders>
            <w:noWrap w:val="0"/>
            <w:vAlign w:val="center"/>
          </w:tcPr>
          <w:p w14:paraId="5E1A8EB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网  址</w:t>
            </w:r>
          </w:p>
        </w:tc>
        <w:tc>
          <w:tcPr>
            <w:tcW w:w="2742" w:type="dxa"/>
            <w:gridSpan w:val="3"/>
            <w:tcBorders>
              <w:tl2br w:val="nil"/>
              <w:tr2bl w:val="nil"/>
            </w:tcBorders>
            <w:noWrap w:val="0"/>
            <w:vAlign w:val="center"/>
          </w:tcPr>
          <w:p w14:paraId="6289045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ECED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8E5C32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组织结构</w:t>
            </w:r>
          </w:p>
        </w:tc>
        <w:tc>
          <w:tcPr>
            <w:tcW w:w="7377" w:type="dxa"/>
            <w:gridSpan w:val="9"/>
            <w:tcBorders>
              <w:tl2br w:val="nil"/>
              <w:tr2bl w:val="nil"/>
            </w:tcBorders>
            <w:noWrap w:val="0"/>
            <w:vAlign w:val="center"/>
          </w:tcPr>
          <w:p w14:paraId="04F32F0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2DA36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41D2062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法定代表人</w:t>
            </w:r>
          </w:p>
        </w:tc>
        <w:tc>
          <w:tcPr>
            <w:tcW w:w="1018" w:type="dxa"/>
            <w:tcBorders>
              <w:tl2br w:val="nil"/>
              <w:tr2bl w:val="nil"/>
            </w:tcBorders>
            <w:noWrap w:val="0"/>
            <w:vAlign w:val="center"/>
          </w:tcPr>
          <w:p w14:paraId="65716D6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900" w:type="dxa"/>
            <w:tcBorders>
              <w:tl2br w:val="nil"/>
              <w:tr2bl w:val="nil"/>
            </w:tcBorders>
            <w:noWrap w:val="0"/>
            <w:vAlign w:val="center"/>
          </w:tcPr>
          <w:p w14:paraId="49C6E29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76" w:type="dxa"/>
            <w:gridSpan w:val="2"/>
            <w:tcBorders>
              <w:tl2br w:val="nil"/>
              <w:tr2bl w:val="nil"/>
            </w:tcBorders>
            <w:noWrap w:val="0"/>
            <w:vAlign w:val="center"/>
          </w:tcPr>
          <w:p w14:paraId="46828E1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技术职称</w:t>
            </w:r>
          </w:p>
        </w:tc>
        <w:tc>
          <w:tcPr>
            <w:tcW w:w="1701" w:type="dxa"/>
            <w:gridSpan w:val="3"/>
            <w:tcBorders>
              <w:tl2br w:val="nil"/>
              <w:tr2bl w:val="nil"/>
            </w:tcBorders>
            <w:noWrap w:val="0"/>
            <w:vAlign w:val="center"/>
          </w:tcPr>
          <w:p w14:paraId="3C201D4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tcBorders>
              <w:tl2br w:val="nil"/>
              <w:tr2bl w:val="nil"/>
            </w:tcBorders>
            <w:noWrap w:val="0"/>
            <w:vAlign w:val="center"/>
          </w:tcPr>
          <w:p w14:paraId="34D6124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p>
        </w:tc>
        <w:tc>
          <w:tcPr>
            <w:tcW w:w="1773" w:type="dxa"/>
            <w:tcBorders>
              <w:tl2br w:val="nil"/>
              <w:tr2bl w:val="nil"/>
            </w:tcBorders>
            <w:noWrap w:val="0"/>
            <w:vAlign w:val="center"/>
          </w:tcPr>
          <w:p w14:paraId="3A0AC01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55DFC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42BC88B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技术负责人</w:t>
            </w:r>
          </w:p>
        </w:tc>
        <w:tc>
          <w:tcPr>
            <w:tcW w:w="1018" w:type="dxa"/>
            <w:tcBorders>
              <w:tl2br w:val="nil"/>
              <w:tr2bl w:val="nil"/>
            </w:tcBorders>
            <w:noWrap w:val="0"/>
            <w:vAlign w:val="center"/>
          </w:tcPr>
          <w:p w14:paraId="40BCAFF7">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姓名</w:t>
            </w:r>
          </w:p>
        </w:tc>
        <w:tc>
          <w:tcPr>
            <w:tcW w:w="900" w:type="dxa"/>
            <w:tcBorders>
              <w:tl2br w:val="nil"/>
              <w:tr2bl w:val="nil"/>
            </w:tcBorders>
            <w:noWrap w:val="0"/>
            <w:vAlign w:val="center"/>
          </w:tcPr>
          <w:p w14:paraId="4C62D64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276" w:type="dxa"/>
            <w:gridSpan w:val="2"/>
            <w:tcBorders>
              <w:tl2br w:val="nil"/>
              <w:tr2bl w:val="nil"/>
            </w:tcBorders>
            <w:noWrap w:val="0"/>
            <w:vAlign w:val="center"/>
          </w:tcPr>
          <w:p w14:paraId="5738562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技术职称</w:t>
            </w:r>
          </w:p>
        </w:tc>
        <w:tc>
          <w:tcPr>
            <w:tcW w:w="1701" w:type="dxa"/>
            <w:gridSpan w:val="3"/>
            <w:tcBorders>
              <w:tl2br w:val="nil"/>
              <w:tr2bl w:val="nil"/>
            </w:tcBorders>
            <w:noWrap w:val="0"/>
            <w:vAlign w:val="center"/>
          </w:tcPr>
          <w:p w14:paraId="254F68E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709" w:type="dxa"/>
            <w:tcBorders>
              <w:tl2br w:val="nil"/>
              <w:tr2bl w:val="nil"/>
            </w:tcBorders>
            <w:noWrap w:val="0"/>
            <w:vAlign w:val="center"/>
          </w:tcPr>
          <w:p w14:paraId="59A4042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电话</w:t>
            </w:r>
          </w:p>
        </w:tc>
        <w:tc>
          <w:tcPr>
            <w:tcW w:w="1773" w:type="dxa"/>
            <w:tcBorders>
              <w:tl2br w:val="nil"/>
              <w:tr2bl w:val="nil"/>
            </w:tcBorders>
            <w:noWrap w:val="0"/>
            <w:vAlign w:val="center"/>
          </w:tcPr>
          <w:p w14:paraId="74A3AEB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6B8A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07C289B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成立时间</w:t>
            </w:r>
          </w:p>
        </w:tc>
        <w:tc>
          <w:tcPr>
            <w:tcW w:w="1918" w:type="dxa"/>
            <w:gridSpan w:val="2"/>
            <w:tcBorders>
              <w:tl2br w:val="nil"/>
              <w:tr2bl w:val="nil"/>
            </w:tcBorders>
            <w:noWrap w:val="0"/>
            <w:vAlign w:val="center"/>
          </w:tcPr>
          <w:p w14:paraId="02F717A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5459" w:type="dxa"/>
            <w:gridSpan w:val="7"/>
            <w:tcBorders>
              <w:tl2br w:val="nil"/>
              <w:tr2bl w:val="nil"/>
            </w:tcBorders>
            <w:noWrap w:val="0"/>
            <w:vAlign w:val="center"/>
          </w:tcPr>
          <w:p w14:paraId="74F5184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员工总人数：</w:t>
            </w:r>
          </w:p>
        </w:tc>
      </w:tr>
      <w:tr w14:paraId="21A68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5E2502F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企业资质</w:t>
            </w:r>
          </w:p>
          <w:p w14:paraId="6089B70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等级</w:t>
            </w:r>
          </w:p>
        </w:tc>
        <w:tc>
          <w:tcPr>
            <w:tcW w:w="1918" w:type="dxa"/>
            <w:gridSpan w:val="2"/>
            <w:tcBorders>
              <w:tl2br w:val="nil"/>
              <w:tr2bl w:val="nil"/>
            </w:tcBorders>
            <w:noWrap w:val="0"/>
            <w:vAlign w:val="center"/>
          </w:tcPr>
          <w:p w14:paraId="089F0FC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restart"/>
            <w:tcBorders>
              <w:tl2br w:val="nil"/>
              <w:tr2bl w:val="nil"/>
            </w:tcBorders>
            <w:noWrap w:val="0"/>
            <w:vAlign w:val="center"/>
          </w:tcPr>
          <w:p w14:paraId="3B76400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其中</w:t>
            </w:r>
          </w:p>
        </w:tc>
        <w:tc>
          <w:tcPr>
            <w:tcW w:w="1984" w:type="dxa"/>
            <w:gridSpan w:val="4"/>
            <w:tcBorders>
              <w:tl2br w:val="nil"/>
              <w:tr2bl w:val="nil"/>
            </w:tcBorders>
            <w:noWrap w:val="0"/>
            <w:vAlign w:val="center"/>
          </w:tcPr>
          <w:p w14:paraId="2B2471D9">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项目经理</w:t>
            </w:r>
          </w:p>
        </w:tc>
        <w:tc>
          <w:tcPr>
            <w:tcW w:w="2482" w:type="dxa"/>
            <w:gridSpan w:val="2"/>
            <w:tcBorders>
              <w:tl2br w:val="nil"/>
              <w:tr2bl w:val="nil"/>
            </w:tcBorders>
            <w:noWrap w:val="0"/>
            <w:vAlign w:val="center"/>
          </w:tcPr>
          <w:p w14:paraId="3AE66D3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DA0E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37EE0AA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营业执照号</w:t>
            </w:r>
          </w:p>
        </w:tc>
        <w:tc>
          <w:tcPr>
            <w:tcW w:w="1918" w:type="dxa"/>
            <w:gridSpan w:val="2"/>
            <w:tcBorders>
              <w:tl2br w:val="nil"/>
              <w:tr2bl w:val="nil"/>
            </w:tcBorders>
            <w:noWrap w:val="0"/>
            <w:vAlign w:val="center"/>
          </w:tcPr>
          <w:p w14:paraId="471AFBC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5D7BFBD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1ADB8FB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高级职称人员</w:t>
            </w:r>
          </w:p>
        </w:tc>
        <w:tc>
          <w:tcPr>
            <w:tcW w:w="2482" w:type="dxa"/>
            <w:gridSpan w:val="2"/>
            <w:tcBorders>
              <w:tl2br w:val="nil"/>
              <w:tr2bl w:val="nil"/>
            </w:tcBorders>
            <w:noWrap w:val="0"/>
            <w:vAlign w:val="center"/>
          </w:tcPr>
          <w:p w14:paraId="450E19B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31CB0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9D8F453">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注册资金</w:t>
            </w:r>
          </w:p>
        </w:tc>
        <w:tc>
          <w:tcPr>
            <w:tcW w:w="1918" w:type="dxa"/>
            <w:gridSpan w:val="2"/>
            <w:tcBorders>
              <w:tl2br w:val="nil"/>
              <w:tr2bl w:val="nil"/>
            </w:tcBorders>
            <w:noWrap w:val="0"/>
            <w:vAlign w:val="center"/>
          </w:tcPr>
          <w:p w14:paraId="63E75B5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45A3FB8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58ACC615">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中级职称人员</w:t>
            </w:r>
          </w:p>
        </w:tc>
        <w:tc>
          <w:tcPr>
            <w:tcW w:w="2482" w:type="dxa"/>
            <w:gridSpan w:val="2"/>
            <w:tcBorders>
              <w:tl2br w:val="nil"/>
              <w:tr2bl w:val="nil"/>
            </w:tcBorders>
            <w:noWrap w:val="0"/>
            <w:vAlign w:val="center"/>
          </w:tcPr>
          <w:p w14:paraId="0B6F258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5207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1609180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开户银行</w:t>
            </w:r>
          </w:p>
        </w:tc>
        <w:tc>
          <w:tcPr>
            <w:tcW w:w="1918" w:type="dxa"/>
            <w:gridSpan w:val="2"/>
            <w:tcBorders>
              <w:tl2br w:val="nil"/>
              <w:tr2bl w:val="nil"/>
            </w:tcBorders>
            <w:noWrap w:val="0"/>
            <w:vAlign w:val="center"/>
          </w:tcPr>
          <w:p w14:paraId="3EC8FB9A">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55C516C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4D704CA6">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初级职称人员</w:t>
            </w:r>
          </w:p>
        </w:tc>
        <w:tc>
          <w:tcPr>
            <w:tcW w:w="2482" w:type="dxa"/>
            <w:gridSpan w:val="2"/>
            <w:tcBorders>
              <w:tl2br w:val="nil"/>
              <w:tr2bl w:val="nil"/>
            </w:tcBorders>
            <w:noWrap w:val="0"/>
            <w:vAlign w:val="center"/>
          </w:tcPr>
          <w:p w14:paraId="14E0884F">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75268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5384AFF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账号</w:t>
            </w:r>
          </w:p>
        </w:tc>
        <w:tc>
          <w:tcPr>
            <w:tcW w:w="1918" w:type="dxa"/>
            <w:gridSpan w:val="2"/>
            <w:tcBorders>
              <w:tl2br w:val="nil"/>
              <w:tr2bl w:val="nil"/>
            </w:tcBorders>
            <w:noWrap w:val="0"/>
            <w:vAlign w:val="center"/>
          </w:tcPr>
          <w:p w14:paraId="25FD6638">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993" w:type="dxa"/>
            <w:vMerge w:val="continue"/>
            <w:tcBorders>
              <w:tl2br w:val="nil"/>
              <w:tr2bl w:val="nil"/>
            </w:tcBorders>
            <w:noWrap w:val="0"/>
            <w:vAlign w:val="center"/>
          </w:tcPr>
          <w:p w14:paraId="1A47A5D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c>
          <w:tcPr>
            <w:tcW w:w="1984" w:type="dxa"/>
            <w:gridSpan w:val="4"/>
            <w:tcBorders>
              <w:tl2br w:val="nil"/>
              <w:tr2bl w:val="nil"/>
            </w:tcBorders>
            <w:noWrap w:val="0"/>
            <w:vAlign w:val="center"/>
          </w:tcPr>
          <w:p w14:paraId="095FA22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技  工</w:t>
            </w:r>
          </w:p>
        </w:tc>
        <w:tc>
          <w:tcPr>
            <w:tcW w:w="2482" w:type="dxa"/>
            <w:gridSpan w:val="2"/>
            <w:tcBorders>
              <w:tl2br w:val="nil"/>
              <w:tr2bl w:val="nil"/>
            </w:tcBorders>
            <w:noWrap w:val="0"/>
            <w:vAlign w:val="center"/>
          </w:tcPr>
          <w:p w14:paraId="159948C1">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r w14:paraId="16612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485" w:type="dxa"/>
            <w:tcBorders>
              <w:tl2br w:val="nil"/>
              <w:tr2bl w:val="nil"/>
            </w:tcBorders>
            <w:noWrap w:val="0"/>
            <w:vAlign w:val="center"/>
          </w:tcPr>
          <w:p w14:paraId="32D6E87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经营范围</w:t>
            </w:r>
          </w:p>
        </w:tc>
        <w:tc>
          <w:tcPr>
            <w:tcW w:w="7377" w:type="dxa"/>
            <w:gridSpan w:val="9"/>
            <w:tcBorders>
              <w:tl2br w:val="nil"/>
              <w:tr2bl w:val="nil"/>
            </w:tcBorders>
            <w:noWrap w:val="0"/>
            <w:vAlign w:val="center"/>
          </w:tcPr>
          <w:p w14:paraId="74F7D19A">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57714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l2br w:val="nil"/>
              <w:tr2bl w:val="nil"/>
            </w:tcBorders>
            <w:noWrap w:val="0"/>
            <w:vAlign w:val="center"/>
          </w:tcPr>
          <w:p w14:paraId="25AA17C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c>
          <w:tcPr>
            <w:tcW w:w="7377" w:type="dxa"/>
            <w:gridSpan w:val="9"/>
            <w:tcBorders>
              <w:tl2br w:val="nil"/>
              <w:tr2bl w:val="nil"/>
            </w:tcBorders>
            <w:noWrap w:val="0"/>
            <w:vAlign w:val="center"/>
          </w:tcPr>
          <w:p w14:paraId="467D0E74">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p>
        </w:tc>
      </w:tr>
    </w:tbl>
    <w:p w14:paraId="3785FC0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备注：本表后应附企业法人营业执照、企业资质证书副本、安全生产许可证等材料的扫描件。</w:t>
      </w:r>
    </w:p>
    <w:p w14:paraId="7E8E1AA6">
      <w:pPr>
        <w:pageBreakBefore w:val="0"/>
        <w:widowControl w:val="0"/>
        <w:kinsoku/>
        <w:wordWrap/>
        <w:overflowPunct/>
        <w:topLinePunct w:val="0"/>
        <w:autoSpaceDE/>
        <w:autoSpaceDN/>
        <w:bidi w:val="0"/>
        <w:adjustRightInd/>
        <w:snapToGrid/>
        <w:spacing w:line="360" w:lineRule="auto"/>
        <w:ind w:firstLine="482"/>
        <w:jc w:val="center"/>
        <w:textAlignment w:val="auto"/>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kern w:val="0"/>
          <w:sz w:val="21"/>
          <w:szCs w:val="21"/>
          <w:highlight w:val="none"/>
          <w:lang w:val="en-US" w:eastAsia="zh-CN" w:bidi="ar-SA"/>
        </w:rPr>
        <w:br w:type="page"/>
      </w:r>
    </w:p>
    <w:p w14:paraId="4ED66461">
      <w:pPr>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i w:val="0"/>
          <w:iCs w:val="0"/>
          <w:color w:val="auto"/>
          <w:kern w:val="0"/>
          <w:sz w:val="21"/>
          <w:szCs w:val="21"/>
          <w:highlight w:val="none"/>
          <w:lang w:val="en-US" w:eastAsia="zh-CN"/>
        </w:rPr>
      </w:pPr>
      <w:bookmarkStart w:id="575" w:name="_Toc3645"/>
      <w:r>
        <w:rPr>
          <w:rFonts w:hint="eastAsia" w:asciiTheme="minorEastAsia" w:hAnsiTheme="minorEastAsia" w:eastAsiaTheme="minorEastAsia" w:cstheme="minorEastAsia"/>
          <w:b/>
          <w:bCs/>
          <w:i w:val="0"/>
          <w:iCs w:val="0"/>
          <w:color w:val="auto"/>
          <w:kern w:val="0"/>
          <w:sz w:val="21"/>
          <w:szCs w:val="21"/>
          <w:highlight w:val="none"/>
          <w:lang w:val="en-US" w:eastAsia="zh-CN"/>
        </w:rPr>
        <w:t>（二）提供2025年度经审计的财务审计报告，成立年限不足一年的提供基本开户银行出具的资信证明。</w:t>
      </w:r>
    </w:p>
    <w:p w14:paraId="47EA503D">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2107DA52">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489CE179">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i w:val="0"/>
          <w:iCs w:val="0"/>
          <w:color w:val="auto"/>
          <w:kern w:val="2"/>
          <w:sz w:val="21"/>
          <w:szCs w:val="21"/>
          <w:highlight w:val="none"/>
          <w:lang w:val="en-US" w:eastAsia="zh-CN" w:bidi="ar-SA"/>
        </w:rPr>
      </w:pPr>
    </w:p>
    <w:p w14:paraId="4AD4089A">
      <w:pPr>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inorEastAsia" w:hAnsiTheme="minorEastAsia" w:eastAsiaTheme="minorEastAsia" w:cstheme="minorEastAsia"/>
          <w:b/>
          <w:bCs/>
          <w:i w:val="0"/>
          <w:iCs w:val="0"/>
          <w:color w:val="auto"/>
          <w:kern w:val="0"/>
          <w:sz w:val="21"/>
          <w:szCs w:val="21"/>
          <w:highlight w:val="none"/>
          <w:lang w:val="en-US" w:eastAsia="zh-CN"/>
        </w:rPr>
      </w:pPr>
      <w:r>
        <w:rPr>
          <w:rFonts w:hint="eastAsia" w:asciiTheme="minorEastAsia" w:hAnsiTheme="minorEastAsia" w:eastAsiaTheme="minorEastAsia" w:cstheme="minorEastAsia"/>
          <w:b/>
          <w:bCs/>
          <w:i w:val="0"/>
          <w:iCs w:val="0"/>
          <w:color w:val="auto"/>
          <w:kern w:val="0"/>
          <w:sz w:val="21"/>
          <w:szCs w:val="21"/>
          <w:highlight w:val="none"/>
          <w:lang w:val="en-US" w:eastAsia="zh-CN"/>
        </w:rPr>
        <w:t>（三）提供近三个月以来任意一个月缴纳税收和社会保障资金的证明材料（依法免税或不需要缴纳社会保障资金的，供应商应提供有效证明文件）。</w:t>
      </w:r>
    </w:p>
    <w:p w14:paraId="0EA89B42">
      <w:pPr>
        <w:pStyle w:val="4"/>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olor w:val="auto"/>
          <w:sz w:val="21"/>
          <w:szCs w:val="21"/>
          <w:highlight w:val="none"/>
          <w:lang w:eastAsia="zh-CN"/>
        </w:rPr>
      </w:pPr>
    </w:p>
    <w:p w14:paraId="50EA15CE">
      <w:pPr>
        <w:pStyle w:val="4"/>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p>
    <w:p w14:paraId="765BFD6E">
      <w:pPr>
        <w:pStyle w:val="4"/>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lang w:eastAsia="zh-CN"/>
        </w:rPr>
      </w:pPr>
      <w:bookmarkStart w:id="576" w:name="_Toc18109"/>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（四）具有履行合同所必需的设备和专业技术能力（自行承诺或提供相关证明材料）。</w:t>
      </w:r>
      <w:bookmarkEnd w:id="576"/>
    </w:p>
    <w:p w14:paraId="397B29DD">
      <w:pPr>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75F2544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5598A71E">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6B23AC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（五）参加政府采购活动前三年内在经营活动中没有重大违法记录的书面声明</w:t>
      </w:r>
    </w:p>
    <w:p w14:paraId="3F981D1E">
      <w:pPr>
        <w:pageBreakBefore w:val="0"/>
        <w:widowControl w:val="0"/>
        <w:kinsoku/>
        <w:wordWrap/>
        <w:overflowPunct/>
        <w:topLinePunct w:val="0"/>
        <w:autoSpaceDE/>
        <w:autoSpaceDN/>
        <w:bidi w:val="0"/>
        <w:adjustRightInd/>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lang w:eastAsia="zh-CN"/>
        </w:rPr>
      </w:pPr>
      <w:bookmarkStart w:id="577" w:name="_Toc10655"/>
      <w:r>
        <w:rPr>
          <w:rFonts w:hint="eastAsia" w:asciiTheme="minorEastAsia" w:hAnsiTheme="minorEastAsia" w:eastAsiaTheme="minorEastAsia" w:cstheme="minorEastAsia"/>
          <w:b/>
          <w:i w:val="0"/>
          <w:iCs w:val="0"/>
          <w:color w:val="auto"/>
          <w:sz w:val="21"/>
          <w:szCs w:val="21"/>
          <w:highlight w:val="none"/>
        </w:rPr>
        <w:t>（自行承诺</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rPr>
        <w:t>格式自拟</w:t>
      </w:r>
      <w:r>
        <w:rPr>
          <w:rFonts w:hint="eastAsia" w:asciiTheme="minorEastAsia" w:hAnsiTheme="minorEastAsia" w:eastAsiaTheme="minorEastAsia" w:cstheme="minorEastAsia"/>
          <w:b/>
          <w:i w:val="0"/>
          <w:iCs w:val="0"/>
          <w:color w:val="auto"/>
          <w:sz w:val="21"/>
          <w:szCs w:val="21"/>
          <w:highlight w:val="none"/>
          <w:lang w:eastAsia="zh-CN"/>
        </w:rPr>
        <w:t>）</w:t>
      </w:r>
      <w:bookmarkEnd w:id="577"/>
    </w:p>
    <w:p w14:paraId="435806C2">
      <w:pPr>
        <w:pageBreakBefore w:val="0"/>
        <w:widowControl w:val="0"/>
        <w:kinsoku/>
        <w:wordWrap/>
        <w:overflowPunct/>
        <w:topLinePunct w:val="0"/>
        <w:autoSpaceDE/>
        <w:autoSpaceDN/>
        <w:bidi w:val="0"/>
        <w:adjustRightInd/>
        <w:snapToGrid/>
        <w:spacing w:line="360" w:lineRule="auto"/>
        <w:ind w:firstLine="361"/>
        <w:jc w:val="center"/>
        <w:textAlignment w:val="auto"/>
        <w:outlineLvl w:val="1"/>
        <w:rPr>
          <w:rFonts w:hint="eastAsia" w:asciiTheme="minorEastAsia" w:hAnsiTheme="minorEastAsia" w:eastAsiaTheme="minorEastAsia" w:cstheme="minorEastAsia"/>
          <w:b/>
          <w:i w:val="0"/>
          <w:iCs w:val="0"/>
          <w:color w:val="auto"/>
          <w:sz w:val="21"/>
          <w:szCs w:val="21"/>
          <w:highlight w:val="none"/>
        </w:rPr>
      </w:pPr>
    </w:p>
    <w:p w14:paraId="4C61AFBA">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9BC077C">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5960677E">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18DFED5B">
      <w:pPr>
        <w:pStyle w:val="11"/>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i w:val="0"/>
          <w:iCs w:val="0"/>
          <w:color w:val="auto"/>
          <w:sz w:val="21"/>
          <w:szCs w:val="21"/>
          <w:highlight w:val="none"/>
        </w:rPr>
      </w:pPr>
    </w:p>
    <w:p w14:paraId="4263BFF3">
      <w:pPr>
        <w:pStyle w:val="11"/>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3B8C8A7">
      <w:pPr>
        <w:pageBreakBefore w:val="0"/>
        <w:widowControl w:val="0"/>
        <w:kinsoku/>
        <w:wordWrap/>
        <w:overflowPunct/>
        <w:topLinePunct w:val="0"/>
        <w:autoSpaceDE/>
        <w:autoSpaceDN/>
        <w:bidi w:val="0"/>
        <w:adjustRightInd/>
        <w:snapToGrid/>
        <w:spacing w:line="360" w:lineRule="auto"/>
        <w:ind w:firstLine="412"/>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（六）根据《关于在政府采购活动中查询及使用信用记录有关问题的通知》(财库[2016]125号)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查询渠道：信用中国网站、中国政府采购网，查询日期为公告发布之后至响应文件提交截止前，查询结果截图应显示查询时间，供应商信用记录以采购代理机构查询结果为准。）</w:t>
      </w:r>
    </w:p>
    <w:p w14:paraId="05B63C7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02F94A0">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49F2BB9D">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7AC7CBF2">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1E0F1A4B">
      <w:pPr>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4E782B39">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val="0"/>
          <w:i w:val="0"/>
          <w:iCs w:val="0"/>
          <w:color w:val="auto"/>
          <w:kern w:val="2"/>
          <w:sz w:val="21"/>
          <w:szCs w:val="21"/>
          <w:highlight w:val="none"/>
          <w:lang w:val="en-US" w:eastAsia="zh-CN" w:bidi="ar-SA"/>
        </w:rPr>
      </w:pPr>
    </w:p>
    <w:p w14:paraId="65397C98">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bCs w:val="0"/>
          <w:i w:val="0"/>
          <w:iCs w:val="0"/>
          <w:color w:val="auto"/>
          <w:kern w:val="2"/>
          <w:sz w:val="21"/>
          <w:szCs w:val="21"/>
          <w:highlight w:val="none"/>
          <w:lang w:val="en-US" w:eastAsia="zh-CN" w:bidi="ar-SA"/>
        </w:rPr>
        <w:t>（七）单位负责人为同一人或者存在直接控股、管理关系的不同供应商，不得参加同一合同项下的政府采购活动（提供国家企业信用信息公示系统中的查询网页截图。（含公司基本信息、股东信息及股权变更信息））</w:t>
      </w:r>
    </w:p>
    <w:p w14:paraId="3130E51D">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08B7C121">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3FFB653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4F216528">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p>
    <w:p w14:paraId="2A2089F7">
      <w:pPr>
        <w:pStyle w:val="5"/>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八）</w:t>
      </w:r>
      <w:r>
        <w:rPr>
          <w:rFonts w:hint="eastAsia" w:asciiTheme="minorEastAsia" w:hAnsiTheme="minorEastAsia" w:eastAsiaTheme="minorEastAsia" w:cstheme="minorEastAsia"/>
          <w:b/>
          <w:i w:val="0"/>
          <w:iCs w:val="0"/>
          <w:color w:val="auto"/>
          <w:sz w:val="21"/>
          <w:szCs w:val="21"/>
          <w:highlight w:val="none"/>
        </w:rPr>
        <w:t>竞争性磋商文件要求的其他资格证明资料</w:t>
      </w:r>
      <w:r>
        <w:rPr>
          <w:rFonts w:hint="eastAsia" w:asciiTheme="minorEastAsia" w:hAnsiTheme="minorEastAsia" w:eastAsiaTheme="minorEastAsia" w:cstheme="minorEastAsia"/>
          <w:b/>
          <w:i w:val="0"/>
          <w:iCs w:val="0"/>
          <w:color w:val="auto"/>
          <w:sz w:val="21"/>
          <w:szCs w:val="21"/>
          <w:highlight w:val="none"/>
          <w:lang w:eastAsia="zh-CN"/>
        </w:rPr>
        <w:t>（</w:t>
      </w:r>
      <w:r>
        <w:rPr>
          <w:rFonts w:hint="eastAsia" w:asciiTheme="minorEastAsia" w:hAnsiTheme="minorEastAsia" w:eastAsiaTheme="minorEastAsia" w:cstheme="minorEastAsia"/>
          <w:b/>
          <w:i w:val="0"/>
          <w:iCs w:val="0"/>
          <w:color w:val="auto"/>
          <w:sz w:val="21"/>
          <w:szCs w:val="21"/>
          <w:highlight w:val="none"/>
          <w:lang w:val="en-US" w:eastAsia="zh-CN"/>
        </w:rPr>
        <w:t>如有）</w:t>
      </w:r>
      <w:r>
        <w:rPr>
          <w:rFonts w:hint="eastAsia" w:asciiTheme="minorEastAsia" w:hAnsiTheme="minorEastAsia" w:eastAsiaTheme="minorEastAsia" w:cstheme="minorEastAsia"/>
          <w:b/>
          <w:i w:val="0"/>
          <w:iCs w:val="0"/>
          <w:color w:val="auto"/>
          <w:sz w:val="21"/>
          <w:szCs w:val="21"/>
          <w:highlight w:val="none"/>
        </w:rPr>
        <w:t xml:space="preserve"> </w:t>
      </w:r>
    </w:p>
    <w:p w14:paraId="25AD0A1E">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400ECC9">
      <w:pPr>
        <w:pStyle w:val="5"/>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878CFB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FCABACA">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21F4FB5">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66BA9BB">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C4F4CDC">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160B310">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65E018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FE07C5C">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102AA32">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30A74DC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C86AE24">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87E9E44">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2B0A53C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0A81C998">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5E86C5E6">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41E2660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6121CAA7">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p w14:paraId="6F094093">
      <w:pPr>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i w:val="0"/>
          <w:iCs w:val="0"/>
          <w:color w:val="auto"/>
          <w:sz w:val="21"/>
          <w:szCs w:val="21"/>
          <w:highlight w:val="none"/>
        </w:rPr>
      </w:pPr>
    </w:p>
    <w:bookmarkEnd w:id="575"/>
    <w:p w14:paraId="66FFBA28">
      <w:pPr>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heme="minorEastAsia" w:hAnsiTheme="minorEastAsia" w:eastAsiaTheme="minorEastAsia" w:cstheme="minorEastAsia"/>
          <w:b/>
          <w:i w:val="0"/>
          <w:iCs w:val="0"/>
          <w:color w:val="auto"/>
          <w:sz w:val="21"/>
          <w:szCs w:val="21"/>
          <w:highlight w:val="none"/>
          <w:lang w:val="en-US" w:eastAsia="zh-CN"/>
        </w:rPr>
      </w:pPr>
      <w:bookmarkStart w:id="578" w:name="_Toc8775"/>
      <w:bookmarkStart w:id="579" w:name="_Toc12312"/>
    </w:p>
    <w:p w14:paraId="238FD489">
      <w:pPr>
        <w:ind w:firstLine="422"/>
        <w:jc w:val="center"/>
        <w:outlineLvl w:val="1"/>
        <w:rPr>
          <w:rFonts w:hint="eastAsia" w:ascii="宋体" w:hAnsi="宋体" w:eastAsia="宋体" w:cs="Times New Roman"/>
          <w:b/>
          <w:i w:val="0"/>
          <w:iCs w:val="0"/>
          <w:color w:val="auto"/>
          <w:sz w:val="28"/>
          <w:szCs w:val="28"/>
          <w:highlight w:val="none"/>
          <w:lang w:val="en-US" w:eastAsia="zh-CN"/>
        </w:rPr>
      </w:pPr>
      <w:r>
        <w:rPr>
          <w:rFonts w:hint="eastAsia" w:ascii="宋体" w:hAnsi="宋体" w:eastAsia="宋体" w:cs="Times New Roman"/>
          <w:b/>
          <w:i w:val="0"/>
          <w:iCs w:val="0"/>
          <w:color w:val="auto"/>
          <w:sz w:val="28"/>
          <w:szCs w:val="28"/>
          <w:highlight w:val="none"/>
          <w:lang w:val="en-US" w:eastAsia="zh-CN"/>
        </w:rPr>
        <w:t>九、其他材料</w:t>
      </w:r>
      <w:bookmarkEnd w:id="578"/>
      <w:bookmarkEnd w:id="579"/>
    </w:p>
    <w:p w14:paraId="41FF79D3">
      <w:pPr>
        <w:spacing w:line="360" w:lineRule="auto"/>
        <w:ind w:firstLine="361"/>
        <w:jc w:val="center"/>
        <w:rPr>
          <w:rFonts w:hint="eastAsia"/>
          <w:b/>
          <w:i w:val="0"/>
          <w:iCs w:val="0"/>
          <w:color w:val="auto"/>
          <w:szCs w:val="21"/>
          <w:highlight w:val="none"/>
        </w:rPr>
      </w:pPr>
    </w:p>
    <w:p w14:paraId="693BA8CE">
      <w:pPr>
        <w:keepNext w:val="0"/>
        <w:keepLines w:val="0"/>
        <w:pageBreakBefore w:val="0"/>
        <w:widowControl w:val="0"/>
        <w:kinsoku/>
        <w:wordWrap/>
        <w:overflowPunct/>
        <w:autoSpaceDE/>
        <w:autoSpaceDN/>
        <w:bidi w:val="0"/>
        <w:adjustRightInd/>
        <w:snapToGrid/>
        <w:spacing w:line="360" w:lineRule="auto"/>
        <w:ind w:firstLine="361"/>
        <w:jc w:val="center"/>
        <w:textAlignment w:val="auto"/>
        <w:outlineLvl w:val="2"/>
        <w:rPr>
          <w:rFonts w:hint="eastAsia" w:asciiTheme="minorEastAsia" w:hAnsiTheme="minorEastAsia" w:eastAsiaTheme="minorEastAsia" w:cstheme="minorEastAsia"/>
          <w:b/>
          <w:i w:val="0"/>
          <w:iCs w:val="0"/>
          <w:color w:val="auto"/>
          <w:sz w:val="21"/>
          <w:szCs w:val="21"/>
          <w:highlight w:val="none"/>
        </w:rPr>
      </w:pPr>
      <w:bookmarkStart w:id="580" w:name="_Toc22551"/>
      <w:r>
        <w:rPr>
          <w:rFonts w:hint="eastAsia" w:asciiTheme="minorEastAsia" w:hAnsiTheme="minorEastAsia" w:eastAsiaTheme="minorEastAsia" w:cstheme="minorEastAsia"/>
          <w:b/>
          <w:i w:val="0"/>
          <w:iCs w:val="0"/>
          <w:color w:val="auto"/>
          <w:sz w:val="21"/>
          <w:szCs w:val="21"/>
          <w:highlight w:val="none"/>
        </w:rPr>
        <w:t>（</w:t>
      </w:r>
      <w:r>
        <w:rPr>
          <w:rFonts w:hint="eastAsia" w:asciiTheme="minorEastAsia" w:hAnsiTheme="minorEastAsia" w:eastAsiaTheme="minorEastAsia" w:cstheme="minorEastAsia"/>
          <w:b/>
          <w:i w:val="0"/>
          <w:iCs w:val="0"/>
          <w:color w:val="auto"/>
          <w:sz w:val="21"/>
          <w:szCs w:val="21"/>
          <w:highlight w:val="none"/>
          <w:lang w:val="en-US" w:eastAsia="zh-CN"/>
        </w:rPr>
        <w:t>一</w:t>
      </w:r>
      <w:r>
        <w:rPr>
          <w:rFonts w:hint="eastAsia" w:asciiTheme="minorEastAsia" w:hAnsiTheme="minorEastAsia" w:eastAsiaTheme="minorEastAsia" w:cstheme="minorEastAsia"/>
          <w:b/>
          <w:i w:val="0"/>
          <w:iCs w:val="0"/>
          <w:color w:val="auto"/>
          <w:sz w:val="21"/>
          <w:szCs w:val="21"/>
          <w:highlight w:val="none"/>
        </w:rPr>
        <w:t>）供应商类似项目情况表</w:t>
      </w:r>
      <w:bookmarkEnd w:id="580"/>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63"/>
      </w:tblGrid>
      <w:tr w14:paraId="15A91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tcBorders>
              <w:tl2br w:val="nil"/>
              <w:tr2bl w:val="nil"/>
            </w:tcBorders>
            <w:vAlign w:val="center"/>
          </w:tcPr>
          <w:p w14:paraId="13C04DD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项目名称</w:t>
            </w:r>
          </w:p>
        </w:tc>
        <w:tc>
          <w:tcPr>
            <w:tcW w:w="6663" w:type="dxa"/>
            <w:tcBorders>
              <w:tl2br w:val="nil"/>
              <w:tr2bl w:val="nil"/>
            </w:tcBorders>
          </w:tcPr>
          <w:p w14:paraId="79EBD0F9">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2360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tcBorders>
              <w:tl2br w:val="nil"/>
              <w:tr2bl w:val="nil"/>
            </w:tcBorders>
            <w:vAlign w:val="center"/>
          </w:tcPr>
          <w:p w14:paraId="31B65CD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项目所在地</w:t>
            </w:r>
          </w:p>
        </w:tc>
        <w:tc>
          <w:tcPr>
            <w:tcW w:w="6663" w:type="dxa"/>
            <w:tcBorders>
              <w:tl2br w:val="nil"/>
              <w:tr2bl w:val="nil"/>
            </w:tcBorders>
          </w:tcPr>
          <w:p w14:paraId="26BEACB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907E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tcBorders>
              <w:tl2br w:val="nil"/>
              <w:tr2bl w:val="nil"/>
            </w:tcBorders>
            <w:vAlign w:val="center"/>
          </w:tcPr>
          <w:p w14:paraId="2EA40CC7">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发包人名称</w:t>
            </w:r>
          </w:p>
        </w:tc>
        <w:tc>
          <w:tcPr>
            <w:tcW w:w="6663" w:type="dxa"/>
            <w:tcBorders>
              <w:tl2br w:val="nil"/>
              <w:tr2bl w:val="nil"/>
            </w:tcBorders>
          </w:tcPr>
          <w:p w14:paraId="31D1ECD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E678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tcBorders>
              <w:tl2br w:val="nil"/>
              <w:tr2bl w:val="nil"/>
            </w:tcBorders>
            <w:vAlign w:val="center"/>
          </w:tcPr>
          <w:p w14:paraId="6715731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发包人地址</w:t>
            </w:r>
          </w:p>
        </w:tc>
        <w:tc>
          <w:tcPr>
            <w:tcW w:w="6663" w:type="dxa"/>
            <w:tcBorders>
              <w:tl2br w:val="nil"/>
              <w:tr2bl w:val="nil"/>
            </w:tcBorders>
          </w:tcPr>
          <w:p w14:paraId="7165A4C7">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A815D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tcBorders>
              <w:tl2br w:val="nil"/>
              <w:tr2bl w:val="nil"/>
            </w:tcBorders>
            <w:vAlign w:val="center"/>
          </w:tcPr>
          <w:p w14:paraId="70FFA59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发包人电话</w:t>
            </w:r>
          </w:p>
        </w:tc>
        <w:tc>
          <w:tcPr>
            <w:tcW w:w="6663" w:type="dxa"/>
            <w:tcBorders>
              <w:tl2br w:val="nil"/>
              <w:tr2bl w:val="nil"/>
            </w:tcBorders>
          </w:tcPr>
          <w:p w14:paraId="64476A59">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082BA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tcBorders>
              <w:tl2br w:val="nil"/>
              <w:tr2bl w:val="nil"/>
            </w:tcBorders>
            <w:vAlign w:val="center"/>
          </w:tcPr>
          <w:p w14:paraId="6798FDE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合同价格</w:t>
            </w:r>
          </w:p>
        </w:tc>
        <w:tc>
          <w:tcPr>
            <w:tcW w:w="6663" w:type="dxa"/>
            <w:tcBorders>
              <w:tl2br w:val="nil"/>
              <w:tr2bl w:val="nil"/>
            </w:tcBorders>
          </w:tcPr>
          <w:p w14:paraId="17C7D5E2">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4A26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2D26DD2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开工日期</w:t>
            </w:r>
          </w:p>
        </w:tc>
        <w:tc>
          <w:tcPr>
            <w:tcW w:w="6663" w:type="dxa"/>
            <w:tcBorders>
              <w:tl2br w:val="nil"/>
              <w:tr2bl w:val="nil"/>
            </w:tcBorders>
          </w:tcPr>
          <w:p w14:paraId="7D163A0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7F08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tcBorders>
              <w:tl2br w:val="nil"/>
              <w:tr2bl w:val="nil"/>
            </w:tcBorders>
            <w:vAlign w:val="center"/>
          </w:tcPr>
          <w:p w14:paraId="597FD9F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竣工日期</w:t>
            </w:r>
          </w:p>
        </w:tc>
        <w:tc>
          <w:tcPr>
            <w:tcW w:w="6663" w:type="dxa"/>
            <w:tcBorders>
              <w:tl2br w:val="nil"/>
              <w:tr2bl w:val="nil"/>
            </w:tcBorders>
          </w:tcPr>
          <w:p w14:paraId="1C1EA87D">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156FE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tcBorders>
              <w:tl2br w:val="nil"/>
              <w:tr2bl w:val="nil"/>
            </w:tcBorders>
            <w:vAlign w:val="center"/>
          </w:tcPr>
          <w:p w14:paraId="4715747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承担的工作</w:t>
            </w:r>
          </w:p>
        </w:tc>
        <w:tc>
          <w:tcPr>
            <w:tcW w:w="6663" w:type="dxa"/>
            <w:tcBorders>
              <w:tl2br w:val="nil"/>
              <w:tr2bl w:val="nil"/>
            </w:tcBorders>
          </w:tcPr>
          <w:p w14:paraId="561033EB">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7E957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tcBorders>
              <w:tl2br w:val="nil"/>
              <w:tr2bl w:val="nil"/>
            </w:tcBorders>
            <w:vAlign w:val="center"/>
          </w:tcPr>
          <w:p w14:paraId="1B4E202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工程质量</w:t>
            </w:r>
          </w:p>
        </w:tc>
        <w:tc>
          <w:tcPr>
            <w:tcW w:w="6663" w:type="dxa"/>
            <w:tcBorders>
              <w:tl2br w:val="nil"/>
              <w:tr2bl w:val="nil"/>
            </w:tcBorders>
          </w:tcPr>
          <w:p w14:paraId="5B09C572">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2426E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tcBorders>
              <w:tl2br w:val="nil"/>
              <w:tr2bl w:val="nil"/>
            </w:tcBorders>
            <w:vAlign w:val="center"/>
          </w:tcPr>
          <w:p w14:paraId="3720068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项目经理</w:t>
            </w:r>
          </w:p>
        </w:tc>
        <w:tc>
          <w:tcPr>
            <w:tcW w:w="6663" w:type="dxa"/>
            <w:tcBorders>
              <w:tl2br w:val="nil"/>
              <w:tr2bl w:val="nil"/>
            </w:tcBorders>
          </w:tcPr>
          <w:p w14:paraId="24568E2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620B1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3B69AC0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项目描述</w:t>
            </w:r>
          </w:p>
        </w:tc>
        <w:tc>
          <w:tcPr>
            <w:tcW w:w="6663" w:type="dxa"/>
            <w:tcBorders>
              <w:tl2br w:val="nil"/>
              <w:tr2bl w:val="nil"/>
            </w:tcBorders>
          </w:tcPr>
          <w:p w14:paraId="1132EB1A">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56B5654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EACF568">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67E34B5E">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882640">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27AD663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B81075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r w14:paraId="335AB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tcBorders>
              <w:tl2br w:val="nil"/>
              <w:tr2bl w:val="nil"/>
            </w:tcBorders>
            <w:vAlign w:val="center"/>
          </w:tcPr>
          <w:p w14:paraId="244CB4E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备注</w:t>
            </w:r>
          </w:p>
        </w:tc>
        <w:tc>
          <w:tcPr>
            <w:tcW w:w="6663" w:type="dxa"/>
            <w:tcBorders>
              <w:tl2br w:val="nil"/>
              <w:tr2bl w:val="nil"/>
            </w:tcBorders>
          </w:tcPr>
          <w:p w14:paraId="0F0C3B93">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tc>
      </w:tr>
    </w:tbl>
    <w:p w14:paraId="53BE4716">
      <w:pPr>
        <w:keepNext w:val="0"/>
        <w:keepLines w:val="0"/>
        <w:pageBreakBefore w:val="0"/>
        <w:widowControl w:val="0"/>
        <w:kinsoku/>
        <w:wordWrap/>
        <w:overflowPunct/>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bookmarkStart w:id="581" w:name="_Toc144974879"/>
      <w:bookmarkStart w:id="582" w:name="_Toc247527851"/>
      <w:bookmarkStart w:id="583" w:name="_Toc247514303"/>
      <w:bookmarkStart w:id="584" w:name="_Toc152045811"/>
      <w:bookmarkStart w:id="585" w:name="_Toc152042600"/>
      <w:r>
        <w:rPr>
          <w:rFonts w:hint="eastAsia" w:asciiTheme="minorEastAsia" w:hAnsiTheme="minorEastAsia" w:eastAsiaTheme="minorEastAsia" w:cstheme="minorEastAsia"/>
          <w:i w:val="0"/>
          <w:iCs w:val="0"/>
          <w:color w:val="auto"/>
          <w:sz w:val="21"/>
          <w:szCs w:val="21"/>
          <w:highlight w:val="none"/>
          <w:lang w:bidi="ar"/>
        </w:rPr>
        <w:t>备注：本表后附合同协议书等复印件（按评分办法要求提供）。每张表格只填写一个项目，并标明序号。</w:t>
      </w:r>
    </w:p>
    <w:p w14:paraId="5AD7A24B">
      <w:pPr>
        <w:keepNext w:val="0"/>
        <w:keepLines w:val="0"/>
        <w:pageBreakBefore w:val="0"/>
        <w:widowControl w:val="0"/>
        <w:kinsoku/>
        <w:wordWrap/>
        <w:overflowPunct/>
        <w:autoSpaceDE/>
        <w:autoSpaceDN/>
        <w:bidi w:val="0"/>
        <w:adjustRightInd/>
        <w:snapToGrid/>
        <w:spacing w:after="120"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bookmarkEnd w:id="581"/>
    <w:bookmarkEnd w:id="582"/>
    <w:bookmarkEnd w:id="583"/>
    <w:bookmarkEnd w:id="584"/>
    <w:bookmarkEnd w:id="585"/>
    <w:p w14:paraId="1263B7BB">
      <w:pPr>
        <w:spacing w:line="480" w:lineRule="exact"/>
        <w:jc w:val="center"/>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b/>
          <w:bCs/>
          <w:i w:val="0"/>
          <w:iCs w:val="0"/>
          <w:color w:val="auto"/>
          <w:sz w:val="21"/>
          <w:szCs w:val="21"/>
          <w:highlight w:val="none"/>
          <w:lang w:eastAsia="zh-CN"/>
        </w:rPr>
        <w:t>（</w:t>
      </w:r>
      <w:r>
        <w:rPr>
          <w:rFonts w:hint="eastAsia" w:asciiTheme="minorEastAsia" w:hAnsiTheme="minorEastAsia" w:eastAsiaTheme="minorEastAsia" w:cstheme="minorEastAsia"/>
          <w:b/>
          <w:bCs/>
          <w:i w:val="0"/>
          <w:iCs w:val="0"/>
          <w:color w:val="auto"/>
          <w:sz w:val="21"/>
          <w:szCs w:val="21"/>
          <w:highlight w:val="none"/>
          <w:lang w:val="en-US" w:eastAsia="zh-CN"/>
        </w:rPr>
        <w:t>二）</w:t>
      </w:r>
      <w:r>
        <w:rPr>
          <w:rFonts w:hint="eastAsia" w:asciiTheme="minorEastAsia" w:hAnsiTheme="minorEastAsia" w:eastAsiaTheme="minorEastAsia" w:cstheme="minorEastAsia"/>
          <w:b/>
          <w:bCs/>
          <w:i w:val="0"/>
          <w:iCs w:val="0"/>
          <w:color w:val="auto"/>
          <w:sz w:val="21"/>
          <w:szCs w:val="21"/>
          <w:highlight w:val="none"/>
        </w:rPr>
        <w:t>供应商认为有必要的其它资料（如有）</w:t>
      </w:r>
    </w:p>
    <w:p w14:paraId="6AD27BAB">
      <w:pPr>
        <w:spacing w:line="360" w:lineRule="auto"/>
        <w:ind w:firstLine="361"/>
        <w:jc w:val="center"/>
        <w:rPr>
          <w:rFonts w:hint="eastAsia"/>
          <w:b/>
          <w:i w:val="0"/>
          <w:iCs w:val="0"/>
          <w:color w:val="auto"/>
          <w:sz w:val="24"/>
          <w:szCs w:val="24"/>
          <w:highlight w:val="none"/>
          <w:lang w:eastAsia="zh-CN"/>
        </w:rPr>
      </w:pPr>
    </w:p>
    <w:p w14:paraId="5A01474A">
      <w:pPr>
        <w:spacing w:line="360" w:lineRule="auto"/>
        <w:ind w:firstLine="361"/>
        <w:jc w:val="center"/>
        <w:rPr>
          <w:rFonts w:hint="eastAsia"/>
          <w:b/>
          <w:i w:val="0"/>
          <w:iCs w:val="0"/>
          <w:color w:val="auto"/>
          <w:sz w:val="24"/>
          <w:szCs w:val="24"/>
          <w:highlight w:val="none"/>
          <w:lang w:eastAsia="zh-CN"/>
        </w:rPr>
      </w:pPr>
    </w:p>
    <w:p w14:paraId="6A5E46AC">
      <w:pPr>
        <w:pStyle w:val="11"/>
        <w:rPr>
          <w:rFonts w:hint="eastAsia"/>
          <w:b/>
          <w:i w:val="0"/>
          <w:iCs w:val="0"/>
          <w:color w:val="auto"/>
          <w:sz w:val="24"/>
          <w:szCs w:val="24"/>
          <w:highlight w:val="none"/>
          <w:lang w:eastAsia="zh-CN"/>
        </w:rPr>
      </w:pPr>
    </w:p>
    <w:p w14:paraId="1A237778">
      <w:pPr>
        <w:pStyle w:val="11"/>
        <w:rPr>
          <w:rFonts w:hint="eastAsia"/>
          <w:b/>
          <w:i w:val="0"/>
          <w:iCs w:val="0"/>
          <w:color w:val="auto"/>
          <w:sz w:val="24"/>
          <w:szCs w:val="24"/>
          <w:highlight w:val="none"/>
          <w:lang w:eastAsia="zh-CN"/>
        </w:rPr>
      </w:pPr>
    </w:p>
    <w:p w14:paraId="47A101DA">
      <w:pPr>
        <w:pStyle w:val="11"/>
        <w:rPr>
          <w:rFonts w:hint="eastAsia"/>
          <w:b/>
          <w:i w:val="0"/>
          <w:iCs w:val="0"/>
          <w:color w:val="auto"/>
          <w:sz w:val="24"/>
          <w:szCs w:val="24"/>
          <w:highlight w:val="none"/>
          <w:lang w:eastAsia="zh-CN"/>
        </w:rPr>
      </w:pPr>
    </w:p>
    <w:p w14:paraId="1ADECA1E">
      <w:pPr>
        <w:pStyle w:val="11"/>
        <w:rPr>
          <w:rFonts w:hint="eastAsia"/>
          <w:b/>
          <w:i w:val="0"/>
          <w:iCs w:val="0"/>
          <w:color w:val="auto"/>
          <w:sz w:val="24"/>
          <w:szCs w:val="24"/>
          <w:highlight w:val="none"/>
          <w:lang w:eastAsia="zh-CN"/>
        </w:rPr>
      </w:pPr>
    </w:p>
    <w:p w14:paraId="41413435">
      <w:pPr>
        <w:pStyle w:val="11"/>
        <w:rPr>
          <w:rFonts w:hint="eastAsia"/>
          <w:b/>
          <w:i w:val="0"/>
          <w:iCs w:val="0"/>
          <w:color w:val="auto"/>
          <w:sz w:val="24"/>
          <w:szCs w:val="24"/>
          <w:highlight w:val="none"/>
          <w:lang w:eastAsia="zh-CN"/>
        </w:rPr>
      </w:pPr>
    </w:p>
    <w:p w14:paraId="08AF6E36">
      <w:pPr>
        <w:pStyle w:val="11"/>
        <w:rPr>
          <w:rFonts w:hint="eastAsia"/>
          <w:b/>
          <w:i w:val="0"/>
          <w:iCs w:val="0"/>
          <w:color w:val="auto"/>
          <w:sz w:val="24"/>
          <w:szCs w:val="24"/>
          <w:highlight w:val="none"/>
          <w:lang w:eastAsia="zh-CN"/>
        </w:rPr>
      </w:pPr>
    </w:p>
    <w:p w14:paraId="31BCB5FD">
      <w:pPr>
        <w:pStyle w:val="11"/>
        <w:rPr>
          <w:rFonts w:hint="eastAsia"/>
          <w:b/>
          <w:i w:val="0"/>
          <w:iCs w:val="0"/>
          <w:color w:val="auto"/>
          <w:sz w:val="24"/>
          <w:szCs w:val="24"/>
          <w:highlight w:val="none"/>
          <w:lang w:eastAsia="zh-CN"/>
        </w:rPr>
      </w:pPr>
    </w:p>
    <w:p w14:paraId="30A13F7D">
      <w:pPr>
        <w:pStyle w:val="11"/>
        <w:rPr>
          <w:rFonts w:hint="eastAsia"/>
          <w:b/>
          <w:i w:val="0"/>
          <w:iCs w:val="0"/>
          <w:color w:val="auto"/>
          <w:sz w:val="24"/>
          <w:szCs w:val="24"/>
          <w:highlight w:val="none"/>
          <w:lang w:eastAsia="zh-CN"/>
        </w:rPr>
      </w:pPr>
    </w:p>
    <w:p w14:paraId="6D6A1E67">
      <w:pPr>
        <w:pStyle w:val="11"/>
        <w:rPr>
          <w:rFonts w:hint="eastAsia"/>
          <w:b/>
          <w:i w:val="0"/>
          <w:iCs w:val="0"/>
          <w:color w:val="auto"/>
          <w:sz w:val="24"/>
          <w:szCs w:val="24"/>
          <w:highlight w:val="none"/>
          <w:lang w:eastAsia="zh-CN"/>
        </w:rPr>
      </w:pPr>
    </w:p>
    <w:p w14:paraId="46312EBF">
      <w:pPr>
        <w:pStyle w:val="11"/>
        <w:rPr>
          <w:rFonts w:hint="eastAsia"/>
          <w:b/>
          <w:i w:val="0"/>
          <w:iCs w:val="0"/>
          <w:color w:val="auto"/>
          <w:sz w:val="24"/>
          <w:szCs w:val="24"/>
          <w:highlight w:val="none"/>
          <w:lang w:eastAsia="zh-CN"/>
        </w:rPr>
      </w:pPr>
    </w:p>
    <w:p w14:paraId="4133A023">
      <w:pPr>
        <w:pStyle w:val="11"/>
        <w:rPr>
          <w:rFonts w:hint="eastAsia"/>
          <w:b/>
          <w:i w:val="0"/>
          <w:iCs w:val="0"/>
          <w:color w:val="auto"/>
          <w:sz w:val="24"/>
          <w:szCs w:val="24"/>
          <w:highlight w:val="none"/>
          <w:lang w:eastAsia="zh-CN"/>
        </w:rPr>
      </w:pPr>
    </w:p>
    <w:p w14:paraId="15323AE5">
      <w:pPr>
        <w:pStyle w:val="11"/>
        <w:rPr>
          <w:rFonts w:hint="eastAsia"/>
          <w:b/>
          <w:i w:val="0"/>
          <w:iCs w:val="0"/>
          <w:color w:val="auto"/>
          <w:sz w:val="24"/>
          <w:szCs w:val="24"/>
          <w:highlight w:val="none"/>
          <w:lang w:eastAsia="zh-CN"/>
        </w:rPr>
      </w:pPr>
    </w:p>
    <w:p w14:paraId="2F70E11F">
      <w:pPr>
        <w:pStyle w:val="11"/>
        <w:rPr>
          <w:rFonts w:hint="eastAsia"/>
          <w:b/>
          <w:i w:val="0"/>
          <w:iCs w:val="0"/>
          <w:color w:val="auto"/>
          <w:sz w:val="24"/>
          <w:szCs w:val="24"/>
          <w:highlight w:val="none"/>
          <w:lang w:eastAsia="zh-CN"/>
        </w:rPr>
      </w:pPr>
    </w:p>
    <w:p w14:paraId="7AB162DB">
      <w:pPr>
        <w:pStyle w:val="11"/>
        <w:rPr>
          <w:rFonts w:hint="eastAsia"/>
          <w:b/>
          <w:i w:val="0"/>
          <w:iCs w:val="0"/>
          <w:color w:val="auto"/>
          <w:sz w:val="24"/>
          <w:szCs w:val="24"/>
          <w:highlight w:val="none"/>
          <w:lang w:eastAsia="zh-CN"/>
        </w:rPr>
      </w:pPr>
    </w:p>
    <w:p w14:paraId="48CEFBB8">
      <w:pPr>
        <w:pStyle w:val="11"/>
        <w:rPr>
          <w:rFonts w:hint="eastAsia"/>
          <w:b/>
          <w:i w:val="0"/>
          <w:iCs w:val="0"/>
          <w:color w:val="auto"/>
          <w:sz w:val="24"/>
          <w:szCs w:val="24"/>
          <w:highlight w:val="none"/>
          <w:lang w:eastAsia="zh-CN"/>
        </w:rPr>
      </w:pPr>
    </w:p>
    <w:p w14:paraId="397E2052">
      <w:pPr>
        <w:pStyle w:val="11"/>
        <w:rPr>
          <w:rFonts w:hint="eastAsia"/>
          <w:b/>
          <w:i w:val="0"/>
          <w:iCs w:val="0"/>
          <w:color w:val="auto"/>
          <w:sz w:val="24"/>
          <w:szCs w:val="24"/>
          <w:highlight w:val="none"/>
          <w:lang w:eastAsia="zh-CN"/>
        </w:rPr>
      </w:pPr>
    </w:p>
    <w:p w14:paraId="5BC26DBE">
      <w:pPr>
        <w:pStyle w:val="11"/>
        <w:rPr>
          <w:rFonts w:hint="eastAsia"/>
          <w:b/>
          <w:i w:val="0"/>
          <w:iCs w:val="0"/>
          <w:color w:val="auto"/>
          <w:sz w:val="24"/>
          <w:szCs w:val="24"/>
          <w:highlight w:val="none"/>
          <w:lang w:eastAsia="zh-CN"/>
        </w:rPr>
      </w:pPr>
    </w:p>
    <w:p w14:paraId="4D088E4E">
      <w:pPr>
        <w:pStyle w:val="11"/>
        <w:rPr>
          <w:rFonts w:hint="eastAsia"/>
          <w:b/>
          <w:i w:val="0"/>
          <w:iCs w:val="0"/>
          <w:color w:val="auto"/>
          <w:sz w:val="24"/>
          <w:szCs w:val="24"/>
          <w:highlight w:val="none"/>
          <w:lang w:eastAsia="zh-CN"/>
        </w:rPr>
      </w:pPr>
    </w:p>
    <w:p w14:paraId="4CFF8226">
      <w:pPr>
        <w:pStyle w:val="11"/>
        <w:rPr>
          <w:rFonts w:hint="eastAsia"/>
          <w:b/>
          <w:i w:val="0"/>
          <w:iCs w:val="0"/>
          <w:color w:val="auto"/>
          <w:sz w:val="24"/>
          <w:szCs w:val="24"/>
          <w:highlight w:val="none"/>
          <w:lang w:eastAsia="zh-CN"/>
        </w:rPr>
      </w:pPr>
    </w:p>
    <w:p w14:paraId="130EA2F0">
      <w:pPr>
        <w:pStyle w:val="11"/>
        <w:rPr>
          <w:rFonts w:hint="eastAsia"/>
          <w:b/>
          <w:i w:val="0"/>
          <w:iCs w:val="0"/>
          <w:color w:val="auto"/>
          <w:sz w:val="24"/>
          <w:szCs w:val="24"/>
          <w:highlight w:val="none"/>
          <w:lang w:eastAsia="zh-CN"/>
        </w:rPr>
      </w:pPr>
    </w:p>
    <w:p w14:paraId="7EB15819">
      <w:pPr>
        <w:pStyle w:val="11"/>
        <w:rPr>
          <w:rFonts w:hint="eastAsia"/>
          <w:b/>
          <w:i w:val="0"/>
          <w:iCs w:val="0"/>
          <w:color w:val="auto"/>
          <w:sz w:val="24"/>
          <w:szCs w:val="24"/>
          <w:highlight w:val="none"/>
          <w:lang w:eastAsia="zh-CN"/>
        </w:rPr>
      </w:pPr>
    </w:p>
    <w:p w14:paraId="245D626D">
      <w:pPr>
        <w:pStyle w:val="11"/>
        <w:rPr>
          <w:rFonts w:hint="eastAsia"/>
          <w:b/>
          <w:i w:val="0"/>
          <w:iCs w:val="0"/>
          <w:color w:val="auto"/>
          <w:sz w:val="24"/>
          <w:szCs w:val="24"/>
          <w:highlight w:val="none"/>
          <w:lang w:eastAsia="zh-CN"/>
        </w:rPr>
      </w:pPr>
    </w:p>
    <w:p w14:paraId="526B7220">
      <w:pPr>
        <w:pStyle w:val="11"/>
        <w:rPr>
          <w:rFonts w:hint="eastAsia"/>
          <w:b/>
          <w:i w:val="0"/>
          <w:iCs w:val="0"/>
          <w:color w:val="auto"/>
          <w:sz w:val="24"/>
          <w:szCs w:val="24"/>
          <w:highlight w:val="none"/>
          <w:lang w:eastAsia="zh-CN"/>
        </w:rPr>
      </w:pPr>
    </w:p>
    <w:p w14:paraId="3D923FA4">
      <w:pPr>
        <w:pStyle w:val="11"/>
        <w:rPr>
          <w:rFonts w:hint="eastAsia"/>
          <w:b/>
          <w:i w:val="0"/>
          <w:iCs w:val="0"/>
          <w:color w:val="auto"/>
          <w:sz w:val="24"/>
          <w:szCs w:val="24"/>
          <w:highlight w:val="none"/>
          <w:lang w:eastAsia="zh-CN"/>
        </w:rPr>
      </w:pPr>
    </w:p>
    <w:p w14:paraId="17D17207">
      <w:pPr>
        <w:pStyle w:val="11"/>
        <w:rPr>
          <w:rFonts w:hint="eastAsia"/>
          <w:b/>
          <w:i w:val="0"/>
          <w:iCs w:val="0"/>
          <w:color w:val="auto"/>
          <w:sz w:val="24"/>
          <w:szCs w:val="24"/>
          <w:highlight w:val="none"/>
          <w:lang w:eastAsia="zh-CN"/>
        </w:rPr>
      </w:pPr>
    </w:p>
    <w:p w14:paraId="26DB863F">
      <w:pPr>
        <w:pStyle w:val="11"/>
        <w:rPr>
          <w:rFonts w:hint="eastAsia"/>
          <w:b/>
          <w:i w:val="0"/>
          <w:iCs w:val="0"/>
          <w:color w:val="auto"/>
          <w:sz w:val="24"/>
          <w:szCs w:val="24"/>
          <w:highlight w:val="none"/>
          <w:lang w:eastAsia="zh-CN"/>
        </w:rPr>
      </w:pPr>
    </w:p>
    <w:p w14:paraId="12FB0DC2">
      <w:pPr>
        <w:pStyle w:val="11"/>
        <w:rPr>
          <w:rFonts w:hint="eastAsia"/>
          <w:b/>
          <w:i w:val="0"/>
          <w:iCs w:val="0"/>
          <w:color w:val="auto"/>
          <w:sz w:val="24"/>
          <w:szCs w:val="24"/>
          <w:highlight w:val="none"/>
          <w:lang w:eastAsia="zh-CN"/>
        </w:rPr>
      </w:pPr>
    </w:p>
    <w:p w14:paraId="2A953CEC">
      <w:pPr>
        <w:pStyle w:val="11"/>
        <w:rPr>
          <w:rFonts w:hint="eastAsia"/>
          <w:b/>
          <w:i w:val="0"/>
          <w:iCs w:val="0"/>
          <w:color w:val="auto"/>
          <w:sz w:val="24"/>
          <w:szCs w:val="24"/>
          <w:highlight w:val="none"/>
          <w:lang w:eastAsia="zh-CN"/>
        </w:rPr>
      </w:pPr>
    </w:p>
    <w:p w14:paraId="072C4671">
      <w:pPr>
        <w:pStyle w:val="11"/>
        <w:rPr>
          <w:rFonts w:hint="eastAsia"/>
          <w:b/>
          <w:i w:val="0"/>
          <w:iCs w:val="0"/>
          <w:color w:val="auto"/>
          <w:sz w:val="24"/>
          <w:szCs w:val="24"/>
          <w:highlight w:val="none"/>
          <w:lang w:eastAsia="zh-CN"/>
        </w:rPr>
      </w:pPr>
    </w:p>
    <w:p w14:paraId="696D648D">
      <w:pPr>
        <w:pStyle w:val="11"/>
        <w:rPr>
          <w:rFonts w:hint="eastAsia"/>
          <w:b/>
          <w:i w:val="0"/>
          <w:iCs w:val="0"/>
          <w:color w:val="auto"/>
          <w:sz w:val="24"/>
          <w:szCs w:val="24"/>
          <w:highlight w:val="none"/>
          <w:lang w:eastAsia="zh-CN"/>
        </w:rPr>
      </w:pPr>
    </w:p>
    <w:p w14:paraId="6D72072F">
      <w:pPr>
        <w:pStyle w:val="11"/>
        <w:rPr>
          <w:rFonts w:hint="eastAsia"/>
          <w:b/>
          <w:i w:val="0"/>
          <w:iCs w:val="0"/>
          <w:color w:val="auto"/>
          <w:sz w:val="24"/>
          <w:szCs w:val="24"/>
          <w:highlight w:val="none"/>
          <w:lang w:eastAsia="zh-CN"/>
        </w:rPr>
      </w:pPr>
    </w:p>
    <w:p w14:paraId="45943DB5">
      <w:pPr>
        <w:pStyle w:val="11"/>
        <w:rPr>
          <w:rFonts w:hint="eastAsia"/>
          <w:b/>
          <w:i w:val="0"/>
          <w:iCs w:val="0"/>
          <w:color w:val="auto"/>
          <w:sz w:val="24"/>
          <w:szCs w:val="24"/>
          <w:highlight w:val="none"/>
          <w:lang w:eastAsia="zh-CN"/>
        </w:rPr>
      </w:pPr>
    </w:p>
    <w:p w14:paraId="0FBEEFCF">
      <w:pPr>
        <w:pStyle w:val="11"/>
        <w:rPr>
          <w:rFonts w:hint="eastAsia"/>
          <w:b/>
          <w:i w:val="0"/>
          <w:iCs w:val="0"/>
          <w:color w:val="auto"/>
          <w:sz w:val="24"/>
          <w:szCs w:val="24"/>
          <w:highlight w:val="none"/>
          <w:lang w:eastAsia="zh-CN"/>
        </w:rPr>
      </w:pPr>
    </w:p>
    <w:p w14:paraId="1623D06A">
      <w:pPr>
        <w:pStyle w:val="11"/>
        <w:rPr>
          <w:rFonts w:hint="eastAsia"/>
          <w:b/>
          <w:i w:val="0"/>
          <w:iCs w:val="0"/>
          <w:color w:val="auto"/>
          <w:sz w:val="24"/>
          <w:szCs w:val="24"/>
          <w:highlight w:val="none"/>
          <w:lang w:eastAsia="zh-CN"/>
        </w:rPr>
      </w:pPr>
    </w:p>
    <w:p w14:paraId="474B78F0">
      <w:pPr>
        <w:pStyle w:val="11"/>
        <w:rPr>
          <w:rFonts w:hint="eastAsia"/>
          <w:b/>
          <w:i w:val="0"/>
          <w:iCs w:val="0"/>
          <w:color w:val="auto"/>
          <w:sz w:val="24"/>
          <w:szCs w:val="24"/>
          <w:highlight w:val="none"/>
          <w:lang w:eastAsia="zh-CN"/>
        </w:rPr>
      </w:pPr>
    </w:p>
    <w:p w14:paraId="7B2204C2">
      <w:pPr>
        <w:pStyle w:val="11"/>
        <w:rPr>
          <w:rFonts w:hint="eastAsia"/>
          <w:b/>
          <w:i w:val="0"/>
          <w:iCs w:val="0"/>
          <w:color w:val="auto"/>
          <w:sz w:val="24"/>
          <w:szCs w:val="24"/>
          <w:highlight w:val="none"/>
          <w:lang w:eastAsia="zh-CN"/>
        </w:rPr>
      </w:pPr>
    </w:p>
    <w:p w14:paraId="050F026C">
      <w:pPr>
        <w:pStyle w:val="11"/>
        <w:rPr>
          <w:rFonts w:hint="eastAsia"/>
          <w:b/>
          <w:i w:val="0"/>
          <w:iCs w:val="0"/>
          <w:color w:val="auto"/>
          <w:sz w:val="24"/>
          <w:szCs w:val="24"/>
          <w:highlight w:val="none"/>
          <w:lang w:eastAsia="zh-CN"/>
        </w:rPr>
      </w:pPr>
    </w:p>
    <w:p w14:paraId="3682A60B">
      <w:pPr>
        <w:pStyle w:val="11"/>
        <w:rPr>
          <w:rFonts w:hint="eastAsia"/>
          <w:b/>
          <w:i w:val="0"/>
          <w:iCs w:val="0"/>
          <w:color w:val="auto"/>
          <w:sz w:val="24"/>
          <w:szCs w:val="24"/>
          <w:highlight w:val="none"/>
          <w:lang w:eastAsia="zh-CN"/>
        </w:rPr>
      </w:pPr>
    </w:p>
    <w:p w14:paraId="17301BAC">
      <w:pPr>
        <w:pStyle w:val="11"/>
        <w:rPr>
          <w:rFonts w:hint="eastAsia"/>
          <w:b/>
          <w:i w:val="0"/>
          <w:iCs w:val="0"/>
          <w:color w:val="auto"/>
          <w:sz w:val="24"/>
          <w:szCs w:val="24"/>
          <w:highlight w:val="none"/>
          <w:lang w:eastAsia="zh-CN"/>
        </w:rPr>
      </w:pPr>
    </w:p>
    <w:p w14:paraId="2942B83D">
      <w:pPr>
        <w:pStyle w:val="11"/>
        <w:rPr>
          <w:rFonts w:hint="eastAsia"/>
          <w:b/>
          <w:i w:val="0"/>
          <w:iCs w:val="0"/>
          <w:color w:val="auto"/>
          <w:sz w:val="24"/>
          <w:szCs w:val="24"/>
          <w:highlight w:val="none"/>
          <w:lang w:eastAsia="zh-CN"/>
        </w:rPr>
      </w:pPr>
    </w:p>
    <w:p w14:paraId="24DF8D61">
      <w:pPr>
        <w:pStyle w:val="11"/>
        <w:rPr>
          <w:rFonts w:hint="eastAsia"/>
          <w:b/>
          <w:i w:val="0"/>
          <w:iCs w:val="0"/>
          <w:color w:val="auto"/>
          <w:sz w:val="24"/>
          <w:szCs w:val="24"/>
          <w:highlight w:val="none"/>
          <w:lang w:eastAsia="zh-CN"/>
        </w:rPr>
      </w:pPr>
    </w:p>
    <w:p w14:paraId="7FCBC814">
      <w:pPr>
        <w:pStyle w:val="11"/>
        <w:rPr>
          <w:rFonts w:hint="eastAsia"/>
          <w:b/>
          <w:i w:val="0"/>
          <w:iCs w:val="0"/>
          <w:color w:val="auto"/>
          <w:sz w:val="24"/>
          <w:szCs w:val="24"/>
          <w:highlight w:val="none"/>
          <w:lang w:eastAsia="zh-CN"/>
        </w:rPr>
      </w:pPr>
    </w:p>
    <w:p w14:paraId="55A37E96">
      <w:pPr>
        <w:pStyle w:val="11"/>
        <w:rPr>
          <w:rFonts w:hint="eastAsia"/>
          <w:b/>
          <w:i w:val="0"/>
          <w:iCs w:val="0"/>
          <w:color w:val="auto"/>
          <w:sz w:val="24"/>
          <w:szCs w:val="24"/>
          <w:highlight w:val="none"/>
          <w:lang w:eastAsia="zh-CN"/>
        </w:rPr>
      </w:pPr>
    </w:p>
    <w:p w14:paraId="6298D367">
      <w:pPr>
        <w:spacing w:line="360" w:lineRule="auto"/>
        <w:ind w:firstLine="361"/>
        <w:jc w:val="center"/>
        <w:rPr>
          <w:rFonts w:hint="eastAsia"/>
          <w:b/>
          <w:i w:val="0"/>
          <w:iCs w:val="0"/>
          <w:color w:val="auto"/>
          <w:sz w:val="24"/>
          <w:szCs w:val="24"/>
          <w:highlight w:val="none"/>
          <w:lang w:eastAsia="zh-CN"/>
        </w:rPr>
      </w:pPr>
    </w:p>
    <w:p w14:paraId="5E274308">
      <w:pPr>
        <w:pStyle w:val="6"/>
        <w:pageBreakBefore w:val="0"/>
        <w:widowControl w:val="0"/>
        <w:kinsoku/>
        <w:wordWrap/>
        <w:overflowPunct/>
        <w:topLinePunct w:val="0"/>
        <w:autoSpaceDE/>
        <w:autoSpaceDN/>
        <w:bidi w:val="0"/>
        <w:adjustRightInd/>
        <w:snapToGrid/>
        <w:spacing w:before="0" w:after="0" w:line="240" w:lineRule="auto"/>
        <w:ind w:left="0" w:leftChars="0" w:right="439" w:firstLine="0" w:firstLineChars="0"/>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r>
        <w:rPr>
          <w:rFonts w:hint="eastAsia" w:ascii="宋体" w:hAnsi="宋体" w:eastAsia="宋体" w:cs="Times New Roman"/>
          <w:b/>
          <w:bCs w:val="0"/>
          <w:i w:val="0"/>
          <w:iCs w:val="0"/>
          <w:color w:val="auto"/>
          <w:kern w:val="2"/>
          <w:sz w:val="28"/>
          <w:szCs w:val="28"/>
          <w:highlight w:val="none"/>
          <w:lang w:val="en-US" w:eastAsia="zh-CN" w:bidi="ar-SA"/>
        </w:rPr>
        <w:t>十、符合《政府采购促进中小企业发展管理办法》</w:t>
      </w:r>
    </w:p>
    <w:p w14:paraId="55D775F0">
      <w:pPr>
        <w:pStyle w:val="6"/>
        <w:pageBreakBefore w:val="0"/>
        <w:widowControl w:val="0"/>
        <w:kinsoku/>
        <w:wordWrap/>
        <w:overflowPunct/>
        <w:topLinePunct w:val="0"/>
        <w:autoSpaceDE/>
        <w:autoSpaceDN/>
        <w:bidi w:val="0"/>
        <w:adjustRightInd/>
        <w:snapToGrid/>
        <w:spacing w:before="0" w:after="0" w:line="240" w:lineRule="auto"/>
        <w:ind w:left="0" w:leftChars="0" w:right="439" w:firstLine="0" w:firstLineChars="0"/>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bookmarkStart w:id="586" w:name="《关于政府采购支持监狱企业发展有关问题的通知》"/>
      <w:bookmarkEnd w:id="586"/>
      <w:bookmarkStart w:id="587" w:name="_Toc70524596"/>
      <w:r>
        <w:rPr>
          <w:rFonts w:hint="eastAsia" w:ascii="宋体" w:hAnsi="宋体" w:eastAsia="宋体" w:cs="Times New Roman"/>
          <w:b/>
          <w:bCs w:val="0"/>
          <w:i w:val="0"/>
          <w:iCs w:val="0"/>
          <w:color w:val="auto"/>
          <w:kern w:val="2"/>
          <w:sz w:val="28"/>
          <w:szCs w:val="28"/>
          <w:highlight w:val="none"/>
          <w:lang w:val="en-US" w:eastAsia="zh-CN" w:bidi="ar-SA"/>
        </w:rPr>
        <w:t>《关于政府采购支持监狱企业发展有关问题的通知》</w:t>
      </w:r>
      <w:bookmarkEnd w:id="587"/>
    </w:p>
    <w:p w14:paraId="5F409B03">
      <w:pPr>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
          <w:bCs w:val="0"/>
          <w:i w:val="0"/>
          <w:iCs w:val="0"/>
          <w:color w:val="auto"/>
          <w:kern w:val="2"/>
          <w:sz w:val="28"/>
          <w:szCs w:val="28"/>
          <w:highlight w:val="none"/>
          <w:lang w:val="en-US" w:eastAsia="zh-CN" w:bidi="ar-SA"/>
        </w:rPr>
      </w:pPr>
      <w:bookmarkStart w:id="588" w:name="《三部门联合发布关于促进残疾人就业政府采购政策的通知》"/>
      <w:bookmarkEnd w:id="588"/>
      <w:bookmarkStart w:id="589" w:name="_Toc70524597"/>
      <w:r>
        <w:rPr>
          <w:rFonts w:hint="eastAsia" w:ascii="宋体" w:hAnsi="宋体" w:eastAsia="宋体" w:cs="Times New Roman"/>
          <w:b/>
          <w:bCs w:val="0"/>
          <w:i w:val="0"/>
          <w:iCs w:val="0"/>
          <w:color w:val="auto"/>
          <w:kern w:val="2"/>
          <w:sz w:val="28"/>
          <w:szCs w:val="28"/>
          <w:highlight w:val="none"/>
          <w:lang w:val="en-US" w:eastAsia="zh-CN" w:bidi="ar-SA"/>
        </w:rPr>
        <w:t>《三部门联合发布关于促进残疾人就业政府采购政策的通知》</w:t>
      </w:r>
      <w:bookmarkStart w:id="590" w:name="价格扣减条件的供应商须提交资料"/>
      <w:bookmarkEnd w:id="590"/>
      <w:r>
        <w:rPr>
          <w:rFonts w:hint="eastAsia" w:ascii="宋体" w:hAnsi="宋体" w:eastAsia="宋体" w:cs="Times New Roman"/>
          <w:b/>
          <w:bCs w:val="0"/>
          <w:i w:val="0"/>
          <w:iCs w:val="0"/>
          <w:color w:val="auto"/>
          <w:kern w:val="2"/>
          <w:sz w:val="28"/>
          <w:szCs w:val="28"/>
          <w:highlight w:val="none"/>
          <w:lang w:val="en-US" w:eastAsia="zh-CN" w:bidi="ar-SA"/>
        </w:rPr>
        <w:t>价格扣减条件的供应商须提交资料</w:t>
      </w:r>
      <w:bookmarkEnd w:id="589"/>
    </w:p>
    <w:p w14:paraId="2F1A17EF">
      <w:pPr>
        <w:spacing w:line="520" w:lineRule="exact"/>
        <w:jc w:val="center"/>
        <w:rPr>
          <w:rFonts w:hint="eastAsia" w:ascii="Times New Roman" w:hAnsi="Times New Roman" w:eastAsia="宋体" w:cs="Times New Roman"/>
          <w:b/>
          <w:i w:val="0"/>
          <w:iCs w:val="0"/>
          <w:color w:val="auto"/>
          <w:sz w:val="28"/>
          <w:szCs w:val="28"/>
          <w:highlight w:val="none"/>
          <w:lang w:eastAsia="zh-CN"/>
        </w:rPr>
      </w:pPr>
    </w:p>
    <w:p w14:paraId="7B2C6163">
      <w:pPr>
        <w:keepNext w:val="0"/>
        <w:keepLines w:val="0"/>
        <w:pageBreakBefore w:val="0"/>
        <w:widowControl w:val="0"/>
        <w:kinsoku/>
        <w:overflowPunct/>
        <w:topLinePunct w:val="0"/>
        <w:bidi w:val="0"/>
        <w:snapToGrid/>
        <w:spacing w:line="360" w:lineRule="auto"/>
        <w:jc w:val="center"/>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中小企业声明函（工程、服务）（如有）</w:t>
      </w:r>
    </w:p>
    <w:p w14:paraId="1F0F9352">
      <w:pPr>
        <w:keepNext w:val="0"/>
        <w:keepLines w:val="0"/>
        <w:pageBreakBefore w:val="0"/>
        <w:widowControl w:val="0"/>
        <w:kinsoku/>
        <w:overflowPunct/>
        <w:topLinePunct w:val="0"/>
        <w:autoSpaceDE w:val="0"/>
        <w:autoSpaceDN w:val="0"/>
        <w:bidi w:val="0"/>
        <w:adjustRightInd w:val="0"/>
        <w:snapToGrid/>
        <w:spacing w:line="360" w:lineRule="auto"/>
        <w:jc w:val="left"/>
        <w:rPr>
          <w:rFonts w:hint="eastAsia" w:asciiTheme="minorEastAsia" w:hAnsiTheme="minorEastAsia" w:eastAsiaTheme="minorEastAsia" w:cstheme="minorEastAsia"/>
          <w:i w:val="0"/>
          <w:iCs w:val="0"/>
          <w:color w:val="auto"/>
          <w:kern w:val="0"/>
          <w:sz w:val="21"/>
          <w:szCs w:val="21"/>
          <w:highlight w:val="none"/>
        </w:rPr>
      </w:pPr>
    </w:p>
    <w:p w14:paraId="0ED44B57">
      <w:pPr>
        <w:keepNext w:val="0"/>
        <w:keepLines w:val="0"/>
        <w:pageBreakBefore w:val="0"/>
        <w:widowControl w:val="0"/>
        <w:kinsoku/>
        <w:overflowPunct/>
        <w:topLinePunct w:val="0"/>
        <w:autoSpaceDE w:val="0"/>
        <w:autoSpaceDN w:val="0"/>
        <w:bidi w:val="0"/>
        <w:adjustRightInd w:val="0"/>
        <w:snapToGrid/>
        <w:spacing w:line="360" w:lineRule="auto"/>
        <w:ind w:firstLine="360"/>
        <w:jc w:val="left"/>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val="0"/>
          <w:iCs w:val="0"/>
          <w:color w:val="auto"/>
          <w:kern w:val="0"/>
          <w:sz w:val="21"/>
          <w:szCs w:val="21"/>
          <w:highlight w:val="none"/>
          <w:u w:val="single"/>
        </w:rPr>
        <w:t xml:space="preserve"> （单位名称） </w:t>
      </w:r>
      <w:r>
        <w:rPr>
          <w:rFonts w:hint="eastAsia" w:asciiTheme="minorEastAsia" w:hAnsiTheme="minorEastAsia" w:eastAsiaTheme="minorEastAsia" w:cstheme="minorEastAsia"/>
          <w:i w:val="0"/>
          <w:iCs w:val="0"/>
          <w:color w:val="auto"/>
          <w:kern w:val="0"/>
          <w:sz w:val="21"/>
          <w:szCs w:val="21"/>
          <w:highlight w:val="none"/>
        </w:rPr>
        <w:t>的</w:t>
      </w:r>
      <w:r>
        <w:rPr>
          <w:rFonts w:hint="eastAsia" w:asciiTheme="minorEastAsia" w:hAnsiTheme="minorEastAsia" w:eastAsiaTheme="minorEastAsia" w:cstheme="minorEastAsia"/>
          <w:i w:val="0"/>
          <w:iCs w:val="0"/>
          <w:color w:val="auto"/>
          <w:kern w:val="0"/>
          <w:sz w:val="21"/>
          <w:szCs w:val="21"/>
          <w:highlight w:val="none"/>
          <w:u w:val="single"/>
        </w:rPr>
        <w:t xml:space="preserve"> （项目名称） </w:t>
      </w:r>
      <w:r>
        <w:rPr>
          <w:rFonts w:hint="eastAsia" w:asciiTheme="minorEastAsia" w:hAnsiTheme="minorEastAsia" w:eastAsiaTheme="minorEastAsia" w:cstheme="minorEastAsia"/>
          <w:i w:val="0"/>
          <w:iCs w:val="0"/>
          <w:color w:val="auto"/>
          <w:kern w:val="0"/>
          <w:sz w:val="21"/>
          <w:szCs w:val="21"/>
          <w:highlight w:val="none"/>
        </w:rPr>
        <w:t>采购活动，工程的施工单位全部为符合政策要求的中小企业。相关企业（含联合体中的中小企业、签订分包意向协议的中小企业）的具体情况如下：</w:t>
      </w:r>
    </w:p>
    <w:p w14:paraId="63C40228">
      <w:pPr>
        <w:keepNext w:val="0"/>
        <w:keepLines w:val="0"/>
        <w:pageBreakBefore w:val="0"/>
        <w:widowControl w:val="0"/>
        <w:kinsoku/>
        <w:overflowPunct/>
        <w:topLinePunct w:val="0"/>
        <w:bidi w:val="0"/>
        <w:snapToGrid/>
        <w:spacing w:line="360" w:lineRule="auto"/>
        <w:ind w:firstLine="420" w:firstLineChars="200"/>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1.</w:t>
      </w:r>
      <w:r>
        <w:rPr>
          <w:rFonts w:hint="eastAsia" w:asciiTheme="minorEastAsia" w:hAnsiTheme="minorEastAsia" w:eastAsiaTheme="minorEastAsia" w:cstheme="minorEastAsia"/>
          <w:i w:val="0"/>
          <w:iCs w:val="0"/>
          <w:color w:val="auto"/>
          <w:kern w:val="0"/>
          <w:sz w:val="21"/>
          <w:szCs w:val="21"/>
          <w:highlight w:val="none"/>
          <w:u w:val="single"/>
        </w:rPr>
        <w:t xml:space="preserve">（标的名称） </w:t>
      </w:r>
      <w:r>
        <w:rPr>
          <w:rFonts w:hint="eastAsia" w:asciiTheme="minorEastAsia" w:hAnsiTheme="minorEastAsia" w:eastAsiaTheme="minorEastAsia" w:cstheme="minorEastAsia"/>
          <w:i w:val="0"/>
          <w:iCs w:val="0"/>
          <w:color w:val="auto"/>
          <w:kern w:val="0"/>
          <w:sz w:val="21"/>
          <w:szCs w:val="21"/>
          <w:highlight w:val="none"/>
        </w:rPr>
        <w:t>，属于</w:t>
      </w:r>
      <w:r>
        <w:rPr>
          <w:rFonts w:hint="eastAsia" w:asciiTheme="minorEastAsia" w:hAnsiTheme="minorEastAsia" w:eastAsiaTheme="minorEastAsia" w:cstheme="minorEastAsia"/>
          <w:i w:val="0"/>
          <w:iCs w:val="0"/>
          <w:color w:val="auto"/>
          <w:kern w:val="0"/>
          <w:sz w:val="21"/>
          <w:szCs w:val="21"/>
          <w:highlight w:val="none"/>
          <w:u w:val="single"/>
        </w:rPr>
        <w:t xml:space="preserve">   （采购文件中明确的所属行业）      </w:t>
      </w:r>
      <w:r>
        <w:rPr>
          <w:rFonts w:hint="eastAsia" w:asciiTheme="minorEastAsia" w:hAnsiTheme="minorEastAsia" w:eastAsiaTheme="minorEastAsia" w:cstheme="minorEastAsia"/>
          <w:i w:val="0"/>
          <w:iCs w:val="0"/>
          <w:color w:val="auto"/>
          <w:kern w:val="0"/>
          <w:sz w:val="21"/>
          <w:szCs w:val="21"/>
          <w:highlight w:val="none"/>
        </w:rPr>
        <w:t xml:space="preserve"> ；</w:t>
      </w:r>
      <w:r>
        <w:rPr>
          <w:rFonts w:hint="eastAsia" w:asciiTheme="minorEastAsia" w:hAnsiTheme="minorEastAsia" w:eastAsiaTheme="minorEastAsia" w:cstheme="minorEastAsia"/>
          <w:i w:val="0"/>
          <w:iCs w:val="0"/>
          <w:color w:val="auto"/>
          <w:spacing w:val="-2"/>
          <w:sz w:val="21"/>
          <w:szCs w:val="21"/>
          <w:highlight w:val="none"/>
        </w:rPr>
        <w:t>承建（承接）企业为</w:t>
      </w:r>
      <w:r>
        <w:rPr>
          <w:rFonts w:hint="eastAsia" w:asciiTheme="minorEastAsia" w:hAnsiTheme="minorEastAsia" w:eastAsiaTheme="minorEastAsia" w:cstheme="minorEastAsia"/>
          <w:i w:val="0"/>
          <w:iCs w:val="0"/>
          <w:color w:val="auto"/>
          <w:spacing w:val="-2"/>
          <w:sz w:val="21"/>
          <w:szCs w:val="21"/>
          <w:highlight w:val="none"/>
          <w:u w:val="single"/>
        </w:rPr>
        <w:t>（企业名称）</w:t>
      </w:r>
      <w:r>
        <w:rPr>
          <w:rFonts w:hint="eastAsia" w:asciiTheme="minorEastAsia" w:hAnsiTheme="minorEastAsia" w:eastAsiaTheme="minorEastAsia" w:cstheme="minorEastAsia"/>
          <w:i w:val="0"/>
          <w:iCs w:val="0"/>
          <w:color w:val="auto"/>
          <w:spacing w:val="-2"/>
          <w:sz w:val="21"/>
          <w:szCs w:val="21"/>
          <w:highlight w:val="none"/>
        </w:rPr>
        <w:t>，从业人员</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pacing w:val="-2"/>
          <w:sz w:val="21"/>
          <w:szCs w:val="21"/>
          <w:highlight w:val="none"/>
        </w:rPr>
        <w:t>人，营业</w:t>
      </w:r>
      <w:r>
        <w:rPr>
          <w:rFonts w:hint="eastAsia" w:asciiTheme="minorEastAsia" w:hAnsiTheme="minorEastAsia" w:eastAsiaTheme="minorEastAsia" w:cstheme="minorEastAsia"/>
          <w:i w:val="0"/>
          <w:iCs w:val="0"/>
          <w:color w:val="auto"/>
          <w:sz w:val="21"/>
          <w:szCs w:val="21"/>
          <w:highlight w:val="none"/>
        </w:rPr>
        <w:t>收入为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万元，资产总额为</w:t>
      </w:r>
      <w:r>
        <w:rPr>
          <w:rFonts w:hint="eastAsia" w:asciiTheme="minorEastAsia" w:hAnsiTheme="minorEastAsia" w:eastAsiaTheme="minorEastAsia" w:cstheme="minorEastAsia"/>
          <w:i w:val="0"/>
          <w:iCs w:val="0"/>
          <w:color w:val="auto"/>
          <w:sz w:val="21"/>
          <w:szCs w:val="21"/>
          <w:highlight w:val="none"/>
          <w:u w:val="single"/>
        </w:rPr>
        <w:t xml:space="preserve">          </w:t>
      </w:r>
      <w:r>
        <w:rPr>
          <w:rFonts w:hint="eastAsia" w:asciiTheme="minorEastAsia" w:hAnsiTheme="minorEastAsia" w:eastAsiaTheme="minorEastAsia" w:cstheme="minorEastAsia"/>
          <w:i w:val="0"/>
          <w:iCs w:val="0"/>
          <w:color w:val="auto"/>
          <w:sz w:val="21"/>
          <w:szCs w:val="21"/>
          <w:highlight w:val="none"/>
        </w:rPr>
        <w:t xml:space="preserve"> 万元，属</w:t>
      </w:r>
      <w:r>
        <w:rPr>
          <w:rFonts w:hint="eastAsia" w:asciiTheme="minorEastAsia" w:hAnsiTheme="minorEastAsia" w:eastAsiaTheme="minorEastAsia" w:cstheme="minorEastAsia"/>
          <w:i w:val="0"/>
          <w:iCs w:val="0"/>
          <w:color w:val="auto"/>
          <w:spacing w:val="-15"/>
          <w:sz w:val="21"/>
          <w:szCs w:val="21"/>
          <w:highlight w:val="none"/>
        </w:rPr>
        <w:t>于</w:t>
      </w:r>
      <w:r>
        <w:rPr>
          <w:rFonts w:hint="eastAsia" w:asciiTheme="minorEastAsia" w:hAnsiTheme="minorEastAsia" w:eastAsiaTheme="minorEastAsia" w:cstheme="minorEastAsia"/>
          <w:i w:val="0"/>
          <w:iCs w:val="0"/>
          <w:color w:val="auto"/>
          <w:spacing w:val="-2"/>
          <w:sz w:val="21"/>
          <w:szCs w:val="21"/>
          <w:highlight w:val="none"/>
          <w:u w:val="single"/>
        </w:rPr>
        <w:t>（中型企业、小型企业、微型企业）</w:t>
      </w:r>
      <w:r>
        <w:rPr>
          <w:rFonts w:hint="eastAsia" w:asciiTheme="minorEastAsia" w:hAnsiTheme="minorEastAsia" w:eastAsiaTheme="minorEastAsia" w:cstheme="minorEastAsia"/>
          <w:i w:val="0"/>
          <w:iCs w:val="0"/>
          <w:color w:val="auto"/>
          <w:spacing w:val="-2"/>
          <w:sz w:val="21"/>
          <w:szCs w:val="21"/>
          <w:highlight w:val="none"/>
        </w:rPr>
        <w:t>；</w:t>
      </w:r>
    </w:p>
    <w:p w14:paraId="469FECC4">
      <w:pPr>
        <w:keepNext w:val="0"/>
        <w:keepLines w:val="0"/>
        <w:pageBreakBefore w:val="0"/>
        <w:widowControl w:val="0"/>
        <w:kinsoku/>
        <w:overflowPunct/>
        <w:topLinePunct w:val="0"/>
        <w:bidi w:val="0"/>
        <w:snapToGrid/>
        <w:spacing w:line="360" w:lineRule="auto"/>
        <w:ind w:firstLine="420" w:firstLineChars="200"/>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w:t>
      </w:r>
      <w:r>
        <w:rPr>
          <w:rFonts w:hint="eastAsia" w:asciiTheme="minorEastAsia" w:hAnsiTheme="minorEastAsia" w:eastAsiaTheme="minorEastAsia" w:cstheme="minorEastAsia"/>
          <w:i w:val="0"/>
          <w:iCs w:val="0"/>
          <w:color w:val="auto"/>
          <w:kern w:val="0"/>
          <w:sz w:val="21"/>
          <w:szCs w:val="21"/>
          <w:highlight w:val="none"/>
          <w:u w:val="single"/>
        </w:rPr>
        <w:t xml:space="preserve">（标的名称） </w:t>
      </w:r>
      <w:r>
        <w:rPr>
          <w:rFonts w:hint="eastAsia" w:asciiTheme="minorEastAsia" w:hAnsiTheme="minorEastAsia" w:eastAsiaTheme="minorEastAsia" w:cstheme="minorEastAsia"/>
          <w:i w:val="0"/>
          <w:iCs w:val="0"/>
          <w:color w:val="auto"/>
          <w:kern w:val="0"/>
          <w:sz w:val="21"/>
          <w:szCs w:val="21"/>
          <w:highlight w:val="none"/>
        </w:rPr>
        <w:t>，属于</w:t>
      </w:r>
      <w:r>
        <w:rPr>
          <w:rFonts w:hint="eastAsia" w:asciiTheme="minorEastAsia" w:hAnsiTheme="minorEastAsia" w:eastAsiaTheme="minorEastAsia" w:cstheme="minorEastAsia"/>
          <w:i w:val="0"/>
          <w:iCs w:val="0"/>
          <w:color w:val="auto"/>
          <w:kern w:val="0"/>
          <w:sz w:val="21"/>
          <w:szCs w:val="21"/>
          <w:highlight w:val="none"/>
          <w:u w:val="single"/>
        </w:rPr>
        <w:t xml:space="preserve">    （采购文件中明确的所属业）       </w:t>
      </w:r>
      <w:r>
        <w:rPr>
          <w:rFonts w:hint="eastAsia" w:asciiTheme="minorEastAsia" w:hAnsiTheme="minorEastAsia" w:eastAsiaTheme="minorEastAsia" w:cstheme="minorEastAsia"/>
          <w:i w:val="0"/>
          <w:iCs w:val="0"/>
          <w:color w:val="auto"/>
          <w:kern w:val="0"/>
          <w:sz w:val="21"/>
          <w:szCs w:val="21"/>
          <w:highlight w:val="none"/>
        </w:rPr>
        <w:t xml:space="preserve"> ；承建（承接）企业为</w:t>
      </w:r>
      <w:r>
        <w:rPr>
          <w:rFonts w:hint="eastAsia" w:asciiTheme="minorEastAsia" w:hAnsiTheme="minorEastAsia" w:eastAsiaTheme="minorEastAsia" w:cstheme="minorEastAsia"/>
          <w:i w:val="0"/>
          <w:iCs w:val="0"/>
          <w:color w:val="auto"/>
          <w:kern w:val="0"/>
          <w:sz w:val="21"/>
          <w:szCs w:val="21"/>
          <w:highlight w:val="none"/>
          <w:u w:val="single"/>
        </w:rPr>
        <w:t xml:space="preserve"> （企业名称） </w:t>
      </w:r>
      <w:r>
        <w:rPr>
          <w:rFonts w:hint="eastAsia" w:asciiTheme="minorEastAsia" w:hAnsiTheme="minorEastAsia" w:eastAsiaTheme="minorEastAsia" w:cstheme="minorEastAsia"/>
          <w:i w:val="0"/>
          <w:iCs w:val="0"/>
          <w:color w:val="auto"/>
          <w:kern w:val="0"/>
          <w:sz w:val="21"/>
          <w:szCs w:val="21"/>
          <w:highlight w:val="none"/>
        </w:rPr>
        <w:t>，从业人员</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人，营业收入为</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万元，资产总额为</w:t>
      </w:r>
      <w:r>
        <w:rPr>
          <w:rFonts w:hint="eastAsia" w:asciiTheme="minorEastAsia" w:hAnsiTheme="minorEastAsia" w:eastAsiaTheme="minorEastAsia" w:cstheme="minorEastAsia"/>
          <w:i w:val="0"/>
          <w:iCs w:val="0"/>
          <w:color w:val="auto"/>
          <w:kern w:val="0"/>
          <w:sz w:val="21"/>
          <w:szCs w:val="21"/>
          <w:highlight w:val="none"/>
          <w:u w:val="single"/>
        </w:rPr>
        <w:t xml:space="preserve">   </w:t>
      </w:r>
      <w:r>
        <w:rPr>
          <w:rFonts w:hint="eastAsia" w:asciiTheme="minorEastAsia" w:hAnsiTheme="minorEastAsia" w:eastAsiaTheme="minorEastAsia" w:cstheme="minorEastAsia"/>
          <w:i w:val="0"/>
          <w:iCs w:val="0"/>
          <w:color w:val="auto"/>
          <w:kern w:val="0"/>
          <w:sz w:val="21"/>
          <w:szCs w:val="21"/>
          <w:highlight w:val="none"/>
        </w:rPr>
        <w:t>万元，属于</w:t>
      </w:r>
      <w:r>
        <w:rPr>
          <w:rFonts w:hint="eastAsia" w:asciiTheme="minorEastAsia" w:hAnsiTheme="minorEastAsia" w:eastAsiaTheme="minorEastAsia" w:cstheme="minorEastAsia"/>
          <w:i w:val="0"/>
          <w:iCs w:val="0"/>
          <w:color w:val="auto"/>
          <w:kern w:val="0"/>
          <w:sz w:val="21"/>
          <w:szCs w:val="21"/>
          <w:highlight w:val="none"/>
          <w:u w:val="single"/>
        </w:rPr>
        <w:t>（中型企业、小型企业、微型企业）</w:t>
      </w:r>
      <w:r>
        <w:rPr>
          <w:rFonts w:hint="eastAsia" w:asciiTheme="minorEastAsia" w:hAnsiTheme="minorEastAsia" w:eastAsiaTheme="minorEastAsia" w:cstheme="minorEastAsia"/>
          <w:i w:val="0"/>
          <w:iCs w:val="0"/>
          <w:color w:val="auto"/>
          <w:kern w:val="0"/>
          <w:sz w:val="21"/>
          <w:szCs w:val="21"/>
          <w:highlight w:val="none"/>
        </w:rPr>
        <w:t>；</w:t>
      </w:r>
    </w:p>
    <w:p w14:paraId="27A95908">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w:t>
      </w:r>
    </w:p>
    <w:p w14:paraId="1501B610">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以上企业，不属于大企业的分支机构，不存在控股股东为大企业的情形，也不存在与大企业的负责人为同一人的情形。</w:t>
      </w:r>
    </w:p>
    <w:p w14:paraId="358A571E">
      <w:pPr>
        <w:keepNext w:val="0"/>
        <w:keepLines w:val="0"/>
        <w:pageBreakBefore w:val="0"/>
        <w:widowControl w:val="0"/>
        <w:kinsoku/>
        <w:overflowPunct/>
        <w:topLinePunct w:val="0"/>
        <w:bidi w:val="0"/>
        <w:adjustRightInd w:val="0"/>
        <w:snapToGrid/>
        <w:spacing w:line="360" w:lineRule="auto"/>
        <w:ind w:firstLine="420" w:firstLineChars="200"/>
        <w:jc w:val="left"/>
        <w:textAlignment w:val="baseline"/>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本企业对上述声明内容的真实性负责。如有虚假，将依法承担相应责任。</w:t>
      </w:r>
    </w:p>
    <w:p w14:paraId="505FB61E">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p>
    <w:p w14:paraId="548A5277">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p>
    <w:p w14:paraId="38B1FAB8">
      <w:pPr>
        <w:keepNext w:val="0"/>
        <w:keepLines w:val="0"/>
        <w:pageBreakBefore w:val="0"/>
        <w:widowControl w:val="0"/>
        <w:kinsoku/>
        <w:wordWrap w:val="0"/>
        <w:overflowPunct/>
        <w:topLinePunct w:val="0"/>
        <w:bidi w:val="0"/>
        <w:snapToGrid/>
        <w:spacing w:line="360" w:lineRule="auto"/>
        <w:ind w:right="1050" w:rightChars="500"/>
        <w:jc w:val="righ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企业名称（盖企业电子章）：</w:t>
      </w:r>
      <w:r>
        <w:rPr>
          <w:rFonts w:hint="eastAsia" w:asciiTheme="minorEastAsia" w:hAnsiTheme="minorEastAsia" w:eastAsiaTheme="minorEastAsia" w:cstheme="minorEastAsia"/>
          <w:i w:val="0"/>
          <w:iCs w:val="0"/>
          <w:color w:val="auto"/>
          <w:sz w:val="21"/>
          <w:szCs w:val="21"/>
          <w:highlight w:val="none"/>
          <w:u w:val="single"/>
        </w:rPr>
        <w:t xml:space="preserve">         </w:t>
      </w:r>
    </w:p>
    <w:p w14:paraId="29DB654C">
      <w:pPr>
        <w:keepNext w:val="0"/>
        <w:keepLines w:val="0"/>
        <w:pageBreakBefore w:val="0"/>
        <w:widowControl w:val="0"/>
        <w:kinsoku/>
        <w:wordWrap w:val="0"/>
        <w:overflowPunct/>
        <w:topLinePunct w:val="0"/>
        <w:bidi w:val="0"/>
        <w:snapToGrid/>
        <w:spacing w:line="360" w:lineRule="auto"/>
        <w:ind w:right="1050" w:rightChars="500" w:firstLine="432"/>
        <w:jc w:val="right"/>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pacing w:val="24"/>
          <w:sz w:val="21"/>
          <w:szCs w:val="21"/>
          <w:highlight w:val="none"/>
        </w:rPr>
        <w:t>日期：</w:t>
      </w:r>
      <w:r>
        <w:rPr>
          <w:rFonts w:hint="eastAsia" w:asciiTheme="minorEastAsia" w:hAnsiTheme="minorEastAsia" w:eastAsiaTheme="minorEastAsia" w:cstheme="minorEastAsia"/>
          <w:i w:val="0"/>
          <w:iCs w:val="0"/>
          <w:color w:val="auto"/>
          <w:sz w:val="21"/>
          <w:szCs w:val="21"/>
          <w:highlight w:val="none"/>
          <w:u w:val="single"/>
        </w:rPr>
        <w:t xml:space="preserve">         </w:t>
      </w:r>
    </w:p>
    <w:p w14:paraId="46A8263E">
      <w:pPr>
        <w:keepNext w:val="0"/>
        <w:keepLines w:val="0"/>
        <w:pageBreakBefore w:val="0"/>
        <w:widowControl w:val="0"/>
        <w:kinsoku/>
        <w:overflowPunct/>
        <w:topLinePunct w:val="0"/>
        <w:bidi w:val="0"/>
        <w:snapToGrid/>
        <w:spacing w:line="360" w:lineRule="auto"/>
        <w:jc w:val="center"/>
        <w:rPr>
          <w:rFonts w:hint="eastAsia" w:asciiTheme="minorEastAsia" w:hAnsiTheme="minorEastAsia" w:eastAsiaTheme="minorEastAsia" w:cstheme="minorEastAsia"/>
          <w:i w:val="0"/>
          <w:iCs w:val="0"/>
          <w:color w:val="auto"/>
          <w:kern w:val="0"/>
          <w:sz w:val="21"/>
          <w:szCs w:val="21"/>
          <w:highlight w:val="none"/>
        </w:rPr>
      </w:pPr>
    </w:p>
    <w:p w14:paraId="61067AA8">
      <w:pPr>
        <w:keepNext w:val="0"/>
        <w:keepLines w:val="0"/>
        <w:pageBreakBefore w:val="0"/>
        <w:widowControl w:val="0"/>
        <w:kinsoku/>
        <w:overflowPunct/>
        <w:topLinePunct w:val="0"/>
        <w:bidi w:val="0"/>
        <w:snapToGrid/>
        <w:spacing w:line="360" w:lineRule="auto"/>
        <w:ind w:firstLine="420" w:firstLineChars="200"/>
        <w:jc w:val="both"/>
        <w:rPr>
          <w:rFonts w:hint="eastAsia" w:asciiTheme="minorEastAsia" w:hAnsiTheme="minorEastAsia" w:eastAsiaTheme="minorEastAsia" w:cstheme="minorEastAsia"/>
          <w:b/>
          <w:bCs/>
          <w:i w:val="0"/>
          <w:iCs w:val="0"/>
          <w:color w:val="auto"/>
          <w:sz w:val="21"/>
          <w:szCs w:val="21"/>
          <w:highlight w:val="none"/>
        </w:rPr>
      </w:pPr>
      <w:r>
        <w:rPr>
          <w:rFonts w:hint="eastAsia" w:asciiTheme="minorEastAsia" w:hAnsiTheme="minorEastAsia" w:eastAsiaTheme="minorEastAsia" w:cstheme="minorEastAsia"/>
          <w:i w:val="0"/>
          <w:iCs w:val="0"/>
          <w:color w:val="auto"/>
          <w:spacing w:val="0"/>
          <w:w w:val="100"/>
          <w:position w:val="0"/>
          <w:sz w:val="21"/>
          <w:szCs w:val="21"/>
          <w:highlight w:val="none"/>
        </w:rPr>
        <w:t>1 从业人员、营业收入、资产总额填报上一年度数据，无上一年度数据的新成立企业可不填报。</w:t>
      </w:r>
    </w:p>
    <w:p w14:paraId="76864802">
      <w:pPr>
        <w:keepNext w:val="0"/>
        <w:keepLines w:val="0"/>
        <w:pageBreakBefore w:val="0"/>
        <w:widowControl w:val="0"/>
        <w:kinsoku/>
        <w:overflowPunct/>
        <w:topLinePunct w:val="0"/>
        <w:bidi w:val="0"/>
        <w:snapToGrid/>
        <w:spacing w:line="360" w:lineRule="auto"/>
        <w:ind w:firstLine="361"/>
        <w:jc w:val="center"/>
        <w:rPr>
          <w:rFonts w:hint="eastAsia" w:asciiTheme="minorEastAsia" w:hAnsiTheme="minorEastAsia" w:eastAsiaTheme="minorEastAsia" w:cstheme="minorEastAsia"/>
          <w:b/>
          <w:bCs/>
          <w:i w:val="0"/>
          <w:iCs w:val="0"/>
          <w:color w:val="auto"/>
          <w:sz w:val="21"/>
          <w:szCs w:val="21"/>
          <w:highlight w:val="none"/>
        </w:rPr>
      </w:pPr>
    </w:p>
    <w:p w14:paraId="5F0A707F">
      <w:pPr>
        <w:pStyle w:val="35"/>
        <w:keepNext w:val="0"/>
        <w:keepLines w:val="0"/>
        <w:pageBreakBefore w:val="0"/>
        <w:widowControl w:val="0"/>
        <w:kinsoku/>
        <w:overflowPunct/>
        <w:topLinePunct w:val="0"/>
        <w:bidi w:val="0"/>
        <w:snapToGrid/>
        <w:spacing w:line="360" w:lineRule="auto"/>
        <w:rPr>
          <w:rFonts w:hint="eastAsia" w:asciiTheme="minorEastAsia" w:hAnsiTheme="minorEastAsia" w:eastAsiaTheme="minorEastAsia" w:cstheme="minorEastAsia"/>
          <w:b/>
          <w:bCs/>
          <w:i w:val="0"/>
          <w:iCs w:val="0"/>
          <w:color w:val="auto"/>
          <w:sz w:val="21"/>
          <w:szCs w:val="21"/>
          <w:highlight w:val="none"/>
        </w:rPr>
      </w:pPr>
    </w:p>
    <w:p w14:paraId="3C342DA7">
      <w:pPr>
        <w:pStyle w:val="36"/>
        <w:rPr>
          <w:rFonts w:hint="eastAsia" w:ascii="宋体" w:hAnsi="宋体"/>
          <w:b/>
          <w:bCs/>
          <w:i w:val="0"/>
          <w:iCs w:val="0"/>
          <w:color w:val="auto"/>
          <w:sz w:val="24"/>
          <w:szCs w:val="24"/>
          <w:highlight w:val="none"/>
        </w:rPr>
      </w:pPr>
    </w:p>
    <w:p w14:paraId="1A75BCB6">
      <w:pPr>
        <w:rPr>
          <w:rFonts w:hint="eastAsia" w:ascii="宋体" w:hAnsi="宋体"/>
          <w:b/>
          <w:bCs/>
          <w:i w:val="0"/>
          <w:iCs w:val="0"/>
          <w:color w:val="auto"/>
          <w:sz w:val="24"/>
          <w:szCs w:val="24"/>
          <w:highlight w:val="none"/>
        </w:rPr>
      </w:pPr>
    </w:p>
    <w:p w14:paraId="6E406188">
      <w:pPr>
        <w:rPr>
          <w:rFonts w:hint="eastAsia" w:ascii="宋体" w:hAnsi="宋体"/>
          <w:b/>
          <w:bCs/>
          <w:i w:val="0"/>
          <w:iCs w:val="0"/>
          <w:color w:val="auto"/>
          <w:sz w:val="24"/>
          <w:szCs w:val="24"/>
          <w:highlight w:val="none"/>
        </w:rPr>
      </w:pPr>
    </w:p>
    <w:p w14:paraId="134B2F23">
      <w:pPr>
        <w:spacing w:line="520" w:lineRule="exact"/>
        <w:jc w:val="center"/>
        <w:rPr>
          <w:rFonts w:hint="eastAsia" w:ascii="Times New Roman" w:hAnsi="Times New Roman" w:eastAsia="宋体" w:cs="Times New Roman"/>
          <w:b/>
          <w:i w:val="0"/>
          <w:iCs w:val="0"/>
          <w:color w:val="auto"/>
          <w:sz w:val="28"/>
          <w:szCs w:val="28"/>
          <w:highlight w:val="none"/>
          <w:lang w:eastAsia="zh-CN"/>
        </w:rPr>
      </w:pPr>
    </w:p>
    <w:p w14:paraId="28C22FC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监狱企业（如有）</w:t>
      </w:r>
    </w:p>
    <w:p w14:paraId="08073FF4">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32F3E03D">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《财政部、司法部关于政府采购支持监狱企业发展有关问题的通知》（财库【2014】68 号） </w:t>
      </w:r>
    </w:p>
    <w:p w14:paraId="34F6C902">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关于监狱企业：视同小微企业。 </w:t>
      </w:r>
    </w:p>
    <w:p w14:paraId="655D9CB5">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2、证明材料 </w:t>
      </w:r>
    </w:p>
    <w:p w14:paraId="2603F522">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提供由省级以上监狱管理局、戒毒管理局（含新疆生产建设兵团）出具的属于监狱企业的证明文件，否则评审时不予价格扣除优惠。 </w:t>
      </w:r>
    </w:p>
    <w:p w14:paraId="72618F0F">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0B67934B">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69352262">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4997A196">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残疾人福利性单位（如有）</w:t>
      </w:r>
    </w:p>
    <w:p w14:paraId="3077D42B">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6F2DACFE">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《关于促进残疾人就业政府采购政策的通知》（财库〔2017〕141 号） </w:t>
      </w:r>
    </w:p>
    <w:p w14:paraId="1FBBF563">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关于残疾人福利性单位：视同小微企业。残疾人福利性单位属于小型、微型企业的，不重复享受政策。</w:t>
      </w:r>
    </w:p>
    <w:p w14:paraId="5666D122">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707CDD7D">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提供《残疾人福利性单位声明函》，否则评审时不予价格扣除优惠。</w:t>
      </w:r>
    </w:p>
    <w:p w14:paraId="7815ACC5">
      <w:pPr>
        <w:keepNext w:val="0"/>
        <w:keepLines w:val="0"/>
        <w:pageBreakBefore w:val="0"/>
        <w:widowControl/>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i w:val="0"/>
          <w:iCs w:val="0"/>
          <w:color w:val="auto"/>
          <w:kern w:val="0"/>
          <w:sz w:val="21"/>
          <w:szCs w:val="21"/>
          <w:highlight w:val="none"/>
          <w:lang w:bidi="ar"/>
        </w:rPr>
      </w:pPr>
    </w:p>
    <w:p w14:paraId="313BBAE3">
      <w:pPr>
        <w:keepNext w:val="0"/>
        <w:keepLines w:val="0"/>
        <w:pageBreakBefore w:val="0"/>
        <w:kinsoku/>
        <w:wordWrap/>
        <w:overflowPunct/>
        <w:topLinePunct w:val="0"/>
        <w:bidi w:val="0"/>
        <w:adjustRightInd/>
        <w:snapToGrid/>
        <w:spacing w:line="360" w:lineRule="auto"/>
        <w:jc w:val="both"/>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2D63C0F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6817B8F4">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35491555">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节能产品（如有）</w:t>
      </w:r>
    </w:p>
    <w:p w14:paraId="25C255E6">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4F573899">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1.1《关于调整优化节能产品环境标志产品政府采购执行机制的通知》（财库〔2019〕9号） </w:t>
      </w:r>
    </w:p>
    <w:p w14:paraId="2AF94225">
      <w:pPr>
        <w:keepNext w:val="0"/>
        <w:keepLines w:val="0"/>
        <w:pageBreakBefore w:val="0"/>
        <w:widowControl/>
        <w:kinsoku/>
        <w:wordWrap/>
        <w:overflowPunct/>
        <w:topLinePunct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1.2《关于印发节能产品政府采购品目清单的通知》（财库〔2019〕19号） </w:t>
      </w:r>
    </w:p>
    <w:p w14:paraId="235BC390">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5AE0AAA0">
      <w:pPr>
        <w:keepNext w:val="0"/>
        <w:keepLines w:val="0"/>
        <w:pageBreakBefore w:val="0"/>
        <w:kinsoku/>
        <w:wordWrap/>
        <w:overflowPunct/>
        <w:topLinePunct w:val="0"/>
        <w:autoSpaceDE w:val="0"/>
        <w:autoSpaceDN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2.1品目清单中“★”标注的为政府强制采购产品，如采购人所采购产品为政府强制采购节能产品的，供应商应提供国家确定的认证机构出具的、处于有效期之内的节能产品认证证书，否则其投标将被认定为投标无效。</w:t>
      </w:r>
    </w:p>
    <w:p w14:paraId="3071F167">
      <w:pPr>
        <w:keepNext w:val="0"/>
        <w:keepLines w:val="0"/>
        <w:pageBreakBefore w:val="0"/>
        <w:kinsoku/>
        <w:wordWrap/>
        <w:overflowPunct/>
        <w:topLinePunct w:val="0"/>
        <w:autoSpaceDE w:val="0"/>
        <w:autoSpaceDN w:val="0"/>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2.2品目清单中非“★”标注的为政府优先采购产品，如采购人所采购产品为政府优先采购节能产品的，供应商应提供国家确定的认证机构出具的、处于有效期之内的节能产品认证证书，否则将不给于优先采购体现。</w:t>
      </w:r>
    </w:p>
    <w:p w14:paraId="5E419910">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p>
    <w:p w14:paraId="63FA231C">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p>
    <w:p w14:paraId="6F29103A">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环境标志产品（如有）</w:t>
      </w:r>
    </w:p>
    <w:p w14:paraId="672AE1FD">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 xml:space="preserve">1、政府采购政策： </w:t>
      </w:r>
    </w:p>
    <w:p w14:paraId="0A898985">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1.1《关于调整优化节能产品环境标志产品政府采购执行机制的通知》（财库〔2019〕9号） </w:t>
      </w:r>
    </w:p>
    <w:p w14:paraId="3F5DC428">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lang w:bidi="ar"/>
        </w:rPr>
        <w:t xml:space="preserve">1.2《关于印发环境标志产品政府采购品目清单的通知》（财库〔2019〕18号） </w:t>
      </w:r>
    </w:p>
    <w:p w14:paraId="025F1810">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b/>
          <w:bCs/>
          <w:i w:val="0"/>
          <w:iCs w:val="0"/>
          <w:color w:val="auto"/>
          <w:kern w:val="0"/>
          <w:sz w:val="21"/>
          <w:szCs w:val="21"/>
          <w:highlight w:val="none"/>
          <w:lang w:bidi="ar"/>
        </w:rPr>
      </w:pPr>
      <w:r>
        <w:rPr>
          <w:rFonts w:hint="eastAsia" w:asciiTheme="minorEastAsia" w:hAnsiTheme="minorEastAsia" w:eastAsiaTheme="minorEastAsia" w:cstheme="minorEastAsia"/>
          <w:b/>
          <w:bCs/>
          <w:i w:val="0"/>
          <w:iCs w:val="0"/>
          <w:color w:val="auto"/>
          <w:kern w:val="0"/>
          <w:sz w:val="21"/>
          <w:szCs w:val="21"/>
          <w:highlight w:val="none"/>
          <w:lang w:bidi="ar"/>
        </w:rPr>
        <w:t>2、证明材料</w:t>
      </w:r>
    </w:p>
    <w:p w14:paraId="578AD1FC">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2.1品目清单中“★”标注的为政府强制采购产品，如采购人所采购产品为政府强制采购环境标志产品的，供应商应提供国家确定的认证机构出具的、处于有效期之内的环境标志产品认证证书，否则其投标将被认定为投标无效。</w:t>
      </w:r>
    </w:p>
    <w:p w14:paraId="45968745">
      <w:pPr>
        <w:keepNext w:val="0"/>
        <w:keepLines w:val="0"/>
        <w:pageBreakBefore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rPr>
      </w:pPr>
      <w:r>
        <w:rPr>
          <w:rFonts w:hint="eastAsia" w:asciiTheme="minorEastAsia" w:hAnsiTheme="minorEastAsia" w:eastAsiaTheme="minorEastAsia" w:cstheme="minorEastAsia"/>
          <w:i w:val="0"/>
          <w:iCs w:val="0"/>
          <w:color w:val="auto"/>
          <w:kern w:val="0"/>
          <w:sz w:val="21"/>
          <w:szCs w:val="21"/>
          <w:highlight w:val="none"/>
        </w:rPr>
        <w:t>2.2品目清单中非“★”标注的为政府优先采购产品，如采购人所采购产品为政府优先采购环境标志产品的，供应商应提供国家确定的认证机构出具的、处于有效期之内的环境标志产品认证证书，否则将不给于优先采购体现。</w:t>
      </w:r>
    </w:p>
    <w:p w14:paraId="29325C6C">
      <w:pPr>
        <w:pStyle w:val="35"/>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bCs/>
          <w:i w:val="0"/>
          <w:iCs w:val="0"/>
          <w:color w:val="auto"/>
          <w:sz w:val="21"/>
          <w:szCs w:val="21"/>
          <w:highlight w:val="none"/>
        </w:rPr>
      </w:pPr>
    </w:p>
    <w:p w14:paraId="0D3FE16B">
      <w:pPr>
        <w:pStyle w:val="36"/>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4B0A0C3F">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32C4E77">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0E3AA7C6">
      <w:pPr>
        <w:keepNext w:val="0"/>
        <w:keepLines w:val="0"/>
        <w:pageBreakBefore w:val="0"/>
        <w:widowControl/>
        <w:kinsoku/>
        <w:wordWrap/>
        <w:overflowPunct/>
        <w:topLinePunct w:val="0"/>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br w:type="page"/>
      </w:r>
    </w:p>
    <w:p w14:paraId="3C54848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r>
        <w:rPr>
          <w:rFonts w:hint="eastAsia" w:asciiTheme="minorEastAsia" w:hAnsiTheme="minorEastAsia" w:eastAsiaTheme="minorEastAsia" w:cstheme="minorEastAsia"/>
          <w:b/>
          <w:i w:val="0"/>
          <w:iCs w:val="0"/>
          <w:color w:val="auto"/>
          <w:sz w:val="21"/>
          <w:szCs w:val="21"/>
          <w:highlight w:val="none"/>
        </w:rPr>
        <w:t>财政部 发展改革委 生态环境部 市场监管总局</w:t>
      </w:r>
    </w:p>
    <w:p w14:paraId="21AC9F78">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bookmarkStart w:id="591" w:name="_Toc14857"/>
      <w:bookmarkEnd w:id="591"/>
      <w:bookmarkStart w:id="592" w:name="_Toc7934"/>
      <w:bookmarkEnd w:id="592"/>
      <w:r>
        <w:rPr>
          <w:rFonts w:hint="eastAsia" w:asciiTheme="minorEastAsia" w:hAnsiTheme="minorEastAsia" w:eastAsiaTheme="minorEastAsia" w:cstheme="minorEastAsia"/>
          <w:b/>
          <w:i w:val="0"/>
          <w:iCs w:val="0"/>
          <w:color w:val="auto"/>
          <w:sz w:val="21"/>
          <w:szCs w:val="21"/>
          <w:highlight w:val="none"/>
        </w:rPr>
        <w:t>关于调整优化节能产品、环境标志产品政府采购执行机制的通知</w:t>
      </w:r>
    </w:p>
    <w:p w14:paraId="2736C2BB">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b/>
          <w:i w:val="0"/>
          <w:iCs w:val="0"/>
          <w:color w:val="auto"/>
          <w:sz w:val="21"/>
          <w:szCs w:val="21"/>
          <w:highlight w:val="none"/>
        </w:rPr>
      </w:pPr>
      <w:bookmarkStart w:id="593" w:name="_Toc2419"/>
      <w:bookmarkEnd w:id="593"/>
      <w:bookmarkStart w:id="594" w:name="_Toc29414"/>
      <w:bookmarkEnd w:id="594"/>
      <w:r>
        <w:rPr>
          <w:rFonts w:hint="eastAsia" w:asciiTheme="minorEastAsia" w:hAnsiTheme="minorEastAsia" w:eastAsiaTheme="minorEastAsia" w:cstheme="minorEastAsia"/>
          <w:b/>
          <w:i w:val="0"/>
          <w:iCs w:val="0"/>
          <w:color w:val="auto"/>
          <w:sz w:val="21"/>
          <w:szCs w:val="21"/>
          <w:highlight w:val="none"/>
        </w:rPr>
        <w:t>财库〔2019〕9号</w:t>
      </w:r>
    </w:p>
    <w:p w14:paraId="3698DAA0">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有关中央预算单位，各省、自治区、直辖市、计划单列市财政厅（局）、发展改革委（经信委、工信委、工信厅、经信局）、生态环境厅（局）、市场监管部门，新疆生产建设兵团财政局、发展改革委、工信委、环境保护局、市场监管局：</w:t>
      </w:r>
    </w:p>
    <w:p w14:paraId="7B82F8FE">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为落实“放管服”改革要求，完善政府绿色采购政策，简化节能（节水）产品、环境标志产品政府采购执行机制，优化供应商参与政府采购活动的市场环境，现就节能产品、环境标志产品政府采购有关事项通知如下：</w:t>
      </w:r>
    </w:p>
    <w:p w14:paraId="22D0ABD3">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一、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677242D7">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二、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0D2DFC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三、逐步扩大节能产品、环境标志产品认证机构范围。根据认证机构发展状况，市场监管总局商有关部门按照试点先行、逐步放开、有序竞争的原则，逐步增加实施节能产品、环境标志产品认证的机构。加强对相关认证市场监管力度，推行“双随机、一公开”监管，建立认证机构信用监管机制，严厉打击认证违法行为。</w:t>
      </w:r>
    </w:p>
    <w:p w14:paraId="343FA78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四、发布认证机构和获证产品信息。市场监管总局组织建立节能产品、环境标志产品认证结果信息发布平台，公布相关认证机构和获证产品信息。节能产品、环境标志产品认证机构应当建立健全数据共享机制，及时向认证结果信息发布平台提供相关信息。中国政府采购网（www.ccgp.gov.cn）建立与认证结果信息发布平台的链接，方便采购人和采购代理机构查询、了解认证机构和获证产品相关情况。</w:t>
      </w:r>
    </w:p>
    <w:p w14:paraId="623BD88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五、加大政府绿色采购力度。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3CA2A87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六、本通知自2019年4月1日起执行。《财政部 生态环境部关于调整公布第二十二期环境标志产品政府采购清单的通知》（财库〔2018〕70号）和《财政部 国家发展改革委关于调整公布第二十四期节能产品政府采购清单的通知》（财库〔2018〕73号）同时停止执行。</w:t>
      </w:r>
    </w:p>
    <w:p w14:paraId="798059EC">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w:t>
      </w:r>
    </w:p>
    <w:p w14:paraId="3BB38416">
      <w:pPr>
        <w:keepNext w:val="0"/>
        <w:keepLines w:val="0"/>
        <w:pageBreakBefore w:val="0"/>
        <w:widowControl/>
        <w:shd w:val="clear" w:color="auto" w:fill="FFFFFF"/>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w:t>
      </w:r>
    </w:p>
    <w:p w14:paraId="138673F9">
      <w:pPr>
        <w:keepNext w:val="0"/>
        <w:keepLines w:val="0"/>
        <w:pageBreakBefore w:val="0"/>
        <w:widowControl/>
        <w:shd w:val="clear" w:color="auto" w:fill="FFFFFF"/>
        <w:kinsoku/>
        <w:wordWrap/>
        <w:overflowPunct/>
        <w:topLinePunct w:val="0"/>
        <w:bidi w:val="0"/>
        <w:adjustRightInd/>
        <w:snapToGrid/>
        <w:spacing w:line="360" w:lineRule="auto"/>
        <w:jc w:val="right"/>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财政部 发展改革委 生态环境部 市场监管总局</w:t>
      </w:r>
    </w:p>
    <w:p w14:paraId="53C0C56C">
      <w:pPr>
        <w:keepNext w:val="0"/>
        <w:keepLines w:val="0"/>
        <w:pageBreakBefore w:val="0"/>
        <w:widowControl/>
        <w:shd w:val="clear" w:color="auto" w:fill="FFFFFF"/>
        <w:kinsoku/>
        <w:wordWrap/>
        <w:overflowPunct/>
        <w:topLinePunct w:val="0"/>
        <w:bidi w:val="0"/>
        <w:adjustRightInd/>
        <w:snapToGrid/>
        <w:spacing w:line="360" w:lineRule="auto"/>
        <w:jc w:val="right"/>
        <w:textAlignment w:val="auto"/>
        <w:rPr>
          <w:rFonts w:hint="eastAsia" w:asciiTheme="minorEastAsia" w:hAnsiTheme="minorEastAsia" w:eastAsiaTheme="minorEastAsia" w:cstheme="minorEastAsia"/>
          <w:i w:val="0"/>
          <w:iCs w:val="0"/>
          <w:color w:val="auto"/>
          <w:kern w:val="0"/>
          <w:sz w:val="21"/>
          <w:szCs w:val="21"/>
          <w:highlight w:val="none"/>
          <w:shd w:val="clear" w:color="auto" w:fill="FFFFFF"/>
        </w:rPr>
      </w:pPr>
      <w:r>
        <w:rPr>
          <w:rFonts w:hint="eastAsia" w:asciiTheme="minorEastAsia" w:hAnsiTheme="minorEastAsia" w:eastAsiaTheme="minorEastAsia" w:cstheme="minorEastAsia"/>
          <w:i w:val="0"/>
          <w:iCs w:val="0"/>
          <w:color w:val="auto"/>
          <w:kern w:val="0"/>
          <w:sz w:val="21"/>
          <w:szCs w:val="21"/>
          <w:highlight w:val="none"/>
          <w:shd w:val="clear" w:color="auto" w:fill="FFFFFF"/>
        </w:rPr>
        <w:t>　　2019年2月1日</w:t>
      </w:r>
    </w:p>
    <w:p w14:paraId="33F9B615">
      <w:pPr>
        <w:keepNext w:val="0"/>
        <w:keepLines w:val="0"/>
        <w:pageBreakBefore w:val="0"/>
        <w:kinsoku/>
        <w:wordWrap/>
        <w:overflowPunct/>
        <w:topLinePunct w:val="0"/>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p w14:paraId="19C2F42A">
      <w:pPr>
        <w:keepNext w:val="0"/>
        <w:keepLines w:val="0"/>
        <w:pageBreakBefore w:val="0"/>
        <w:kinsoku/>
        <w:wordWrap/>
        <w:overflowPunct/>
        <w:topLinePunct w:val="0"/>
        <w:autoSpaceDE w:val="0"/>
        <w:autoSpaceDN w:val="0"/>
        <w:bidi w:val="0"/>
        <w:adjustRightInd/>
        <w:snapToGrid/>
        <w:spacing w:line="360" w:lineRule="auto"/>
        <w:jc w:val="center"/>
        <w:textAlignment w:val="auto"/>
        <w:rPr>
          <w:rFonts w:hint="eastAsia" w:asciiTheme="minorEastAsia" w:hAnsiTheme="minorEastAsia" w:eastAsiaTheme="minorEastAsia" w:cstheme="minorEastAsia"/>
          <w:b/>
          <w:bCs/>
          <w:i w:val="0"/>
          <w:iCs w:val="0"/>
          <w:color w:val="auto"/>
          <w:kern w:val="0"/>
          <w:sz w:val="21"/>
          <w:szCs w:val="21"/>
          <w:highlight w:val="none"/>
        </w:rPr>
        <w:sectPr>
          <w:pgSz w:w="11920" w:h="16840"/>
          <w:pgMar w:top="1418" w:right="1418" w:bottom="1418" w:left="1418" w:header="794" w:footer="851" w:gutter="284"/>
          <w:pgBorders>
            <w:top w:val="none" w:sz="0" w:space="0"/>
            <w:left w:val="none" w:sz="0" w:space="0"/>
            <w:bottom w:val="none" w:sz="0" w:space="0"/>
            <w:right w:val="none" w:sz="0" w:space="0"/>
          </w:pgBorders>
          <w:cols w:space="720" w:num="1"/>
          <w:docGrid w:linePitch="306" w:charSpace="0"/>
        </w:sectPr>
      </w:pPr>
    </w:p>
    <w:p w14:paraId="720D1A51">
      <w:pPr>
        <w:spacing w:line="520" w:lineRule="exact"/>
        <w:jc w:val="center"/>
        <w:rPr>
          <w:rFonts w:hint="eastAsia" w:ascii="Times New Roman" w:hAnsi="Times New Roman" w:eastAsia="宋体" w:cs="Times New Roman"/>
          <w:b/>
          <w:i w:val="0"/>
          <w:iCs w:val="0"/>
          <w:color w:val="auto"/>
          <w:sz w:val="28"/>
          <w:szCs w:val="28"/>
          <w:highlight w:val="none"/>
        </w:rPr>
      </w:pPr>
    </w:p>
    <w:p w14:paraId="0A44F061">
      <w:pPr>
        <w:spacing w:line="520" w:lineRule="exact"/>
        <w:jc w:val="center"/>
        <w:rPr>
          <w:rFonts w:hint="eastAsia" w:ascii="Times New Roman" w:hAnsi="Times New Roman" w:eastAsia="宋体" w:cs="Times New Roman"/>
          <w:b/>
          <w:i w:val="0"/>
          <w:iCs w:val="0"/>
          <w:color w:val="auto"/>
          <w:sz w:val="28"/>
          <w:szCs w:val="28"/>
          <w:highlight w:val="none"/>
        </w:rPr>
      </w:pPr>
      <w:r>
        <w:rPr>
          <w:rFonts w:hint="eastAsia" w:ascii="Times New Roman" w:hAnsi="Times New Roman" w:eastAsia="宋体" w:cs="Times New Roman"/>
          <w:b/>
          <w:i w:val="0"/>
          <w:iCs w:val="0"/>
          <w:color w:val="auto"/>
          <w:sz w:val="28"/>
          <w:szCs w:val="28"/>
          <w:highlight w:val="none"/>
        </w:rPr>
        <w:t>关于印发节能产品政府采购品目清单的通知</w:t>
      </w:r>
    </w:p>
    <w:p w14:paraId="356A5FBC">
      <w:pPr>
        <w:widowControl/>
        <w:shd w:val="clear" w:color="auto" w:fill="FFFFFF"/>
        <w:spacing w:line="400" w:lineRule="exact"/>
        <w:jc w:val="center"/>
        <w:rPr>
          <w:rFonts w:hint="eastAsia" w:ascii="宋体" w:hAnsi="宋体"/>
          <w:b/>
          <w:bCs/>
          <w:i w:val="0"/>
          <w:iCs w:val="0"/>
          <w:color w:val="auto"/>
          <w:kern w:val="0"/>
          <w:sz w:val="24"/>
          <w:highlight w:val="none"/>
          <w:shd w:val="clear" w:color="auto" w:fill="FFFFFF"/>
        </w:rPr>
      </w:pPr>
      <w:bookmarkStart w:id="595" w:name="_Toc4626"/>
      <w:bookmarkEnd w:id="595"/>
      <w:bookmarkStart w:id="596" w:name="_Toc15802"/>
      <w:bookmarkEnd w:id="596"/>
      <w:r>
        <w:rPr>
          <w:rFonts w:hint="eastAsia" w:ascii="宋体" w:hAnsi="宋体"/>
          <w:b/>
          <w:bCs/>
          <w:i w:val="0"/>
          <w:iCs w:val="0"/>
          <w:color w:val="auto"/>
          <w:kern w:val="0"/>
          <w:sz w:val="24"/>
          <w:highlight w:val="none"/>
          <w:shd w:val="clear" w:color="auto" w:fill="FFFFFF"/>
        </w:rPr>
        <w:t>财库〔2019〕19号</w:t>
      </w:r>
    </w:p>
    <w:p w14:paraId="00C2702D">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有关中央预算单位，各省、自治区、直辖市、计划单列市财政厅（局）、发展改革委（经信委、工信委、工信厅、经信局），新疆生产建设兵团财政局、发展改革委：</w:t>
      </w:r>
    </w:p>
    <w:p w14:paraId="4BB4677F">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　　根据《财政部 发展改革委 生态环境部 市场监管总局关于调整优化节能产品 环境标志产品政府采购执行机制的通知》（财库〔2019〕9号）， 我们研究制定节能产品政府采购品目清单，现印发给你们，请遵照执行。</w:t>
      </w:r>
    </w:p>
    <w:p w14:paraId="4D62CB2A">
      <w:pPr>
        <w:widowControl/>
        <w:spacing w:after="280" w:line="500" w:lineRule="exact"/>
        <w:jc w:val="lef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　　附件：</w:t>
      </w:r>
      <w:r>
        <w:rPr>
          <w:rFonts w:hint="eastAsia"/>
          <w:i w:val="0"/>
          <w:iCs w:val="0"/>
          <w:color w:val="auto"/>
          <w:kern w:val="0"/>
          <w:sz w:val="24"/>
          <w:highlight w:val="none"/>
        </w:rPr>
        <w:fldChar w:fldCharType="begin"/>
      </w:r>
      <w:r>
        <w:rPr>
          <w:i w:val="0"/>
          <w:iCs w:val="0"/>
          <w:color w:val="auto"/>
          <w:kern w:val="0"/>
          <w:sz w:val="24"/>
          <w:highlight w:val="none"/>
        </w:rPr>
        <w:instrText xml:space="preserve"> HYPERLINK "http://gks.mof.gov.cn/zhengfucaigouguanli/201904/P020190404409422168443.pdf" </w:instrText>
      </w:r>
      <w:r>
        <w:rPr>
          <w:rFonts w:hint="eastAsia"/>
          <w:i w:val="0"/>
          <w:iCs w:val="0"/>
          <w:color w:val="auto"/>
          <w:kern w:val="0"/>
          <w:sz w:val="24"/>
          <w:highlight w:val="none"/>
        </w:rPr>
        <w:fldChar w:fldCharType="separate"/>
      </w:r>
      <w:r>
        <w:rPr>
          <w:rFonts w:hint="eastAsia" w:ascii="宋体" w:hAnsi="宋体"/>
          <w:i w:val="0"/>
          <w:iCs w:val="0"/>
          <w:color w:val="auto"/>
          <w:kern w:val="0"/>
          <w:sz w:val="24"/>
          <w:highlight w:val="none"/>
          <w:shd w:val="clear" w:color="auto" w:fill="FFFFFF"/>
        </w:rPr>
        <w:t>节能产品政府采购品目清单</w:t>
      </w:r>
      <w:r>
        <w:rPr>
          <w:rFonts w:hint="eastAsia" w:ascii="宋体" w:hAnsi="宋体"/>
          <w:i w:val="0"/>
          <w:iCs w:val="0"/>
          <w:color w:val="auto"/>
          <w:kern w:val="0"/>
          <w:sz w:val="24"/>
          <w:highlight w:val="none"/>
          <w:shd w:val="clear" w:color="auto" w:fill="FFFFFF"/>
        </w:rPr>
        <w:fldChar w:fldCharType="end"/>
      </w:r>
    </w:p>
    <w:p w14:paraId="0EBBF5C3">
      <w:pPr>
        <w:widowControl/>
        <w:spacing w:line="500" w:lineRule="exact"/>
        <w:jc w:val="right"/>
        <w:rPr>
          <w:rFonts w:hint="eastAsia" w:ascii="宋体" w:hAnsi="宋体"/>
          <w:i w:val="0"/>
          <w:iCs w:val="0"/>
          <w:color w:val="auto"/>
          <w:kern w:val="0"/>
          <w:sz w:val="24"/>
          <w:highlight w:val="none"/>
          <w:shd w:val="clear" w:color="auto" w:fill="FFFFFF"/>
        </w:rPr>
      </w:pPr>
      <w:r>
        <w:rPr>
          <w:rFonts w:hint="eastAsia" w:ascii="宋体" w:hAnsi="宋体"/>
          <w:i w:val="0"/>
          <w:iCs w:val="0"/>
          <w:color w:val="auto"/>
          <w:kern w:val="0"/>
          <w:sz w:val="24"/>
          <w:highlight w:val="none"/>
          <w:shd w:val="clear" w:color="auto" w:fill="FFFFFF"/>
        </w:rPr>
        <w:t>财政部 发展改革委</w:t>
      </w:r>
    </w:p>
    <w:p w14:paraId="23A6D4E9">
      <w:pPr>
        <w:widowControl/>
        <w:spacing w:line="500" w:lineRule="exact"/>
        <w:jc w:val="right"/>
        <w:rPr>
          <w:rFonts w:hint="eastAsia" w:ascii="宋体" w:hAnsi="宋体"/>
          <w:i w:val="0"/>
          <w:iCs w:val="0"/>
          <w:color w:val="auto"/>
          <w:kern w:val="0"/>
          <w:sz w:val="24"/>
          <w:highlight w:val="none"/>
          <w:shd w:val="clear" w:color="auto" w:fill="FFFFFF"/>
        </w:rPr>
        <w:sectPr>
          <w:footerReference r:id="rId17" w:type="default"/>
          <w:pgSz w:w="11920" w:h="16840"/>
          <w:pgMar w:top="1418" w:right="1418" w:bottom="1418" w:left="1418" w:header="794" w:footer="851" w:gutter="284"/>
          <w:pgBorders>
            <w:top w:val="none" w:sz="0" w:space="0"/>
            <w:left w:val="none" w:sz="0" w:space="0"/>
            <w:bottom w:val="none" w:sz="0" w:space="0"/>
            <w:right w:val="none" w:sz="0" w:space="0"/>
          </w:pgBorders>
          <w:pgNumType w:fmt="decimal"/>
          <w:cols w:space="720" w:num="1"/>
          <w:docGrid w:linePitch="306" w:charSpace="0"/>
        </w:sectPr>
      </w:pPr>
      <w:r>
        <w:rPr>
          <w:rFonts w:hint="eastAsia" w:ascii="宋体" w:hAnsi="宋体"/>
          <w:i w:val="0"/>
          <w:iCs w:val="0"/>
          <w:color w:val="auto"/>
          <w:kern w:val="0"/>
          <w:sz w:val="24"/>
          <w:highlight w:val="none"/>
          <w:shd w:val="clear" w:color="auto" w:fill="FFFFFF"/>
        </w:rPr>
        <w:t>2019年4月2日</w:t>
      </w:r>
    </w:p>
    <w:p w14:paraId="67877756">
      <w:pPr>
        <w:rPr>
          <w:i w:val="0"/>
          <w:iCs w:val="0"/>
          <w:color w:val="auto"/>
          <w:highlight w:val="none"/>
        </w:rPr>
      </w:pPr>
    </w:p>
    <w:p w14:paraId="11C5CAD2">
      <w:pPr>
        <w:jc w:val="center"/>
        <w:rPr>
          <w:i w:val="0"/>
          <w:iCs w:val="0"/>
          <w:color w:val="auto"/>
          <w:highlight w:val="none"/>
        </w:rPr>
      </w:pPr>
      <w:r>
        <w:rPr>
          <w:i w:val="0"/>
          <w:iCs w:val="0"/>
          <w:color w:val="auto"/>
          <w:highlight w:val="none"/>
        </w:rPr>
        <w:drawing>
          <wp:inline distT="0" distB="0" distL="114300" distR="114300">
            <wp:extent cx="5443855" cy="8100695"/>
            <wp:effectExtent l="0" t="0" r="444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5443855" cy="8100695"/>
                    </a:xfrm>
                    <a:prstGeom prst="rect">
                      <a:avLst/>
                    </a:prstGeom>
                    <a:noFill/>
                    <a:ln>
                      <a:noFill/>
                    </a:ln>
                  </pic:spPr>
                </pic:pic>
              </a:graphicData>
            </a:graphic>
          </wp:inline>
        </w:drawing>
      </w:r>
    </w:p>
    <w:p w14:paraId="7EB8CE72">
      <w:pPr>
        <w:rPr>
          <w:i w:val="0"/>
          <w:iCs w:val="0"/>
          <w:color w:val="auto"/>
          <w:highlight w:val="none"/>
        </w:rPr>
      </w:pPr>
    </w:p>
    <w:p w14:paraId="10CBB88D">
      <w:pPr>
        <w:rPr>
          <w:i w:val="0"/>
          <w:iCs w:val="0"/>
          <w:color w:val="auto"/>
          <w:highlight w:val="none"/>
        </w:rPr>
      </w:pPr>
      <w:r>
        <w:rPr>
          <w:rFonts w:hint="eastAsia"/>
          <w:i w:val="0"/>
          <w:iCs w:val="0"/>
          <w:color w:val="auto"/>
          <w:highlight w:val="none"/>
        </w:rPr>
        <w:drawing>
          <wp:inline distT="0" distB="0" distL="114300" distR="114300">
            <wp:extent cx="5659755" cy="8572500"/>
            <wp:effectExtent l="0" t="0" r="17145" b="0"/>
            <wp:docPr id="5" name="图片 2" descr="1596706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596706951(1)"/>
                    <pic:cNvPicPr>
                      <a:picLocks noChangeAspect="1"/>
                    </pic:cNvPicPr>
                  </pic:nvPicPr>
                  <pic:blipFill>
                    <a:blip r:embed="rId22"/>
                    <a:stretch>
                      <a:fillRect/>
                    </a:stretch>
                  </pic:blipFill>
                  <pic:spPr>
                    <a:xfrm>
                      <a:off x="0" y="0"/>
                      <a:ext cx="5659755" cy="8572500"/>
                    </a:xfrm>
                    <a:prstGeom prst="rect">
                      <a:avLst/>
                    </a:prstGeom>
                    <a:noFill/>
                    <a:ln>
                      <a:noFill/>
                    </a:ln>
                  </pic:spPr>
                </pic:pic>
              </a:graphicData>
            </a:graphic>
          </wp:inline>
        </w:drawing>
      </w:r>
    </w:p>
    <w:p w14:paraId="2143AC38">
      <w:pPr>
        <w:rPr>
          <w:i w:val="0"/>
          <w:iCs w:val="0"/>
          <w:color w:val="auto"/>
          <w:highlight w:val="none"/>
        </w:rPr>
      </w:pPr>
    </w:p>
    <w:p w14:paraId="63F0D0FD">
      <w:pPr>
        <w:rPr>
          <w:i w:val="0"/>
          <w:iCs w:val="0"/>
          <w:color w:val="auto"/>
          <w:highlight w:val="none"/>
        </w:rPr>
      </w:pPr>
      <w:r>
        <w:rPr>
          <w:rFonts w:hint="eastAsia"/>
          <w:i w:val="0"/>
          <w:iCs w:val="0"/>
          <w:color w:val="auto"/>
          <w:highlight w:val="none"/>
        </w:rPr>
        <w:drawing>
          <wp:inline distT="0" distB="0" distL="114300" distR="114300">
            <wp:extent cx="5675630" cy="8389620"/>
            <wp:effectExtent l="0" t="0" r="1270" b="11430"/>
            <wp:docPr id="3" name="图片 3" descr="15967069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96706980(1)"/>
                    <pic:cNvPicPr>
                      <a:picLocks noChangeAspect="1"/>
                    </pic:cNvPicPr>
                  </pic:nvPicPr>
                  <pic:blipFill>
                    <a:blip r:embed="rId23"/>
                    <a:stretch>
                      <a:fillRect/>
                    </a:stretch>
                  </pic:blipFill>
                  <pic:spPr>
                    <a:xfrm>
                      <a:off x="0" y="0"/>
                      <a:ext cx="5675630" cy="8389620"/>
                    </a:xfrm>
                    <a:prstGeom prst="rect">
                      <a:avLst/>
                    </a:prstGeom>
                    <a:noFill/>
                    <a:ln>
                      <a:noFill/>
                    </a:ln>
                  </pic:spPr>
                </pic:pic>
              </a:graphicData>
            </a:graphic>
          </wp:inline>
        </w:drawing>
      </w:r>
    </w:p>
    <w:p w14:paraId="63385B6D">
      <w:pPr>
        <w:rPr>
          <w:rFonts w:hint="eastAsia" w:ascii="宋体"/>
          <w:i w:val="0"/>
          <w:iCs w:val="0"/>
          <w:color w:val="auto"/>
          <w:szCs w:val="24"/>
          <w:highlight w:val="none"/>
        </w:rPr>
      </w:pPr>
      <w:r>
        <w:rPr>
          <w:rFonts w:hint="eastAsia"/>
          <w:i w:val="0"/>
          <w:iCs w:val="0"/>
          <w:color w:val="auto"/>
          <w:highlight w:val="none"/>
        </w:rPr>
        <w:drawing>
          <wp:inline distT="0" distB="0" distL="114300" distR="114300">
            <wp:extent cx="5720080" cy="8582660"/>
            <wp:effectExtent l="0" t="0" r="13970" b="8890"/>
            <wp:docPr id="8" name="图片 4" descr="1596707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1596707014(1)"/>
                    <pic:cNvPicPr>
                      <a:picLocks noChangeAspect="1"/>
                    </pic:cNvPicPr>
                  </pic:nvPicPr>
                  <pic:blipFill>
                    <a:blip r:embed="rId24"/>
                    <a:stretch>
                      <a:fillRect/>
                    </a:stretch>
                  </pic:blipFill>
                  <pic:spPr>
                    <a:xfrm>
                      <a:off x="0" y="0"/>
                      <a:ext cx="5720080" cy="8582660"/>
                    </a:xfrm>
                    <a:prstGeom prst="rect">
                      <a:avLst/>
                    </a:prstGeom>
                    <a:noFill/>
                    <a:ln>
                      <a:noFill/>
                    </a:ln>
                  </pic:spPr>
                </pic:pic>
              </a:graphicData>
            </a:graphic>
          </wp:inline>
        </w:drawing>
      </w:r>
    </w:p>
    <w:p w14:paraId="149C0894">
      <w:pPr>
        <w:spacing w:line="520" w:lineRule="exact"/>
        <w:jc w:val="both"/>
        <w:rPr>
          <w:rFonts w:hint="eastAsia" w:ascii="Times New Roman" w:hAnsi="Times New Roman" w:eastAsia="宋体" w:cs="Times New Roman"/>
          <w:b/>
          <w:i w:val="0"/>
          <w:iCs w:val="0"/>
          <w:color w:val="auto"/>
          <w:sz w:val="28"/>
          <w:szCs w:val="28"/>
          <w:highlight w:val="none"/>
        </w:rPr>
      </w:pPr>
    </w:p>
    <w:p w14:paraId="28D2A20D">
      <w:pPr>
        <w:keepNext w:val="0"/>
        <w:keepLines w:val="0"/>
        <w:pageBreakBefore w:val="0"/>
        <w:widowControl w:val="0"/>
        <w:kinsoku/>
        <w:wordWrap/>
        <w:overflowPunct/>
        <w:topLinePunct w:val="0"/>
        <w:bidi w:val="0"/>
        <w:adjustRightInd/>
        <w:snapToGrid/>
        <w:spacing w:line="360" w:lineRule="auto"/>
        <w:jc w:val="center"/>
        <w:textAlignment w:val="auto"/>
        <w:rPr>
          <w:rFonts w:hint="eastAsia" w:ascii="Times New Roman" w:hAnsi="Times New Roman" w:eastAsia="宋体" w:cs="Times New Roman"/>
          <w:b/>
          <w:i w:val="0"/>
          <w:iCs w:val="0"/>
          <w:color w:val="auto"/>
          <w:sz w:val="21"/>
          <w:szCs w:val="21"/>
          <w:highlight w:val="none"/>
        </w:rPr>
      </w:pPr>
      <w:r>
        <w:rPr>
          <w:rFonts w:hint="eastAsia" w:ascii="Times New Roman" w:hAnsi="Times New Roman" w:eastAsia="宋体" w:cs="Times New Roman"/>
          <w:b/>
          <w:i w:val="0"/>
          <w:iCs w:val="0"/>
          <w:color w:val="auto"/>
          <w:sz w:val="21"/>
          <w:szCs w:val="21"/>
          <w:highlight w:val="none"/>
        </w:rPr>
        <w:t>关于印发环境标志产品政府采购品目清单的通知</w:t>
      </w:r>
    </w:p>
    <w:p w14:paraId="25CFD85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b/>
          <w:bCs/>
          <w:i w:val="0"/>
          <w:iCs w:val="0"/>
          <w:color w:val="auto"/>
          <w:kern w:val="0"/>
          <w:sz w:val="21"/>
          <w:szCs w:val="21"/>
          <w:highlight w:val="none"/>
        </w:rPr>
      </w:pPr>
      <w:r>
        <w:rPr>
          <w:rFonts w:ascii="宋体" w:hAnsi="宋体"/>
          <w:b/>
          <w:bCs/>
          <w:i w:val="0"/>
          <w:iCs w:val="0"/>
          <w:color w:val="auto"/>
          <w:kern w:val="0"/>
          <w:sz w:val="21"/>
          <w:szCs w:val="21"/>
          <w:highlight w:val="none"/>
        </w:rPr>
        <w:t>财库〔2019〕18号</w:t>
      </w:r>
    </w:p>
    <w:p w14:paraId="455BCCFE">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有关中央预算单位，各省、自治区、直辖市、计划单列市财政厅（局）、生态环境厅（局），新疆生产建设兵团财政局、环境保护局：</w:t>
      </w:r>
    </w:p>
    <w:p w14:paraId="36E3A1AB">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　　根据《财政部发展改革委 生态环境部 市场监管总局关于调整优化节能产品 环境标志产品政府采购执行机制的通知》（财库〔2019〕9号）， 我们研究制定了环境标志产品政府采购品目清单，现印发给你们，请遵照执行。</w:t>
      </w:r>
    </w:p>
    <w:p w14:paraId="29A7D1F0">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　　附件：</w:t>
      </w:r>
      <w:r>
        <w:rPr>
          <w:rFonts w:ascii="宋体" w:hAnsi="宋体"/>
          <w:i w:val="0"/>
          <w:iCs w:val="0"/>
          <w:color w:val="auto"/>
          <w:kern w:val="0"/>
          <w:sz w:val="21"/>
          <w:szCs w:val="21"/>
          <w:highlight w:val="none"/>
        </w:rPr>
        <w:fldChar w:fldCharType="begin"/>
      </w:r>
      <w:r>
        <w:rPr>
          <w:rFonts w:ascii="宋体" w:hAnsi="宋体"/>
          <w:i w:val="0"/>
          <w:iCs w:val="0"/>
          <w:color w:val="auto"/>
          <w:kern w:val="0"/>
          <w:sz w:val="21"/>
          <w:szCs w:val="21"/>
          <w:highlight w:val="none"/>
        </w:rPr>
        <w:instrText xml:space="preserve"> HYPERLINK "http://gks.mof.gov.cn/zhengfucaigouguanli/201903/P020190329702478575295.pdf" </w:instrText>
      </w:r>
      <w:r>
        <w:rPr>
          <w:rFonts w:ascii="宋体" w:hAnsi="宋体"/>
          <w:i w:val="0"/>
          <w:iCs w:val="0"/>
          <w:color w:val="auto"/>
          <w:kern w:val="0"/>
          <w:sz w:val="21"/>
          <w:szCs w:val="21"/>
          <w:highlight w:val="none"/>
        </w:rPr>
        <w:fldChar w:fldCharType="separate"/>
      </w:r>
      <w:r>
        <w:rPr>
          <w:rFonts w:ascii="宋体" w:hAnsi="宋体"/>
          <w:i w:val="0"/>
          <w:iCs w:val="0"/>
          <w:color w:val="auto"/>
          <w:kern w:val="0"/>
          <w:sz w:val="21"/>
          <w:szCs w:val="21"/>
          <w:highlight w:val="none"/>
        </w:rPr>
        <w:t>环境标志产品政府采购品目清单</w:t>
      </w:r>
      <w:r>
        <w:rPr>
          <w:rFonts w:ascii="宋体" w:hAnsi="宋体"/>
          <w:i w:val="0"/>
          <w:iCs w:val="0"/>
          <w:color w:val="auto"/>
          <w:kern w:val="0"/>
          <w:sz w:val="21"/>
          <w:szCs w:val="21"/>
          <w:highlight w:val="none"/>
        </w:rPr>
        <w:fldChar w:fldCharType="end"/>
      </w:r>
    </w:p>
    <w:p w14:paraId="0E5F3DEF">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财政部 生态环境部</w:t>
      </w:r>
    </w:p>
    <w:p w14:paraId="5CC727E8">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ascii="宋体" w:hAnsi="宋体"/>
          <w:i w:val="0"/>
          <w:iCs w:val="0"/>
          <w:color w:val="auto"/>
          <w:kern w:val="0"/>
          <w:sz w:val="21"/>
          <w:szCs w:val="21"/>
          <w:highlight w:val="none"/>
        </w:rPr>
      </w:pPr>
      <w:r>
        <w:rPr>
          <w:rFonts w:ascii="宋体" w:hAnsi="宋体"/>
          <w:i w:val="0"/>
          <w:iCs w:val="0"/>
          <w:color w:val="auto"/>
          <w:kern w:val="0"/>
          <w:sz w:val="21"/>
          <w:szCs w:val="21"/>
          <w:highlight w:val="none"/>
        </w:rPr>
        <w:t>2019年3月29日</w:t>
      </w:r>
    </w:p>
    <w:p w14:paraId="36CED16A">
      <w:pPr>
        <w:keepNext w:val="0"/>
        <w:keepLines w:val="0"/>
        <w:pageBreakBefore w:val="0"/>
        <w:widowControl w:val="0"/>
        <w:kinsoku/>
        <w:wordWrap/>
        <w:overflowPunct/>
        <w:topLinePunct w:val="0"/>
        <w:bidi w:val="0"/>
        <w:adjustRightInd/>
        <w:snapToGrid/>
        <w:spacing w:line="360" w:lineRule="auto"/>
        <w:ind w:firstLine="361"/>
        <w:jc w:val="center"/>
        <w:textAlignment w:val="auto"/>
        <w:rPr>
          <w:rFonts w:hint="eastAsia" w:ascii="宋体" w:hAnsi="宋体"/>
          <w:b/>
          <w:bCs/>
          <w:i w:val="0"/>
          <w:iCs w:val="0"/>
          <w:color w:val="auto"/>
          <w:sz w:val="21"/>
          <w:szCs w:val="21"/>
          <w:highlight w:val="none"/>
        </w:rPr>
      </w:pPr>
    </w:p>
    <w:p w14:paraId="58D7A309">
      <w:pPr>
        <w:spacing w:line="360" w:lineRule="auto"/>
        <w:ind w:firstLine="361"/>
        <w:jc w:val="center"/>
        <w:rPr>
          <w:rFonts w:hint="eastAsia" w:ascii="宋体" w:hAnsi="宋体"/>
          <w:b/>
          <w:bCs/>
          <w:i w:val="0"/>
          <w:iCs w:val="0"/>
          <w:color w:val="auto"/>
          <w:sz w:val="24"/>
          <w:szCs w:val="24"/>
          <w:highlight w:val="none"/>
        </w:rPr>
      </w:pPr>
    </w:p>
    <w:p w14:paraId="00D4C37A">
      <w:pPr>
        <w:spacing w:line="360" w:lineRule="auto"/>
        <w:ind w:firstLine="361"/>
        <w:jc w:val="center"/>
        <w:rPr>
          <w:rFonts w:hint="eastAsia" w:ascii="宋体" w:hAnsi="宋体"/>
          <w:b/>
          <w:bCs/>
          <w:i w:val="0"/>
          <w:iCs w:val="0"/>
          <w:color w:val="auto"/>
          <w:sz w:val="24"/>
          <w:szCs w:val="24"/>
          <w:highlight w:val="none"/>
        </w:rPr>
      </w:pPr>
    </w:p>
    <w:p w14:paraId="0CE46B35">
      <w:pPr>
        <w:jc w:val="center"/>
        <w:rPr>
          <w:rFonts w:ascii="宋体" w:hAnsi="宋体"/>
          <w:i w:val="0"/>
          <w:iCs w:val="0"/>
          <w:color w:val="auto"/>
          <w:sz w:val="24"/>
          <w:highlight w:val="none"/>
        </w:rPr>
      </w:pPr>
    </w:p>
    <w:p w14:paraId="6E32AB81">
      <w:pPr>
        <w:pStyle w:val="3"/>
        <w:ind w:firstLine="361"/>
        <w:jc w:val="both"/>
        <w:rPr>
          <w:rFonts w:ascii="宋体" w:hAnsi="宋体"/>
          <w:i w:val="0"/>
          <w:iCs w:val="0"/>
          <w:color w:val="auto"/>
          <w:sz w:val="24"/>
          <w:highlight w:val="none"/>
        </w:rPr>
      </w:pPr>
    </w:p>
    <w:p w14:paraId="6A0F24CD">
      <w:pPr>
        <w:widowControl/>
        <w:jc w:val="left"/>
        <w:rPr>
          <w:rFonts w:ascii="宋体" w:hAnsi="宋体"/>
          <w:i w:val="0"/>
          <w:iCs w:val="0"/>
          <w:color w:val="auto"/>
          <w:highlight w:val="none"/>
        </w:rPr>
      </w:pPr>
      <w:r>
        <w:rPr>
          <w:rFonts w:ascii="宋体" w:hAnsi="宋体"/>
          <w:i w:val="0"/>
          <w:iCs w:val="0"/>
          <w:color w:val="auto"/>
          <w:highlight w:val="none"/>
        </w:rPr>
        <w:br w:type="page"/>
      </w:r>
    </w:p>
    <w:p w14:paraId="64A76359">
      <w:pPr>
        <w:rPr>
          <w:i w:val="0"/>
          <w:iCs w:val="0"/>
          <w:color w:val="auto"/>
          <w:highlight w:val="none"/>
        </w:rPr>
      </w:pPr>
    </w:p>
    <w:p w14:paraId="0A302917">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6" name="图片 6" descr="提取自P02019032970247857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提取自P020190329702478575295"/>
                    <pic:cNvPicPr>
                      <a:picLocks noChangeAspect="1"/>
                    </pic:cNvPicPr>
                  </pic:nvPicPr>
                  <pic:blipFill>
                    <a:blip r:embed="rId25"/>
                    <a:stretch>
                      <a:fillRect/>
                    </a:stretch>
                  </pic:blipFill>
                  <pic:spPr>
                    <a:xfrm>
                      <a:off x="0" y="0"/>
                      <a:ext cx="5577840" cy="7890510"/>
                    </a:xfrm>
                    <a:prstGeom prst="rect">
                      <a:avLst/>
                    </a:prstGeom>
                  </pic:spPr>
                </pic:pic>
              </a:graphicData>
            </a:graphic>
          </wp:inline>
        </w:drawing>
      </w:r>
    </w:p>
    <w:p w14:paraId="09A6DE8C">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57948C1D">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4683D81A">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9" name="图片 9" descr="提取自P020190329702478575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提取自P020190329702478575295(1)"/>
                    <pic:cNvPicPr>
                      <a:picLocks noChangeAspect="1"/>
                    </pic:cNvPicPr>
                  </pic:nvPicPr>
                  <pic:blipFill>
                    <a:blip r:embed="rId26"/>
                    <a:stretch>
                      <a:fillRect/>
                    </a:stretch>
                  </pic:blipFill>
                  <pic:spPr>
                    <a:xfrm>
                      <a:off x="0" y="0"/>
                      <a:ext cx="5577840" cy="7890510"/>
                    </a:xfrm>
                    <a:prstGeom prst="rect">
                      <a:avLst/>
                    </a:prstGeom>
                  </pic:spPr>
                </pic:pic>
              </a:graphicData>
            </a:graphic>
          </wp:inline>
        </w:drawing>
      </w:r>
    </w:p>
    <w:p w14:paraId="33220DBE">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7DEE7028">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3B216A76">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10" name="图片 10" descr="提取自P020190329702478575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提取自P020190329702478575295(2)"/>
                    <pic:cNvPicPr>
                      <a:picLocks noChangeAspect="1"/>
                    </pic:cNvPicPr>
                  </pic:nvPicPr>
                  <pic:blipFill>
                    <a:blip r:embed="rId27"/>
                    <a:stretch>
                      <a:fillRect/>
                    </a:stretch>
                  </pic:blipFill>
                  <pic:spPr>
                    <a:xfrm>
                      <a:off x="0" y="0"/>
                      <a:ext cx="5577840" cy="7890510"/>
                    </a:xfrm>
                    <a:prstGeom prst="rect">
                      <a:avLst/>
                    </a:prstGeom>
                  </pic:spPr>
                </pic:pic>
              </a:graphicData>
            </a:graphic>
          </wp:inline>
        </w:drawing>
      </w:r>
    </w:p>
    <w:p w14:paraId="60FEEA34">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F58B0F2">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5F51183D">
      <w:pPr>
        <w:spacing w:line="360" w:lineRule="auto"/>
        <w:ind w:firstLine="361"/>
        <w:jc w:val="center"/>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577840" cy="7890510"/>
            <wp:effectExtent l="0" t="0" r="3810" b="15240"/>
            <wp:docPr id="11" name="图片 11" descr="提取自P020190329702478575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提取自P020190329702478575295(3)"/>
                    <pic:cNvPicPr>
                      <a:picLocks noChangeAspect="1"/>
                    </pic:cNvPicPr>
                  </pic:nvPicPr>
                  <pic:blipFill>
                    <a:blip r:embed="rId28"/>
                    <a:stretch>
                      <a:fillRect/>
                    </a:stretch>
                  </pic:blipFill>
                  <pic:spPr>
                    <a:xfrm>
                      <a:off x="0" y="0"/>
                      <a:ext cx="5577840" cy="7890510"/>
                    </a:xfrm>
                    <a:prstGeom prst="rect">
                      <a:avLst/>
                    </a:prstGeom>
                  </pic:spPr>
                </pic:pic>
              </a:graphicData>
            </a:graphic>
          </wp:inline>
        </w:drawing>
      </w:r>
    </w:p>
    <w:p w14:paraId="24461D7A">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9279972">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67C16CF6">
      <w:pPr>
        <w:pStyle w:val="36"/>
        <w:ind w:left="0" w:leftChars="0" w:firstLine="0" w:firstLineChars="0"/>
        <w:rPr>
          <w:rFonts w:hint="default"/>
          <w:i w:val="0"/>
          <w:iCs w:val="0"/>
          <w:color w:val="auto"/>
          <w:highlight w:val="none"/>
          <w:lang w:eastAsia="zh-CN"/>
        </w:rPr>
      </w:pPr>
      <w:r>
        <w:rPr>
          <w:rFonts w:hint="default"/>
          <w:i w:val="0"/>
          <w:iCs w:val="0"/>
          <w:color w:val="auto"/>
          <w:highlight w:val="none"/>
          <w:lang w:eastAsia="zh-CN"/>
        </w:rPr>
        <w:drawing>
          <wp:inline distT="0" distB="0" distL="114300" distR="114300">
            <wp:extent cx="5219700" cy="8720455"/>
            <wp:effectExtent l="0" t="0" r="0" b="4445"/>
            <wp:docPr id="31" name="图片 31" descr="172138221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21382210080"/>
                    <pic:cNvPicPr>
                      <a:picLocks noChangeAspect="1"/>
                    </pic:cNvPicPr>
                  </pic:nvPicPr>
                  <pic:blipFill>
                    <a:blip r:embed="rId29"/>
                    <a:stretch>
                      <a:fillRect/>
                    </a:stretch>
                  </pic:blipFill>
                  <pic:spPr>
                    <a:xfrm>
                      <a:off x="0" y="0"/>
                      <a:ext cx="5219700" cy="8720455"/>
                    </a:xfrm>
                    <a:prstGeom prst="rect">
                      <a:avLst/>
                    </a:prstGeom>
                  </pic:spPr>
                </pic:pic>
              </a:graphicData>
            </a:graphic>
          </wp:inline>
        </w:drawing>
      </w:r>
    </w:p>
    <w:p w14:paraId="77A8F410">
      <w:pPr>
        <w:rPr>
          <w:rFonts w:hint="default"/>
          <w:i w:val="0"/>
          <w:iCs w:val="0"/>
          <w:color w:val="auto"/>
          <w:highlight w:val="none"/>
          <w:lang w:eastAsia="zh-CN"/>
        </w:rPr>
      </w:pPr>
      <w:r>
        <w:rPr>
          <w:rFonts w:hint="default"/>
          <w:i w:val="0"/>
          <w:iCs w:val="0"/>
          <w:color w:val="auto"/>
          <w:highlight w:val="none"/>
          <w:lang w:eastAsia="zh-CN"/>
        </w:rPr>
        <w:drawing>
          <wp:inline distT="0" distB="0" distL="114300" distR="114300">
            <wp:extent cx="5276215" cy="8880475"/>
            <wp:effectExtent l="0" t="0" r="635" b="15875"/>
            <wp:docPr id="32" name="图片 32" descr="172138225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721382256957"/>
                    <pic:cNvPicPr>
                      <a:picLocks noChangeAspect="1"/>
                    </pic:cNvPicPr>
                  </pic:nvPicPr>
                  <pic:blipFill>
                    <a:blip r:embed="rId30"/>
                    <a:stretch>
                      <a:fillRect/>
                    </a:stretch>
                  </pic:blipFill>
                  <pic:spPr>
                    <a:xfrm>
                      <a:off x="0" y="0"/>
                      <a:ext cx="5276215" cy="8880475"/>
                    </a:xfrm>
                    <a:prstGeom prst="rect">
                      <a:avLst/>
                    </a:prstGeom>
                  </pic:spPr>
                </pic:pic>
              </a:graphicData>
            </a:graphic>
          </wp:inline>
        </w:drawing>
      </w:r>
    </w:p>
    <w:p w14:paraId="645FD468">
      <w:pPr>
        <w:spacing w:line="360" w:lineRule="auto"/>
        <w:jc w:val="both"/>
        <w:rPr>
          <w:rFonts w:hint="default" w:ascii="Calibri" w:hAnsi="Calibri" w:eastAsia="宋体" w:cs="Times New Roman"/>
          <w:b/>
          <w:i w:val="0"/>
          <w:iCs w:val="0"/>
          <w:color w:val="auto"/>
          <w:sz w:val="28"/>
          <w:szCs w:val="28"/>
          <w:highlight w:val="none"/>
          <w:lang w:eastAsia="zh-CN"/>
        </w:rPr>
      </w:pPr>
      <w:r>
        <w:rPr>
          <w:rFonts w:hint="default" w:ascii="Calibri" w:hAnsi="Calibri" w:eastAsia="宋体" w:cs="Times New Roman"/>
          <w:b/>
          <w:i w:val="0"/>
          <w:iCs w:val="0"/>
          <w:color w:val="auto"/>
          <w:sz w:val="28"/>
          <w:szCs w:val="28"/>
          <w:highlight w:val="none"/>
          <w:lang w:eastAsia="zh-CN"/>
        </w:rPr>
        <w:drawing>
          <wp:inline distT="0" distB="0" distL="114300" distR="114300">
            <wp:extent cx="5321300" cy="6454140"/>
            <wp:effectExtent l="0" t="0" r="12700" b="3810"/>
            <wp:docPr id="33" name="图片 33" descr="172138229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721382293041"/>
                    <pic:cNvPicPr>
                      <a:picLocks noChangeAspect="1"/>
                    </pic:cNvPicPr>
                  </pic:nvPicPr>
                  <pic:blipFill>
                    <a:blip r:embed="rId31"/>
                    <a:stretch>
                      <a:fillRect/>
                    </a:stretch>
                  </pic:blipFill>
                  <pic:spPr>
                    <a:xfrm>
                      <a:off x="0" y="0"/>
                      <a:ext cx="5321300" cy="6454140"/>
                    </a:xfrm>
                    <a:prstGeom prst="rect">
                      <a:avLst/>
                    </a:prstGeom>
                  </pic:spPr>
                </pic:pic>
              </a:graphicData>
            </a:graphic>
          </wp:inline>
        </w:drawing>
      </w:r>
    </w:p>
    <w:p w14:paraId="1BF45DDC">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70392634">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1A00E5B3">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40345287">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C8CD745">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0F93EC38">
      <w:pPr>
        <w:spacing w:line="360" w:lineRule="auto"/>
        <w:ind w:firstLine="361"/>
        <w:jc w:val="center"/>
        <w:rPr>
          <w:rFonts w:hint="default" w:ascii="Calibri" w:hAnsi="Calibri" w:eastAsia="宋体" w:cs="Times New Roman"/>
          <w:b/>
          <w:i w:val="0"/>
          <w:iCs w:val="0"/>
          <w:color w:val="auto"/>
          <w:sz w:val="28"/>
          <w:szCs w:val="28"/>
          <w:highlight w:val="none"/>
          <w:lang w:eastAsia="zh-CN"/>
        </w:rPr>
      </w:pPr>
    </w:p>
    <w:p w14:paraId="3BDAE927">
      <w:pPr>
        <w:pStyle w:val="36"/>
        <w:rPr>
          <w:rFonts w:hint="default"/>
          <w:i w:val="0"/>
          <w:iCs w:val="0"/>
          <w:color w:val="auto"/>
          <w:highlight w:val="none"/>
          <w:lang w:eastAsia="zh-CN"/>
        </w:rPr>
      </w:pPr>
    </w:p>
    <w:p w14:paraId="2D2A1CB3">
      <w:pPr>
        <w:keepNext w:val="0"/>
        <w:keepLines w:val="0"/>
        <w:pageBreakBefore w:val="0"/>
        <w:kinsoku/>
        <w:wordWrap/>
        <w:overflowPunct/>
        <w:topLinePunct w:val="0"/>
        <w:autoSpaceDE/>
        <w:autoSpaceDN/>
        <w:bidi w:val="0"/>
        <w:adjustRightInd/>
        <w:snapToGrid/>
        <w:spacing w:line="360" w:lineRule="auto"/>
        <w:ind w:firstLine="361"/>
        <w:jc w:val="center"/>
        <w:textAlignment w:val="auto"/>
        <w:rPr>
          <w:rFonts w:hint="eastAsia" w:asciiTheme="minorEastAsia" w:hAnsiTheme="minorEastAsia" w:eastAsiaTheme="minorEastAsia" w:cstheme="minorEastAsia"/>
          <w:b/>
          <w:i w:val="0"/>
          <w:iCs w:val="0"/>
          <w:color w:val="auto"/>
          <w:sz w:val="21"/>
          <w:szCs w:val="21"/>
          <w:highlight w:val="none"/>
          <w:lang w:eastAsia="zh-CN"/>
        </w:rPr>
      </w:pPr>
      <w:r>
        <w:rPr>
          <w:rFonts w:hint="eastAsia" w:asciiTheme="minorEastAsia" w:hAnsiTheme="minorEastAsia" w:eastAsiaTheme="minorEastAsia" w:cstheme="minorEastAsia"/>
          <w:b/>
          <w:i w:val="0"/>
          <w:iCs w:val="0"/>
          <w:color w:val="auto"/>
          <w:sz w:val="21"/>
          <w:szCs w:val="21"/>
          <w:highlight w:val="none"/>
          <w:lang w:eastAsia="zh-CN"/>
        </w:rPr>
        <w:t>关于印发中小企业划型标准规定的通知</w:t>
      </w:r>
    </w:p>
    <w:p w14:paraId="29490945">
      <w:pPr>
        <w:pStyle w:val="3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bookmarkStart w:id="597" w:name="_Toc1413325678_WPSOffice_Level3"/>
      <w:r>
        <w:rPr>
          <w:rFonts w:hint="eastAsia" w:asciiTheme="minorEastAsia" w:hAnsiTheme="minorEastAsia" w:eastAsiaTheme="minorEastAsia" w:cstheme="minorEastAsia"/>
          <w:i w:val="0"/>
          <w:iCs w:val="0"/>
          <w:color w:val="auto"/>
          <w:sz w:val="21"/>
          <w:szCs w:val="21"/>
          <w:highlight w:val="none"/>
        </w:rPr>
        <w:t>工信部联企业[2011]300号</w:t>
      </w:r>
      <w:bookmarkEnd w:id="597"/>
    </w:p>
    <w:p w14:paraId="288BE51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各省、自治区、直辖市人民政府，国务院各部委、各直属机构及有关单位：</w:t>
      </w:r>
    </w:p>
    <w:p w14:paraId="386BEDD3">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65D0ECF">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工业和信息化部　国家统计局</w:t>
      </w:r>
    </w:p>
    <w:p w14:paraId="1CB1AAAB">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国家发展和改革委员会　财政部</w:t>
      </w:r>
    </w:p>
    <w:p w14:paraId="415B60FF">
      <w:pPr>
        <w:pStyle w:val="31"/>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　　　　　　　　　　　　　　　　　　　二〇一一年六月十八日</w:t>
      </w:r>
    </w:p>
    <w:p w14:paraId="54CD8B70">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sz w:val="21"/>
          <w:szCs w:val="21"/>
          <w:highlight w:val="none"/>
        </w:rPr>
        <w:t>附件： </w:t>
      </w:r>
    </w:p>
    <w:p w14:paraId="5FE78503">
      <w:pPr>
        <w:pStyle w:val="3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i w:val="0"/>
          <w:iCs w:val="0"/>
          <w:color w:val="auto"/>
          <w:sz w:val="21"/>
          <w:szCs w:val="21"/>
          <w:highlight w:val="none"/>
        </w:rPr>
      </w:pPr>
      <w:bookmarkStart w:id="598" w:name="_Toc1817875417_WPSOffice_Level2"/>
      <w:r>
        <w:rPr>
          <w:rStyle w:val="41"/>
          <w:rFonts w:hint="eastAsia" w:asciiTheme="minorEastAsia" w:hAnsiTheme="minorEastAsia" w:eastAsiaTheme="minorEastAsia" w:cstheme="minorEastAsia"/>
          <w:i w:val="0"/>
          <w:iCs w:val="0"/>
          <w:color w:val="auto"/>
          <w:sz w:val="21"/>
          <w:szCs w:val="21"/>
          <w:highlight w:val="none"/>
        </w:rPr>
        <w:t>中小企业划型标准规定</w:t>
      </w:r>
      <w:bookmarkEnd w:id="598"/>
    </w:p>
    <w:p w14:paraId="6586C123">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xml:space="preserve">    一、根据《中华人民共和国中小企业促进法》和《国务院关于进一步促进中小企业发展的若干意见》(国发〔2009〕36号)，制定本规定。</w:t>
      </w:r>
    </w:p>
    <w:p w14:paraId="4BFF576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二、中小企业划分为中型、小型、微型三种类型，具体标准根据企业从业人员、营业收入、资产总额等指标，结合行业特点制定。</w:t>
      </w:r>
    </w:p>
    <w:p w14:paraId="434B1E32">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084F8A">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四、各行业划型标准为：</w:t>
      </w:r>
    </w:p>
    <w:p w14:paraId="40BC54B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18FCBBC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793C579">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303086">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5E3EAA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3844341">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B23A80A">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3FD829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2890408">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F319784">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5AE4A0">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5FEE6A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7884F9D">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101F03E">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4D4DC44">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10A7E66">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20F8E9EF">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五、企业类型的划分以统计部门的统计数据为依据。</w:t>
      </w:r>
    </w:p>
    <w:p w14:paraId="7B5D622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六、本规定适用于在中华人民共和国境内依法设立的各类所有制和各种组织形式的企业。个体工商户和本规定以外的行业，参照本规定进行划型。</w:t>
      </w:r>
    </w:p>
    <w:p w14:paraId="1C689765">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0929599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八、本规定由工业和信息化部、国家统计局会同有关部门根据《国民经济行业分类》修订情况和企业发展变化情况适时修订。</w:t>
      </w:r>
    </w:p>
    <w:p w14:paraId="7D7D76DB">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eastAsia="zh-CN"/>
        </w:rPr>
      </w:pPr>
      <w:r>
        <w:rPr>
          <w:rFonts w:hint="eastAsia" w:asciiTheme="minorEastAsia" w:hAnsiTheme="minorEastAsia" w:eastAsiaTheme="minorEastAsia" w:cstheme="minorEastAsia"/>
          <w:i w:val="0"/>
          <w:iCs w:val="0"/>
          <w:color w:val="auto"/>
          <w:sz w:val="21"/>
          <w:szCs w:val="21"/>
          <w:highlight w:val="none"/>
        </w:rPr>
        <w:t>　　九、本规定由工业和信息化部、国家统计局会同有关部门负责解释。</w:t>
      </w:r>
    </w:p>
    <w:p w14:paraId="7D27E187">
      <w:pPr>
        <w:pStyle w:val="31"/>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lang w:val="zh-TW"/>
        </w:rPr>
      </w:pPr>
      <w:r>
        <w:rPr>
          <w:rFonts w:hint="eastAsia" w:asciiTheme="minorEastAsia" w:hAnsiTheme="minorEastAsia" w:eastAsiaTheme="minorEastAsia" w:cstheme="minorEastAsia"/>
          <w:i w:val="0"/>
          <w:iCs w:val="0"/>
          <w:color w:val="auto"/>
          <w:sz w:val="21"/>
          <w:szCs w:val="21"/>
          <w:highlight w:val="none"/>
        </w:rPr>
        <w:t>　　十、本规定自发布之日起执行，原国家经贸委、原国家计委、财政部和国家统计局2003年颁布的《中小企业标准暂行规定》同时废止。</w:t>
      </w:r>
    </w:p>
    <w:p w14:paraId="1B7D52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olor w:val="auto"/>
          <w:sz w:val="21"/>
          <w:szCs w:val="21"/>
          <w:highlight w:val="none"/>
        </w:rPr>
      </w:pPr>
    </w:p>
    <w:sectPr>
      <w:headerReference r:id="rId18" w:type="default"/>
      <w:footerReference r:id="rId19" w:type="default"/>
      <w:pgSz w:w="11920" w:h="16840"/>
      <w:pgMar w:top="1440" w:right="1417" w:bottom="1440" w:left="1417" w:header="794" w:footer="851" w:gutter="284"/>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KaiTi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TXihei">
    <w:altName w:val="宋体"/>
    <w:panose1 w:val="02010600040101010101"/>
    <w:charset w:val="86"/>
    <w:family w:val="auto"/>
    <w:pitch w:val="default"/>
    <w:sig w:usb0="00000000" w:usb1="00000000" w:usb2="00000000" w:usb3="00000000" w:csb0="0004009F" w:csb1="DFD70000"/>
  </w:font>
  <w:font w:name="Arabic Typesetting">
    <w:altName w:val="Ink Free"/>
    <w:panose1 w:val="03020402040406030203"/>
    <w:charset w:val="B2"/>
    <w:family w:val="script"/>
    <w:pitch w:val="default"/>
    <w:sig w:usb0="00000000" w:usb1="00000000" w:usb2="00000008" w:usb3="00000000" w:csb0="200000D3" w:csb1="00000000"/>
  </w:font>
  <w:font w:name="Ink Free">
    <w:panose1 w:val="03080402000500000000"/>
    <w:charset w:val="00"/>
    <w:family w:val="auto"/>
    <w:pitch w:val="default"/>
    <w:sig w:usb0="80000003"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ingsoft U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986A">
    <w:pPr>
      <w:pStyle w:val="22"/>
      <w:framePr w:wrap="around" w:vAnchor="text" w:hAnchor="margin" w:xAlign="center" w:y="1"/>
      <w:rPr>
        <w:rStyle w:val="42"/>
      </w:rPr>
    </w:pPr>
    <w:r>
      <w:fldChar w:fldCharType="begin"/>
    </w:r>
    <w:r>
      <w:rPr>
        <w:rStyle w:val="42"/>
      </w:rPr>
      <w:instrText xml:space="preserve">PAGE  </w:instrText>
    </w:r>
    <w:r>
      <w:fldChar w:fldCharType="end"/>
    </w:r>
  </w:p>
  <w:p w14:paraId="02F4CB12">
    <w:pPr>
      <w:pStyle w:val="2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E0BCA">
    <w:pPr>
      <w:pStyle w:val="22"/>
      <w:ind w:firstLine="27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C6915">
                          <w:pPr>
                            <w:pStyle w:val="22"/>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0EC6915">
                    <w:pPr>
                      <w:pStyle w:val="22"/>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4997365"/>
    </w:sdtPr>
    <w:sdtContent>
      <w:p w14:paraId="64ACBB5E">
        <w:pPr>
          <w:pStyle w:val="22"/>
          <w:jc w:val="center"/>
        </w:pPr>
        <w:r>
          <w:fldChar w:fldCharType="begin"/>
        </w:r>
        <w:r>
          <w:instrText xml:space="preserve">PAGE   \* MERGEFORMAT</w:instrText>
        </w:r>
        <w:r>
          <w:fldChar w:fldCharType="separate"/>
        </w:r>
        <w:r>
          <w:rPr>
            <w:lang w:val="zh-CN"/>
          </w:rPr>
          <w:t>3</w:t>
        </w:r>
        <w:r>
          <w:fldChar w:fldCharType="end"/>
        </w:r>
      </w:p>
    </w:sdtContent>
  </w:sdt>
  <w:p w14:paraId="5FF8439C">
    <w:pPr>
      <w:pStyle w:val="22"/>
      <w:tabs>
        <w:tab w:val="center" w:pos="4485"/>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5030086"/>
    </w:sdtPr>
    <w:sdtContent>
      <w:p w14:paraId="7790271D">
        <w:pPr>
          <w:pStyle w:val="22"/>
          <w:jc w:val="center"/>
        </w:pPr>
        <w:r>
          <w:fldChar w:fldCharType="begin"/>
        </w:r>
        <w:r>
          <w:instrText xml:space="preserve">PAGE   \* MERGEFORMAT</w:instrText>
        </w:r>
        <w:r>
          <w:fldChar w:fldCharType="separate"/>
        </w:r>
        <w:r>
          <w:rPr>
            <w:lang w:val="zh-CN"/>
          </w:rPr>
          <w:t>1</w:t>
        </w:r>
        <w:r>
          <w:fldChar w:fldCharType="end"/>
        </w:r>
      </w:p>
    </w:sdtContent>
  </w:sdt>
  <w:p w14:paraId="345A8291">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7936172"/>
    </w:sdtPr>
    <w:sdtContent>
      <w:p w14:paraId="265B8A8F">
        <w:pPr>
          <w:pStyle w:val="22"/>
          <w:jc w:val="center"/>
        </w:pPr>
        <w:r>
          <w:fldChar w:fldCharType="begin"/>
        </w:r>
        <w:r>
          <w:instrText xml:space="preserve">PAGE   \* MERGEFORMAT</w:instrText>
        </w:r>
        <w:r>
          <w:fldChar w:fldCharType="separate"/>
        </w:r>
        <w:r>
          <w:rPr>
            <w:lang w:val="zh-CN"/>
          </w:rPr>
          <w:t>5</w:t>
        </w:r>
        <w:r>
          <w:fldChar w:fldCharType="end"/>
        </w:r>
      </w:p>
    </w:sdtContent>
  </w:sdt>
  <w:p w14:paraId="46A1AA0C">
    <w:pPr>
      <w:pStyle w:val="22"/>
      <w:tabs>
        <w:tab w:val="center" w:pos="4393"/>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8060A">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BADB5">
                          <w:pPr>
                            <w:pStyle w:val="2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1FBADB5">
                    <w:pPr>
                      <w:pStyle w:val="22"/>
                    </w:pPr>
                    <w:r>
                      <w:fldChar w:fldCharType="begin"/>
                    </w:r>
                    <w:r>
                      <w:instrText xml:space="preserve"> PAGE  \* MERGEFORMAT </w:instrText>
                    </w:r>
                    <w:r>
                      <w:fldChar w:fldCharType="separate"/>
                    </w:r>
                    <w:r>
                      <w:t>14</w:t>
                    </w:r>
                    <w:r>
                      <w:fldChar w:fldCharType="end"/>
                    </w:r>
                  </w:p>
                </w:txbxContent>
              </v:textbox>
            </v:shape>
          </w:pict>
        </mc:Fallback>
      </mc:AlternateContent>
    </w:r>
    <w:r>
      <w:rPr>
        <w:rFonts w:hint="eastAsia"/>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E4269">
    <w:pPr>
      <w:pStyle w:val="22"/>
      <w:rPr>
        <w:rFonts w:hint="eastAsia"/>
      </w:rPr>
    </w:pPr>
    <w:r>
      <w:rPr>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8A039">
    <w:pPr>
      <w:pStyle w:val="2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0D80">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6B458F">
                          <w:pPr>
                            <w:pStyle w:val="22"/>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586B458F">
                    <w:pPr>
                      <w:pStyle w:val="2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56AA">
    <w:pPr>
      <w:pStyle w:val="22"/>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2975C">
                          <w:pPr>
                            <w:pStyle w:val="22"/>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82975C">
                    <w:pPr>
                      <w:pStyle w:val="22"/>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334B5">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9A8DF">
    <w:pPr>
      <w:pStyle w:val="2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BD1D3">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7A4DE">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B70E0">
    <w:pPr>
      <w:pStyle w:val="2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BA3A0">
    <w:pPr>
      <w:pStyle w:val="23"/>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3313">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034CE"/>
    <w:multiLevelType w:val="singleLevel"/>
    <w:tmpl w:val="05A034C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jYzFiZTQ0ZTZjZTMzOWMxZWNlYzM4NTY1YWJkZDUifQ=="/>
  </w:docVars>
  <w:rsids>
    <w:rsidRoot w:val="0002742D"/>
    <w:rsid w:val="00003CFE"/>
    <w:rsid w:val="00017BD2"/>
    <w:rsid w:val="0002742D"/>
    <w:rsid w:val="00031123"/>
    <w:rsid w:val="000336E2"/>
    <w:rsid w:val="00043B14"/>
    <w:rsid w:val="000457CC"/>
    <w:rsid w:val="00052405"/>
    <w:rsid w:val="0006697A"/>
    <w:rsid w:val="00071048"/>
    <w:rsid w:val="000749E3"/>
    <w:rsid w:val="00077A37"/>
    <w:rsid w:val="000824D2"/>
    <w:rsid w:val="00082B44"/>
    <w:rsid w:val="00091EC7"/>
    <w:rsid w:val="000A343E"/>
    <w:rsid w:val="000A6902"/>
    <w:rsid w:val="000A7BE6"/>
    <w:rsid w:val="000B061E"/>
    <w:rsid w:val="000B20FF"/>
    <w:rsid w:val="000B2FE0"/>
    <w:rsid w:val="000B6A4A"/>
    <w:rsid w:val="000D3A0E"/>
    <w:rsid w:val="000D49CA"/>
    <w:rsid w:val="000E056F"/>
    <w:rsid w:val="000F6842"/>
    <w:rsid w:val="001003EC"/>
    <w:rsid w:val="00100AD4"/>
    <w:rsid w:val="001072F7"/>
    <w:rsid w:val="00117865"/>
    <w:rsid w:val="001226D1"/>
    <w:rsid w:val="00122E40"/>
    <w:rsid w:val="0013568C"/>
    <w:rsid w:val="001357D8"/>
    <w:rsid w:val="00143505"/>
    <w:rsid w:val="00154321"/>
    <w:rsid w:val="001618A9"/>
    <w:rsid w:val="001661B9"/>
    <w:rsid w:val="00166AFB"/>
    <w:rsid w:val="001717F1"/>
    <w:rsid w:val="00175E4F"/>
    <w:rsid w:val="001761A4"/>
    <w:rsid w:val="00197708"/>
    <w:rsid w:val="001A13D1"/>
    <w:rsid w:val="001A2D1F"/>
    <w:rsid w:val="001B2AAD"/>
    <w:rsid w:val="001C048E"/>
    <w:rsid w:val="001C4313"/>
    <w:rsid w:val="001C4728"/>
    <w:rsid w:val="001D040C"/>
    <w:rsid w:val="001E3CBA"/>
    <w:rsid w:val="001E587F"/>
    <w:rsid w:val="001E6469"/>
    <w:rsid w:val="001F406B"/>
    <w:rsid w:val="001F48A1"/>
    <w:rsid w:val="001F6654"/>
    <w:rsid w:val="001F6CA5"/>
    <w:rsid w:val="00216AF9"/>
    <w:rsid w:val="00241F2A"/>
    <w:rsid w:val="002442C3"/>
    <w:rsid w:val="0025059A"/>
    <w:rsid w:val="0025719D"/>
    <w:rsid w:val="002620A7"/>
    <w:rsid w:val="002656BB"/>
    <w:rsid w:val="00267DA7"/>
    <w:rsid w:val="0027002B"/>
    <w:rsid w:val="002720CF"/>
    <w:rsid w:val="00277540"/>
    <w:rsid w:val="002864CE"/>
    <w:rsid w:val="00292B7C"/>
    <w:rsid w:val="002A35D6"/>
    <w:rsid w:val="002B402B"/>
    <w:rsid w:val="002B5D3B"/>
    <w:rsid w:val="002C567B"/>
    <w:rsid w:val="002D2AB7"/>
    <w:rsid w:val="002D3CEF"/>
    <w:rsid w:val="002D5B44"/>
    <w:rsid w:val="002E2083"/>
    <w:rsid w:val="002E7DCD"/>
    <w:rsid w:val="002E7F94"/>
    <w:rsid w:val="002F326E"/>
    <w:rsid w:val="00303BBA"/>
    <w:rsid w:val="003153B9"/>
    <w:rsid w:val="003165E6"/>
    <w:rsid w:val="003262C6"/>
    <w:rsid w:val="003269A6"/>
    <w:rsid w:val="00326FA0"/>
    <w:rsid w:val="00331F8F"/>
    <w:rsid w:val="00340241"/>
    <w:rsid w:val="00352B2A"/>
    <w:rsid w:val="0035508E"/>
    <w:rsid w:val="0036057F"/>
    <w:rsid w:val="00365AB7"/>
    <w:rsid w:val="00394FA0"/>
    <w:rsid w:val="00395D26"/>
    <w:rsid w:val="003A37E5"/>
    <w:rsid w:val="003B0314"/>
    <w:rsid w:val="003B25D9"/>
    <w:rsid w:val="003B3E90"/>
    <w:rsid w:val="003C14B9"/>
    <w:rsid w:val="003D2A8A"/>
    <w:rsid w:val="003D424E"/>
    <w:rsid w:val="003E19D8"/>
    <w:rsid w:val="003F4CF8"/>
    <w:rsid w:val="00400342"/>
    <w:rsid w:val="00410330"/>
    <w:rsid w:val="00412E1D"/>
    <w:rsid w:val="00431DA1"/>
    <w:rsid w:val="00443DB5"/>
    <w:rsid w:val="00450749"/>
    <w:rsid w:val="00451C7A"/>
    <w:rsid w:val="0047106D"/>
    <w:rsid w:val="00474FAE"/>
    <w:rsid w:val="00476288"/>
    <w:rsid w:val="00476F95"/>
    <w:rsid w:val="00480A5E"/>
    <w:rsid w:val="00480E4E"/>
    <w:rsid w:val="00481885"/>
    <w:rsid w:val="004826DE"/>
    <w:rsid w:val="004A411B"/>
    <w:rsid w:val="004B2165"/>
    <w:rsid w:val="004B53DC"/>
    <w:rsid w:val="004C36CE"/>
    <w:rsid w:val="004D4960"/>
    <w:rsid w:val="004D65C8"/>
    <w:rsid w:val="004E0FC6"/>
    <w:rsid w:val="004F25AF"/>
    <w:rsid w:val="0050127D"/>
    <w:rsid w:val="00501E68"/>
    <w:rsid w:val="00510B6C"/>
    <w:rsid w:val="00526CE9"/>
    <w:rsid w:val="0053106F"/>
    <w:rsid w:val="00531FA0"/>
    <w:rsid w:val="00535E7A"/>
    <w:rsid w:val="00536572"/>
    <w:rsid w:val="005457CC"/>
    <w:rsid w:val="005466E3"/>
    <w:rsid w:val="00551133"/>
    <w:rsid w:val="00554467"/>
    <w:rsid w:val="00561F76"/>
    <w:rsid w:val="00571450"/>
    <w:rsid w:val="00574112"/>
    <w:rsid w:val="00577271"/>
    <w:rsid w:val="00577400"/>
    <w:rsid w:val="00580E35"/>
    <w:rsid w:val="00586544"/>
    <w:rsid w:val="005978F5"/>
    <w:rsid w:val="005A6C8C"/>
    <w:rsid w:val="005B014F"/>
    <w:rsid w:val="005B0385"/>
    <w:rsid w:val="005B381D"/>
    <w:rsid w:val="005C0133"/>
    <w:rsid w:val="005C0CA7"/>
    <w:rsid w:val="005C511A"/>
    <w:rsid w:val="005C6775"/>
    <w:rsid w:val="005C7585"/>
    <w:rsid w:val="005D0601"/>
    <w:rsid w:val="005D3C42"/>
    <w:rsid w:val="005D4889"/>
    <w:rsid w:val="005D4CCC"/>
    <w:rsid w:val="00607D9F"/>
    <w:rsid w:val="00612099"/>
    <w:rsid w:val="00613A9A"/>
    <w:rsid w:val="006332CB"/>
    <w:rsid w:val="00645991"/>
    <w:rsid w:val="006500A5"/>
    <w:rsid w:val="00661724"/>
    <w:rsid w:val="006631C8"/>
    <w:rsid w:val="00667D50"/>
    <w:rsid w:val="00671A35"/>
    <w:rsid w:val="00680310"/>
    <w:rsid w:val="00680428"/>
    <w:rsid w:val="0068260D"/>
    <w:rsid w:val="00685F59"/>
    <w:rsid w:val="006A1578"/>
    <w:rsid w:val="006A260B"/>
    <w:rsid w:val="006A5781"/>
    <w:rsid w:val="006A7CD5"/>
    <w:rsid w:val="006B0566"/>
    <w:rsid w:val="006B3D42"/>
    <w:rsid w:val="006B58EF"/>
    <w:rsid w:val="006B6FA3"/>
    <w:rsid w:val="006B72B6"/>
    <w:rsid w:val="006C5413"/>
    <w:rsid w:val="006D2E30"/>
    <w:rsid w:val="006D3152"/>
    <w:rsid w:val="006D52CC"/>
    <w:rsid w:val="006E0378"/>
    <w:rsid w:val="006E25AB"/>
    <w:rsid w:val="006E41B6"/>
    <w:rsid w:val="006E4C56"/>
    <w:rsid w:val="006F0010"/>
    <w:rsid w:val="006F388F"/>
    <w:rsid w:val="006F4F29"/>
    <w:rsid w:val="00702C30"/>
    <w:rsid w:val="007041CB"/>
    <w:rsid w:val="007101C6"/>
    <w:rsid w:val="007115AE"/>
    <w:rsid w:val="007148DC"/>
    <w:rsid w:val="00715138"/>
    <w:rsid w:val="0072647B"/>
    <w:rsid w:val="007348A9"/>
    <w:rsid w:val="00734B3B"/>
    <w:rsid w:val="00740CC5"/>
    <w:rsid w:val="00741002"/>
    <w:rsid w:val="00743FA4"/>
    <w:rsid w:val="00755DF0"/>
    <w:rsid w:val="0075762B"/>
    <w:rsid w:val="00764EF1"/>
    <w:rsid w:val="00764F17"/>
    <w:rsid w:val="007668BE"/>
    <w:rsid w:val="00771107"/>
    <w:rsid w:val="00776358"/>
    <w:rsid w:val="00781FE5"/>
    <w:rsid w:val="0078407A"/>
    <w:rsid w:val="007938AA"/>
    <w:rsid w:val="007A3EC1"/>
    <w:rsid w:val="007B6B49"/>
    <w:rsid w:val="007D4C3B"/>
    <w:rsid w:val="007D76EC"/>
    <w:rsid w:val="007E0E72"/>
    <w:rsid w:val="007E638B"/>
    <w:rsid w:val="007F27A0"/>
    <w:rsid w:val="007F3BF8"/>
    <w:rsid w:val="007F5BB4"/>
    <w:rsid w:val="007F6AF6"/>
    <w:rsid w:val="00812303"/>
    <w:rsid w:val="00824390"/>
    <w:rsid w:val="00826854"/>
    <w:rsid w:val="00830CB3"/>
    <w:rsid w:val="008363BE"/>
    <w:rsid w:val="0083742C"/>
    <w:rsid w:val="008422B2"/>
    <w:rsid w:val="0085205B"/>
    <w:rsid w:val="00853402"/>
    <w:rsid w:val="008620FA"/>
    <w:rsid w:val="008709C4"/>
    <w:rsid w:val="0087509B"/>
    <w:rsid w:val="00887653"/>
    <w:rsid w:val="008A475A"/>
    <w:rsid w:val="008A5922"/>
    <w:rsid w:val="008A64F0"/>
    <w:rsid w:val="008A6D57"/>
    <w:rsid w:val="008B0401"/>
    <w:rsid w:val="008B505D"/>
    <w:rsid w:val="008C6979"/>
    <w:rsid w:val="008C6C47"/>
    <w:rsid w:val="008D0283"/>
    <w:rsid w:val="008D2E82"/>
    <w:rsid w:val="008D48FA"/>
    <w:rsid w:val="008E7077"/>
    <w:rsid w:val="008F067F"/>
    <w:rsid w:val="008F2129"/>
    <w:rsid w:val="008F533E"/>
    <w:rsid w:val="009012F8"/>
    <w:rsid w:val="00904155"/>
    <w:rsid w:val="00912096"/>
    <w:rsid w:val="00914B25"/>
    <w:rsid w:val="0091787D"/>
    <w:rsid w:val="00924FCE"/>
    <w:rsid w:val="0092751C"/>
    <w:rsid w:val="00946C58"/>
    <w:rsid w:val="00950FEE"/>
    <w:rsid w:val="00954223"/>
    <w:rsid w:val="00970685"/>
    <w:rsid w:val="0098135E"/>
    <w:rsid w:val="00983B1A"/>
    <w:rsid w:val="00992B5A"/>
    <w:rsid w:val="00992F23"/>
    <w:rsid w:val="009953CA"/>
    <w:rsid w:val="00996A93"/>
    <w:rsid w:val="009977ED"/>
    <w:rsid w:val="00997D9B"/>
    <w:rsid w:val="009A1580"/>
    <w:rsid w:val="009A6C92"/>
    <w:rsid w:val="009B6505"/>
    <w:rsid w:val="009C34B7"/>
    <w:rsid w:val="009D01D5"/>
    <w:rsid w:val="009D2A25"/>
    <w:rsid w:val="009D3B40"/>
    <w:rsid w:val="009D5EB3"/>
    <w:rsid w:val="009E3138"/>
    <w:rsid w:val="009F31DC"/>
    <w:rsid w:val="009F443E"/>
    <w:rsid w:val="009F7429"/>
    <w:rsid w:val="00A0074E"/>
    <w:rsid w:val="00A07F90"/>
    <w:rsid w:val="00A104C5"/>
    <w:rsid w:val="00A22AEF"/>
    <w:rsid w:val="00A26DE5"/>
    <w:rsid w:val="00A44DA6"/>
    <w:rsid w:val="00A47FB7"/>
    <w:rsid w:val="00A60E99"/>
    <w:rsid w:val="00A8235B"/>
    <w:rsid w:val="00A83D6D"/>
    <w:rsid w:val="00A840E0"/>
    <w:rsid w:val="00A90877"/>
    <w:rsid w:val="00A94F3F"/>
    <w:rsid w:val="00A956AC"/>
    <w:rsid w:val="00AA3A24"/>
    <w:rsid w:val="00AA5F0C"/>
    <w:rsid w:val="00AC59DE"/>
    <w:rsid w:val="00AD55D8"/>
    <w:rsid w:val="00AD5B92"/>
    <w:rsid w:val="00AF558B"/>
    <w:rsid w:val="00B008A7"/>
    <w:rsid w:val="00B0159E"/>
    <w:rsid w:val="00B054EC"/>
    <w:rsid w:val="00B05B2C"/>
    <w:rsid w:val="00B05D6C"/>
    <w:rsid w:val="00B15043"/>
    <w:rsid w:val="00B206F0"/>
    <w:rsid w:val="00B251B8"/>
    <w:rsid w:val="00B32474"/>
    <w:rsid w:val="00B357F7"/>
    <w:rsid w:val="00B45CA3"/>
    <w:rsid w:val="00B57661"/>
    <w:rsid w:val="00B618B1"/>
    <w:rsid w:val="00B7043E"/>
    <w:rsid w:val="00B77DF1"/>
    <w:rsid w:val="00B81789"/>
    <w:rsid w:val="00B91054"/>
    <w:rsid w:val="00B91712"/>
    <w:rsid w:val="00BA6D93"/>
    <w:rsid w:val="00BA7BAF"/>
    <w:rsid w:val="00BB14C7"/>
    <w:rsid w:val="00BB3D3B"/>
    <w:rsid w:val="00BB4C14"/>
    <w:rsid w:val="00BC2B79"/>
    <w:rsid w:val="00BD0895"/>
    <w:rsid w:val="00BD3986"/>
    <w:rsid w:val="00BD4CA6"/>
    <w:rsid w:val="00BD5BCA"/>
    <w:rsid w:val="00BD61B0"/>
    <w:rsid w:val="00BE6170"/>
    <w:rsid w:val="00BF0ABB"/>
    <w:rsid w:val="00BF2260"/>
    <w:rsid w:val="00BF5533"/>
    <w:rsid w:val="00BF6611"/>
    <w:rsid w:val="00C01F1D"/>
    <w:rsid w:val="00C031D2"/>
    <w:rsid w:val="00C12039"/>
    <w:rsid w:val="00C12322"/>
    <w:rsid w:val="00C17227"/>
    <w:rsid w:val="00C20760"/>
    <w:rsid w:val="00C3110C"/>
    <w:rsid w:val="00C31309"/>
    <w:rsid w:val="00C36E42"/>
    <w:rsid w:val="00C37FCF"/>
    <w:rsid w:val="00C41078"/>
    <w:rsid w:val="00C417A3"/>
    <w:rsid w:val="00C436C4"/>
    <w:rsid w:val="00C44682"/>
    <w:rsid w:val="00C44C42"/>
    <w:rsid w:val="00C50596"/>
    <w:rsid w:val="00C52E28"/>
    <w:rsid w:val="00C610E3"/>
    <w:rsid w:val="00C61CF4"/>
    <w:rsid w:val="00C74396"/>
    <w:rsid w:val="00C74E3A"/>
    <w:rsid w:val="00C90893"/>
    <w:rsid w:val="00C9549C"/>
    <w:rsid w:val="00C9622D"/>
    <w:rsid w:val="00CA0456"/>
    <w:rsid w:val="00CC3A5E"/>
    <w:rsid w:val="00CC7317"/>
    <w:rsid w:val="00CC7887"/>
    <w:rsid w:val="00CD12C7"/>
    <w:rsid w:val="00CE02FE"/>
    <w:rsid w:val="00CE55CA"/>
    <w:rsid w:val="00CE5D65"/>
    <w:rsid w:val="00CF453E"/>
    <w:rsid w:val="00CF45E8"/>
    <w:rsid w:val="00D04014"/>
    <w:rsid w:val="00D16379"/>
    <w:rsid w:val="00D2164E"/>
    <w:rsid w:val="00D244D7"/>
    <w:rsid w:val="00D27544"/>
    <w:rsid w:val="00D32A9E"/>
    <w:rsid w:val="00D3353F"/>
    <w:rsid w:val="00D34EA4"/>
    <w:rsid w:val="00D416A2"/>
    <w:rsid w:val="00D5028D"/>
    <w:rsid w:val="00D53C23"/>
    <w:rsid w:val="00D600B1"/>
    <w:rsid w:val="00D72972"/>
    <w:rsid w:val="00D81B2B"/>
    <w:rsid w:val="00D81DFE"/>
    <w:rsid w:val="00D85614"/>
    <w:rsid w:val="00D9252C"/>
    <w:rsid w:val="00D93A0C"/>
    <w:rsid w:val="00D943D5"/>
    <w:rsid w:val="00DA1E7C"/>
    <w:rsid w:val="00DA7438"/>
    <w:rsid w:val="00DB6673"/>
    <w:rsid w:val="00DB6C92"/>
    <w:rsid w:val="00DC22FE"/>
    <w:rsid w:val="00DD32D2"/>
    <w:rsid w:val="00DD33F4"/>
    <w:rsid w:val="00DF6ABB"/>
    <w:rsid w:val="00DF7B38"/>
    <w:rsid w:val="00E034BD"/>
    <w:rsid w:val="00E03E32"/>
    <w:rsid w:val="00E06FD5"/>
    <w:rsid w:val="00E13F7B"/>
    <w:rsid w:val="00E17321"/>
    <w:rsid w:val="00E251C7"/>
    <w:rsid w:val="00E25CE2"/>
    <w:rsid w:val="00E26B21"/>
    <w:rsid w:val="00E27AF0"/>
    <w:rsid w:val="00E31492"/>
    <w:rsid w:val="00E434E3"/>
    <w:rsid w:val="00E51E3B"/>
    <w:rsid w:val="00E53003"/>
    <w:rsid w:val="00E54045"/>
    <w:rsid w:val="00E54D24"/>
    <w:rsid w:val="00E606FA"/>
    <w:rsid w:val="00E61838"/>
    <w:rsid w:val="00E665D4"/>
    <w:rsid w:val="00E76C05"/>
    <w:rsid w:val="00E773FD"/>
    <w:rsid w:val="00E81226"/>
    <w:rsid w:val="00E86588"/>
    <w:rsid w:val="00E90E5A"/>
    <w:rsid w:val="00E90E79"/>
    <w:rsid w:val="00E916E3"/>
    <w:rsid w:val="00EA491C"/>
    <w:rsid w:val="00EA62A2"/>
    <w:rsid w:val="00EB0055"/>
    <w:rsid w:val="00EB4DFC"/>
    <w:rsid w:val="00EC364B"/>
    <w:rsid w:val="00EC5D6F"/>
    <w:rsid w:val="00EC6DF6"/>
    <w:rsid w:val="00EC6EF4"/>
    <w:rsid w:val="00ED69DF"/>
    <w:rsid w:val="00ED7961"/>
    <w:rsid w:val="00EE0F81"/>
    <w:rsid w:val="00EE1BC6"/>
    <w:rsid w:val="00EE2F29"/>
    <w:rsid w:val="00EF3D06"/>
    <w:rsid w:val="00EF7672"/>
    <w:rsid w:val="00F03B88"/>
    <w:rsid w:val="00F07869"/>
    <w:rsid w:val="00F07ED8"/>
    <w:rsid w:val="00F14D45"/>
    <w:rsid w:val="00F24DE5"/>
    <w:rsid w:val="00F36FDF"/>
    <w:rsid w:val="00F42D96"/>
    <w:rsid w:val="00F4395E"/>
    <w:rsid w:val="00F541CD"/>
    <w:rsid w:val="00F6194D"/>
    <w:rsid w:val="00F724DE"/>
    <w:rsid w:val="00F87B62"/>
    <w:rsid w:val="00F87FA0"/>
    <w:rsid w:val="00F94A85"/>
    <w:rsid w:val="00FA1B3B"/>
    <w:rsid w:val="00FA7CCA"/>
    <w:rsid w:val="00FB311C"/>
    <w:rsid w:val="00FB760B"/>
    <w:rsid w:val="00FB7999"/>
    <w:rsid w:val="00FC3D10"/>
    <w:rsid w:val="00FD3D2F"/>
    <w:rsid w:val="00FD55A6"/>
    <w:rsid w:val="00FE31A0"/>
    <w:rsid w:val="00FF1ACD"/>
    <w:rsid w:val="00FF3720"/>
    <w:rsid w:val="00FF646D"/>
    <w:rsid w:val="01064C9A"/>
    <w:rsid w:val="0119677B"/>
    <w:rsid w:val="013435B5"/>
    <w:rsid w:val="0147778C"/>
    <w:rsid w:val="014A102B"/>
    <w:rsid w:val="01514167"/>
    <w:rsid w:val="015E4AD6"/>
    <w:rsid w:val="017D6A20"/>
    <w:rsid w:val="01B01BF0"/>
    <w:rsid w:val="01CC1A40"/>
    <w:rsid w:val="01E44FDB"/>
    <w:rsid w:val="01F470F9"/>
    <w:rsid w:val="021533E7"/>
    <w:rsid w:val="025A704C"/>
    <w:rsid w:val="027D0F8C"/>
    <w:rsid w:val="027F4D04"/>
    <w:rsid w:val="02881E0B"/>
    <w:rsid w:val="028B36A9"/>
    <w:rsid w:val="028D4CF1"/>
    <w:rsid w:val="029562D6"/>
    <w:rsid w:val="02C25806"/>
    <w:rsid w:val="02C46909"/>
    <w:rsid w:val="02D432A2"/>
    <w:rsid w:val="032A0773"/>
    <w:rsid w:val="03356401"/>
    <w:rsid w:val="034C108A"/>
    <w:rsid w:val="03523B0F"/>
    <w:rsid w:val="03680CBF"/>
    <w:rsid w:val="03816DD3"/>
    <w:rsid w:val="03862F00"/>
    <w:rsid w:val="03944F06"/>
    <w:rsid w:val="03AA4003"/>
    <w:rsid w:val="03BE637D"/>
    <w:rsid w:val="03C92778"/>
    <w:rsid w:val="03E72982"/>
    <w:rsid w:val="03EB4D58"/>
    <w:rsid w:val="03ED379D"/>
    <w:rsid w:val="03EF1A15"/>
    <w:rsid w:val="03F84D6E"/>
    <w:rsid w:val="040078F8"/>
    <w:rsid w:val="040A2CF3"/>
    <w:rsid w:val="04115E30"/>
    <w:rsid w:val="04137DFA"/>
    <w:rsid w:val="0438160E"/>
    <w:rsid w:val="043F299D"/>
    <w:rsid w:val="048E7480"/>
    <w:rsid w:val="04995592"/>
    <w:rsid w:val="04CB2483"/>
    <w:rsid w:val="04D56E5D"/>
    <w:rsid w:val="05026DAC"/>
    <w:rsid w:val="053E4A03"/>
    <w:rsid w:val="054F0253"/>
    <w:rsid w:val="05632411"/>
    <w:rsid w:val="057A7D95"/>
    <w:rsid w:val="057C377D"/>
    <w:rsid w:val="058C17F3"/>
    <w:rsid w:val="05A131E3"/>
    <w:rsid w:val="05B178CA"/>
    <w:rsid w:val="05C141FC"/>
    <w:rsid w:val="05C2726E"/>
    <w:rsid w:val="05E80E12"/>
    <w:rsid w:val="060519C4"/>
    <w:rsid w:val="0607573C"/>
    <w:rsid w:val="061340E1"/>
    <w:rsid w:val="06145C04"/>
    <w:rsid w:val="063127B9"/>
    <w:rsid w:val="063D0DEC"/>
    <w:rsid w:val="06690E48"/>
    <w:rsid w:val="06840E0D"/>
    <w:rsid w:val="06856661"/>
    <w:rsid w:val="06B62CBE"/>
    <w:rsid w:val="06C22288"/>
    <w:rsid w:val="06C23411"/>
    <w:rsid w:val="06CB49BC"/>
    <w:rsid w:val="072916E2"/>
    <w:rsid w:val="073302F4"/>
    <w:rsid w:val="07352051"/>
    <w:rsid w:val="073A569E"/>
    <w:rsid w:val="07487DBA"/>
    <w:rsid w:val="07493F9A"/>
    <w:rsid w:val="075F5104"/>
    <w:rsid w:val="07634BF4"/>
    <w:rsid w:val="07733FFE"/>
    <w:rsid w:val="07852D63"/>
    <w:rsid w:val="079C3C62"/>
    <w:rsid w:val="079E5C2C"/>
    <w:rsid w:val="07B23486"/>
    <w:rsid w:val="07F42666"/>
    <w:rsid w:val="07F7533D"/>
    <w:rsid w:val="080C528C"/>
    <w:rsid w:val="083B791F"/>
    <w:rsid w:val="084F6F27"/>
    <w:rsid w:val="086E7FA8"/>
    <w:rsid w:val="087A77E0"/>
    <w:rsid w:val="08816B15"/>
    <w:rsid w:val="088E3EF3"/>
    <w:rsid w:val="08CA3480"/>
    <w:rsid w:val="08DF64FD"/>
    <w:rsid w:val="08E14D41"/>
    <w:rsid w:val="08E65ADD"/>
    <w:rsid w:val="08FF26FB"/>
    <w:rsid w:val="09153CCC"/>
    <w:rsid w:val="093305F6"/>
    <w:rsid w:val="097053A7"/>
    <w:rsid w:val="09736C45"/>
    <w:rsid w:val="09815806"/>
    <w:rsid w:val="09A52D83"/>
    <w:rsid w:val="09DA6CC4"/>
    <w:rsid w:val="09E57B43"/>
    <w:rsid w:val="09EF44EC"/>
    <w:rsid w:val="09F47D86"/>
    <w:rsid w:val="0A460C25"/>
    <w:rsid w:val="0A7E3AF3"/>
    <w:rsid w:val="0A943317"/>
    <w:rsid w:val="0ABD1C25"/>
    <w:rsid w:val="0AD32091"/>
    <w:rsid w:val="0AD433E5"/>
    <w:rsid w:val="0AE53B72"/>
    <w:rsid w:val="0AE93662"/>
    <w:rsid w:val="0AFC46F6"/>
    <w:rsid w:val="0B105BB6"/>
    <w:rsid w:val="0B1B1342"/>
    <w:rsid w:val="0B39329D"/>
    <w:rsid w:val="0B3F2BC2"/>
    <w:rsid w:val="0B455CE4"/>
    <w:rsid w:val="0B6E1DBA"/>
    <w:rsid w:val="0B9E444D"/>
    <w:rsid w:val="0BA252F1"/>
    <w:rsid w:val="0BC077EA"/>
    <w:rsid w:val="0BD376FD"/>
    <w:rsid w:val="0BEF4CA9"/>
    <w:rsid w:val="0BF056CB"/>
    <w:rsid w:val="0BF26973"/>
    <w:rsid w:val="0C087501"/>
    <w:rsid w:val="0C126BE9"/>
    <w:rsid w:val="0C1C1816"/>
    <w:rsid w:val="0C2D1EF2"/>
    <w:rsid w:val="0C452B1A"/>
    <w:rsid w:val="0C4F7899"/>
    <w:rsid w:val="0C790A16"/>
    <w:rsid w:val="0C805690"/>
    <w:rsid w:val="0C9C35F4"/>
    <w:rsid w:val="0CAD06C0"/>
    <w:rsid w:val="0CD926C8"/>
    <w:rsid w:val="0CEB5F40"/>
    <w:rsid w:val="0D0F589A"/>
    <w:rsid w:val="0D294780"/>
    <w:rsid w:val="0D2C7836"/>
    <w:rsid w:val="0D301714"/>
    <w:rsid w:val="0D377080"/>
    <w:rsid w:val="0D613D9A"/>
    <w:rsid w:val="0D6214AA"/>
    <w:rsid w:val="0D9518A9"/>
    <w:rsid w:val="0D957AD2"/>
    <w:rsid w:val="0DA90E87"/>
    <w:rsid w:val="0DF522C3"/>
    <w:rsid w:val="0DF57CE4"/>
    <w:rsid w:val="0E1C47AC"/>
    <w:rsid w:val="0E2624D8"/>
    <w:rsid w:val="0E287BBE"/>
    <w:rsid w:val="0E2D5A46"/>
    <w:rsid w:val="0E4C574A"/>
    <w:rsid w:val="0E56315A"/>
    <w:rsid w:val="0E603C3C"/>
    <w:rsid w:val="0EA0672E"/>
    <w:rsid w:val="0EA77ABC"/>
    <w:rsid w:val="0EAC52AB"/>
    <w:rsid w:val="0EAF6971"/>
    <w:rsid w:val="0EC56195"/>
    <w:rsid w:val="0ED91C40"/>
    <w:rsid w:val="0F28091B"/>
    <w:rsid w:val="0F384BB8"/>
    <w:rsid w:val="0F3B6457"/>
    <w:rsid w:val="0F470958"/>
    <w:rsid w:val="0F501F02"/>
    <w:rsid w:val="0F5512C6"/>
    <w:rsid w:val="0F687B78"/>
    <w:rsid w:val="0F833AD6"/>
    <w:rsid w:val="0F890394"/>
    <w:rsid w:val="0FB87AA7"/>
    <w:rsid w:val="0FC01AF5"/>
    <w:rsid w:val="0FD73D21"/>
    <w:rsid w:val="10090303"/>
    <w:rsid w:val="101C3B92"/>
    <w:rsid w:val="10A1053B"/>
    <w:rsid w:val="10D601E5"/>
    <w:rsid w:val="10EA3C90"/>
    <w:rsid w:val="10F13271"/>
    <w:rsid w:val="110034B4"/>
    <w:rsid w:val="11027246"/>
    <w:rsid w:val="11164A85"/>
    <w:rsid w:val="112F78F5"/>
    <w:rsid w:val="11360C9E"/>
    <w:rsid w:val="11511F61"/>
    <w:rsid w:val="11551A52"/>
    <w:rsid w:val="115913AC"/>
    <w:rsid w:val="115D0906"/>
    <w:rsid w:val="116C28F7"/>
    <w:rsid w:val="117414FE"/>
    <w:rsid w:val="11823EC9"/>
    <w:rsid w:val="118B5473"/>
    <w:rsid w:val="118F65E6"/>
    <w:rsid w:val="11904B62"/>
    <w:rsid w:val="11A85DB2"/>
    <w:rsid w:val="11AE1D12"/>
    <w:rsid w:val="11CA7FC4"/>
    <w:rsid w:val="11CC15E8"/>
    <w:rsid w:val="11DF131B"/>
    <w:rsid w:val="120363E1"/>
    <w:rsid w:val="121216F1"/>
    <w:rsid w:val="1215263F"/>
    <w:rsid w:val="12176D07"/>
    <w:rsid w:val="121D602C"/>
    <w:rsid w:val="123C676E"/>
    <w:rsid w:val="124E024F"/>
    <w:rsid w:val="125266DB"/>
    <w:rsid w:val="125515DD"/>
    <w:rsid w:val="125A3098"/>
    <w:rsid w:val="12A100FC"/>
    <w:rsid w:val="12AE7FE8"/>
    <w:rsid w:val="12C7247D"/>
    <w:rsid w:val="12D746E8"/>
    <w:rsid w:val="12EF15FF"/>
    <w:rsid w:val="12EF6AAC"/>
    <w:rsid w:val="12F72695"/>
    <w:rsid w:val="131D034D"/>
    <w:rsid w:val="133411FA"/>
    <w:rsid w:val="1350134D"/>
    <w:rsid w:val="13506752"/>
    <w:rsid w:val="139131DB"/>
    <w:rsid w:val="13AC2411"/>
    <w:rsid w:val="13BE1705"/>
    <w:rsid w:val="13C72A29"/>
    <w:rsid w:val="13D921AB"/>
    <w:rsid w:val="13DE01AE"/>
    <w:rsid w:val="13E9022F"/>
    <w:rsid w:val="140212F1"/>
    <w:rsid w:val="140B2796"/>
    <w:rsid w:val="140F7099"/>
    <w:rsid w:val="141334FE"/>
    <w:rsid w:val="141A2ADF"/>
    <w:rsid w:val="141C0605"/>
    <w:rsid w:val="14772070"/>
    <w:rsid w:val="14A76D6E"/>
    <w:rsid w:val="14B60DBE"/>
    <w:rsid w:val="14D233B9"/>
    <w:rsid w:val="150D619F"/>
    <w:rsid w:val="1533692A"/>
    <w:rsid w:val="15632263"/>
    <w:rsid w:val="156E0D28"/>
    <w:rsid w:val="15783F61"/>
    <w:rsid w:val="15793835"/>
    <w:rsid w:val="157E709D"/>
    <w:rsid w:val="158C2A71"/>
    <w:rsid w:val="15B72998"/>
    <w:rsid w:val="15BA7C50"/>
    <w:rsid w:val="15BE79F8"/>
    <w:rsid w:val="15DB629E"/>
    <w:rsid w:val="15E72E94"/>
    <w:rsid w:val="15EC04AB"/>
    <w:rsid w:val="15FA56EA"/>
    <w:rsid w:val="16691AFB"/>
    <w:rsid w:val="168A23ED"/>
    <w:rsid w:val="16921052"/>
    <w:rsid w:val="169E2AE5"/>
    <w:rsid w:val="16A1359E"/>
    <w:rsid w:val="16AF39B2"/>
    <w:rsid w:val="16DD3F72"/>
    <w:rsid w:val="16DE7DF3"/>
    <w:rsid w:val="16EB3928"/>
    <w:rsid w:val="173B5246"/>
    <w:rsid w:val="17504430"/>
    <w:rsid w:val="175B58E8"/>
    <w:rsid w:val="175F4268"/>
    <w:rsid w:val="176A5B2B"/>
    <w:rsid w:val="176E4BA8"/>
    <w:rsid w:val="178963E1"/>
    <w:rsid w:val="178C4A88"/>
    <w:rsid w:val="178E5684"/>
    <w:rsid w:val="179B5CE4"/>
    <w:rsid w:val="17B86896"/>
    <w:rsid w:val="17BF0DF3"/>
    <w:rsid w:val="17BF5E77"/>
    <w:rsid w:val="17D132FC"/>
    <w:rsid w:val="17E05CBA"/>
    <w:rsid w:val="17E86A50"/>
    <w:rsid w:val="181546BD"/>
    <w:rsid w:val="18214554"/>
    <w:rsid w:val="182C2DE0"/>
    <w:rsid w:val="18407B66"/>
    <w:rsid w:val="18461F74"/>
    <w:rsid w:val="185540BD"/>
    <w:rsid w:val="185A5C67"/>
    <w:rsid w:val="1867549B"/>
    <w:rsid w:val="18820B70"/>
    <w:rsid w:val="18856C43"/>
    <w:rsid w:val="1891242E"/>
    <w:rsid w:val="1899186D"/>
    <w:rsid w:val="189F7A56"/>
    <w:rsid w:val="18A92021"/>
    <w:rsid w:val="18CA5813"/>
    <w:rsid w:val="18CB25F9"/>
    <w:rsid w:val="19232435"/>
    <w:rsid w:val="1930193F"/>
    <w:rsid w:val="198527A8"/>
    <w:rsid w:val="198D5B01"/>
    <w:rsid w:val="19921369"/>
    <w:rsid w:val="19C83575"/>
    <w:rsid w:val="19DC4392"/>
    <w:rsid w:val="19E03E83"/>
    <w:rsid w:val="1A646862"/>
    <w:rsid w:val="1A686637"/>
    <w:rsid w:val="1AC13CB4"/>
    <w:rsid w:val="1AC535E0"/>
    <w:rsid w:val="1ACC74C0"/>
    <w:rsid w:val="1AD00105"/>
    <w:rsid w:val="1ADB6D8F"/>
    <w:rsid w:val="1ADF05DE"/>
    <w:rsid w:val="1AE23C2A"/>
    <w:rsid w:val="1B2A3FBC"/>
    <w:rsid w:val="1B43291B"/>
    <w:rsid w:val="1B4B2134"/>
    <w:rsid w:val="1B6C00C4"/>
    <w:rsid w:val="1B6D5BEA"/>
    <w:rsid w:val="1B866CAC"/>
    <w:rsid w:val="1B886580"/>
    <w:rsid w:val="1B897CC3"/>
    <w:rsid w:val="1B9273FE"/>
    <w:rsid w:val="1BB43819"/>
    <w:rsid w:val="1BCA303C"/>
    <w:rsid w:val="1BEB0073"/>
    <w:rsid w:val="1BF237A2"/>
    <w:rsid w:val="1C183B46"/>
    <w:rsid w:val="1C191A02"/>
    <w:rsid w:val="1C5E7648"/>
    <w:rsid w:val="1C7B2391"/>
    <w:rsid w:val="1CCF465A"/>
    <w:rsid w:val="1CD31A7D"/>
    <w:rsid w:val="1CE53D89"/>
    <w:rsid w:val="1CF540E9"/>
    <w:rsid w:val="1D37200B"/>
    <w:rsid w:val="1D3A5FA0"/>
    <w:rsid w:val="1D3E2F4F"/>
    <w:rsid w:val="1D4961E3"/>
    <w:rsid w:val="1D4D5CD3"/>
    <w:rsid w:val="1D5022F0"/>
    <w:rsid w:val="1D5070CD"/>
    <w:rsid w:val="1D5F1562"/>
    <w:rsid w:val="1D6945D8"/>
    <w:rsid w:val="1D886D0B"/>
    <w:rsid w:val="1D8C009C"/>
    <w:rsid w:val="1DAF4298"/>
    <w:rsid w:val="1DB01DBE"/>
    <w:rsid w:val="1DB4365C"/>
    <w:rsid w:val="1DC51D0D"/>
    <w:rsid w:val="1DC53ABB"/>
    <w:rsid w:val="1DD514BE"/>
    <w:rsid w:val="1DEA038E"/>
    <w:rsid w:val="1DEF28E6"/>
    <w:rsid w:val="1E026ABD"/>
    <w:rsid w:val="1E0740D4"/>
    <w:rsid w:val="1E0D0DC4"/>
    <w:rsid w:val="1E236A34"/>
    <w:rsid w:val="1E334EC9"/>
    <w:rsid w:val="1E3447B5"/>
    <w:rsid w:val="1E4744D0"/>
    <w:rsid w:val="1E4B06F4"/>
    <w:rsid w:val="1E6C78C7"/>
    <w:rsid w:val="1E7D1053"/>
    <w:rsid w:val="1E8F7E4C"/>
    <w:rsid w:val="1E9258DD"/>
    <w:rsid w:val="1E946C79"/>
    <w:rsid w:val="1EDA6B5F"/>
    <w:rsid w:val="1EE461C3"/>
    <w:rsid w:val="1EE67708"/>
    <w:rsid w:val="1EEA12FF"/>
    <w:rsid w:val="1F0966CF"/>
    <w:rsid w:val="1F1220B1"/>
    <w:rsid w:val="1F226000"/>
    <w:rsid w:val="1F226CEB"/>
    <w:rsid w:val="1F330EF8"/>
    <w:rsid w:val="1F464D09"/>
    <w:rsid w:val="1F602B3B"/>
    <w:rsid w:val="1F643D58"/>
    <w:rsid w:val="1F6501F2"/>
    <w:rsid w:val="1F6D61B8"/>
    <w:rsid w:val="1F6D6B38"/>
    <w:rsid w:val="1F9951FF"/>
    <w:rsid w:val="200230F1"/>
    <w:rsid w:val="200D34F7"/>
    <w:rsid w:val="200D5F0D"/>
    <w:rsid w:val="200E78F3"/>
    <w:rsid w:val="202B1BD0"/>
    <w:rsid w:val="20360CA0"/>
    <w:rsid w:val="204F5180"/>
    <w:rsid w:val="205C5ABE"/>
    <w:rsid w:val="20893ED4"/>
    <w:rsid w:val="209D0D1F"/>
    <w:rsid w:val="20B87907"/>
    <w:rsid w:val="20C52024"/>
    <w:rsid w:val="20C75767"/>
    <w:rsid w:val="210E7DC4"/>
    <w:rsid w:val="211F1734"/>
    <w:rsid w:val="21464F13"/>
    <w:rsid w:val="214C62A1"/>
    <w:rsid w:val="215D1AC5"/>
    <w:rsid w:val="21635AC5"/>
    <w:rsid w:val="21717AB6"/>
    <w:rsid w:val="217E00F8"/>
    <w:rsid w:val="21892883"/>
    <w:rsid w:val="218B6DCA"/>
    <w:rsid w:val="21C422DC"/>
    <w:rsid w:val="21E90987"/>
    <w:rsid w:val="220056ED"/>
    <w:rsid w:val="220E4992"/>
    <w:rsid w:val="22372AAE"/>
    <w:rsid w:val="22437323"/>
    <w:rsid w:val="224852D2"/>
    <w:rsid w:val="22521696"/>
    <w:rsid w:val="22531984"/>
    <w:rsid w:val="22592A24"/>
    <w:rsid w:val="22965A26"/>
    <w:rsid w:val="22AA5627"/>
    <w:rsid w:val="22B61C24"/>
    <w:rsid w:val="22E569AE"/>
    <w:rsid w:val="22EF1483"/>
    <w:rsid w:val="22EF3388"/>
    <w:rsid w:val="233F044D"/>
    <w:rsid w:val="234308FB"/>
    <w:rsid w:val="234B4A63"/>
    <w:rsid w:val="236773C3"/>
    <w:rsid w:val="238B30B1"/>
    <w:rsid w:val="23A35ADA"/>
    <w:rsid w:val="23C16AD3"/>
    <w:rsid w:val="23DD7F43"/>
    <w:rsid w:val="240D3AC6"/>
    <w:rsid w:val="242332EA"/>
    <w:rsid w:val="24247B5C"/>
    <w:rsid w:val="247748F9"/>
    <w:rsid w:val="247826A7"/>
    <w:rsid w:val="247B55C5"/>
    <w:rsid w:val="247C00E4"/>
    <w:rsid w:val="247C34F8"/>
    <w:rsid w:val="247D50F0"/>
    <w:rsid w:val="24807011"/>
    <w:rsid w:val="249754FF"/>
    <w:rsid w:val="24A30154"/>
    <w:rsid w:val="24DB5972"/>
    <w:rsid w:val="25472D7E"/>
    <w:rsid w:val="25583786"/>
    <w:rsid w:val="256736AA"/>
    <w:rsid w:val="257007B0"/>
    <w:rsid w:val="257A73DB"/>
    <w:rsid w:val="25AD64F9"/>
    <w:rsid w:val="25B763DF"/>
    <w:rsid w:val="25BD151C"/>
    <w:rsid w:val="25C66AF5"/>
    <w:rsid w:val="25F767DC"/>
    <w:rsid w:val="25FA62CC"/>
    <w:rsid w:val="26213859"/>
    <w:rsid w:val="26291992"/>
    <w:rsid w:val="262E2C1F"/>
    <w:rsid w:val="26363EB4"/>
    <w:rsid w:val="26894F73"/>
    <w:rsid w:val="26964BCF"/>
    <w:rsid w:val="26A61FB0"/>
    <w:rsid w:val="26B20955"/>
    <w:rsid w:val="26D47A49"/>
    <w:rsid w:val="26DD470D"/>
    <w:rsid w:val="270D4128"/>
    <w:rsid w:val="2725381D"/>
    <w:rsid w:val="273245C8"/>
    <w:rsid w:val="27367074"/>
    <w:rsid w:val="276E2ACE"/>
    <w:rsid w:val="278D79CD"/>
    <w:rsid w:val="278E3AEC"/>
    <w:rsid w:val="278E4AF5"/>
    <w:rsid w:val="27962024"/>
    <w:rsid w:val="27D52B4D"/>
    <w:rsid w:val="283755B5"/>
    <w:rsid w:val="286766E4"/>
    <w:rsid w:val="286F3F95"/>
    <w:rsid w:val="2874680A"/>
    <w:rsid w:val="288D39BF"/>
    <w:rsid w:val="288F53F1"/>
    <w:rsid w:val="289A78F2"/>
    <w:rsid w:val="28B95242"/>
    <w:rsid w:val="28BE7E3F"/>
    <w:rsid w:val="28D23530"/>
    <w:rsid w:val="28DC7F0B"/>
    <w:rsid w:val="28E03E9F"/>
    <w:rsid w:val="2902172C"/>
    <w:rsid w:val="290D27BA"/>
    <w:rsid w:val="29155DCF"/>
    <w:rsid w:val="29181DA8"/>
    <w:rsid w:val="29384061"/>
    <w:rsid w:val="29491244"/>
    <w:rsid w:val="294C5322"/>
    <w:rsid w:val="295757E3"/>
    <w:rsid w:val="296A5517"/>
    <w:rsid w:val="296E05F3"/>
    <w:rsid w:val="297445E7"/>
    <w:rsid w:val="2976035F"/>
    <w:rsid w:val="29765306"/>
    <w:rsid w:val="298522E6"/>
    <w:rsid w:val="299F3B94"/>
    <w:rsid w:val="29A20FDC"/>
    <w:rsid w:val="29AE5D4B"/>
    <w:rsid w:val="29B315F2"/>
    <w:rsid w:val="29B844D4"/>
    <w:rsid w:val="29BA649E"/>
    <w:rsid w:val="29C72969"/>
    <w:rsid w:val="29EF3C6E"/>
    <w:rsid w:val="2A243451"/>
    <w:rsid w:val="2A3E3504"/>
    <w:rsid w:val="2A475858"/>
    <w:rsid w:val="2AAB228B"/>
    <w:rsid w:val="2AAF138F"/>
    <w:rsid w:val="2AB033FD"/>
    <w:rsid w:val="2AB33037"/>
    <w:rsid w:val="2AD96F50"/>
    <w:rsid w:val="2AE13EFE"/>
    <w:rsid w:val="2AE412F9"/>
    <w:rsid w:val="2AF21C68"/>
    <w:rsid w:val="2AF23A16"/>
    <w:rsid w:val="2B1B2F6C"/>
    <w:rsid w:val="2B273B46"/>
    <w:rsid w:val="2B295323"/>
    <w:rsid w:val="2B2D2CA0"/>
    <w:rsid w:val="2B3C1135"/>
    <w:rsid w:val="2B40163B"/>
    <w:rsid w:val="2B4470C3"/>
    <w:rsid w:val="2B504399"/>
    <w:rsid w:val="2B681F2A"/>
    <w:rsid w:val="2B8F395A"/>
    <w:rsid w:val="2BD001FB"/>
    <w:rsid w:val="2BE315B0"/>
    <w:rsid w:val="2BE9183E"/>
    <w:rsid w:val="2BE9306B"/>
    <w:rsid w:val="2BF10171"/>
    <w:rsid w:val="2BF832AE"/>
    <w:rsid w:val="2BFF288E"/>
    <w:rsid w:val="2C120DE4"/>
    <w:rsid w:val="2C131E96"/>
    <w:rsid w:val="2C42277B"/>
    <w:rsid w:val="2C620A7A"/>
    <w:rsid w:val="2C6646BB"/>
    <w:rsid w:val="2C8D1C48"/>
    <w:rsid w:val="2CB2345D"/>
    <w:rsid w:val="2CC54BA6"/>
    <w:rsid w:val="2CD66475"/>
    <w:rsid w:val="2D0D4B37"/>
    <w:rsid w:val="2D2B320F"/>
    <w:rsid w:val="2D70363C"/>
    <w:rsid w:val="2D7928B5"/>
    <w:rsid w:val="2D7C646F"/>
    <w:rsid w:val="2DB15E0A"/>
    <w:rsid w:val="2DC31151"/>
    <w:rsid w:val="2DCB7165"/>
    <w:rsid w:val="2E0407F4"/>
    <w:rsid w:val="2E3E48F3"/>
    <w:rsid w:val="2E3F6F72"/>
    <w:rsid w:val="2E402CEA"/>
    <w:rsid w:val="2E4E5407"/>
    <w:rsid w:val="2E59753B"/>
    <w:rsid w:val="2E597998"/>
    <w:rsid w:val="2E615D08"/>
    <w:rsid w:val="2E6B420B"/>
    <w:rsid w:val="2E840E29"/>
    <w:rsid w:val="2E8B0409"/>
    <w:rsid w:val="2EB45BB2"/>
    <w:rsid w:val="2EF266DA"/>
    <w:rsid w:val="2EF35FAE"/>
    <w:rsid w:val="2F106FC4"/>
    <w:rsid w:val="2F5729E1"/>
    <w:rsid w:val="2FA5374C"/>
    <w:rsid w:val="2FBD0A96"/>
    <w:rsid w:val="2FBE092B"/>
    <w:rsid w:val="2FC318B0"/>
    <w:rsid w:val="2FCA31B3"/>
    <w:rsid w:val="2FEA73B1"/>
    <w:rsid w:val="2FFB02D5"/>
    <w:rsid w:val="30163879"/>
    <w:rsid w:val="301D32E3"/>
    <w:rsid w:val="30314FE0"/>
    <w:rsid w:val="305F1B4D"/>
    <w:rsid w:val="307F3F9D"/>
    <w:rsid w:val="308A20DF"/>
    <w:rsid w:val="30B54058"/>
    <w:rsid w:val="30DE562E"/>
    <w:rsid w:val="310D77FB"/>
    <w:rsid w:val="312D39F9"/>
    <w:rsid w:val="314239BA"/>
    <w:rsid w:val="316E2211"/>
    <w:rsid w:val="31745184"/>
    <w:rsid w:val="3184488C"/>
    <w:rsid w:val="318D1AB1"/>
    <w:rsid w:val="318F0210"/>
    <w:rsid w:val="31AE3194"/>
    <w:rsid w:val="31C57D7D"/>
    <w:rsid w:val="31CA1248"/>
    <w:rsid w:val="31E22A36"/>
    <w:rsid w:val="32045515"/>
    <w:rsid w:val="320F0C64"/>
    <w:rsid w:val="32226FF0"/>
    <w:rsid w:val="322C3CB1"/>
    <w:rsid w:val="324A2760"/>
    <w:rsid w:val="325A2A82"/>
    <w:rsid w:val="327D450D"/>
    <w:rsid w:val="327D62BB"/>
    <w:rsid w:val="32847649"/>
    <w:rsid w:val="32D54349"/>
    <w:rsid w:val="32EE260F"/>
    <w:rsid w:val="33093FF2"/>
    <w:rsid w:val="330C395A"/>
    <w:rsid w:val="330D6EC0"/>
    <w:rsid w:val="3330157F"/>
    <w:rsid w:val="333515BA"/>
    <w:rsid w:val="33466FF4"/>
    <w:rsid w:val="3376291B"/>
    <w:rsid w:val="337B4EF0"/>
    <w:rsid w:val="339B54BF"/>
    <w:rsid w:val="339D204D"/>
    <w:rsid w:val="33AA1331"/>
    <w:rsid w:val="33B71CA0"/>
    <w:rsid w:val="33CD6E6A"/>
    <w:rsid w:val="33D463AE"/>
    <w:rsid w:val="33EB57CA"/>
    <w:rsid w:val="34003796"/>
    <w:rsid w:val="343F0906"/>
    <w:rsid w:val="34535F8E"/>
    <w:rsid w:val="34701C09"/>
    <w:rsid w:val="34A915E9"/>
    <w:rsid w:val="34AA710F"/>
    <w:rsid w:val="34D3581E"/>
    <w:rsid w:val="34D67F04"/>
    <w:rsid w:val="350B5E00"/>
    <w:rsid w:val="352E1AEE"/>
    <w:rsid w:val="35366A4B"/>
    <w:rsid w:val="353C06AF"/>
    <w:rsid w:val="353C089A"/>
    <w:rsid w:val="355546CD"/>
    <w:rsid w:val="35575444"/>
    <w:rsid w:val="356419B4"/>
    <w:rsid w:val="3581357E"/>
    <w:rsid w:val="358D2CB9"/>
    <w:rsid w:val="358F63E6"/>
    <w:rsid w:val="35A65B28"/>
    <w:rsid w:val="35D3230B"/>
    <w:rsid w:val="35D52B53"/>
    <w:rsid w:val="360A4309"/>
    <w:rsid w:val="36106E70"/>
    <w:rsid w:val="3619454C"/>
    <w:rsid w:val="365C6EEF"/>
    <w:rsid w:val="36636D45"/>
    <w:rsid w:val="367077C6"/>
    <w:rsid w:val="36940077"/>
    <w:rsid w:val="369817C2"/>
    <w:rsid w:val="36A050BB"/>
    <w:rsid w:val="36BB3856"/>
    <w:rsid w:val="36CA26CF"/>
    <w:rsid w:val="36D6068F"/>
    <w:rsid w:val="36D6243D"/>
    <w:rsid w:val="36F237D1"/>
    <w:rsid w:val="36FD3E6E"/>
    <w:rsid w:val="36FE0E32"/>
    <w:rsid w:val="371116C7"/>
    <w:rsid w:val="371511B8"/>
    <w:rsid w:val="3718309A"/>
    <w:rsid w:val="371A4A20"/>
    <w:rsid w:val="371D7511"/>
    <w:rsid w:val="37274FCF"/>
    <w:rsid w:val="37411FAD"/>
    <w:rsid w:val="374E6478"/>
    <w:rsid w:val="37751C56"/>
    <w:rsid w:val="377C523C"/>
    <w:rsid w:val="37834DCC"/>
    <w:rsid w:val="37893954"/>
    <w:rsid w:val="378C0D4E"/>
    <w:rsid w:val="37B207B5"/>
    <w:rsid w:val="37C23BFB"/>
    <w:rsid w:val="37C64260"/>
    <w:rsid w:val="37DE612D"/>
    <w:rsid w:val="37DF3574"/>
    <w:rsid w:val="37EE37B7"/>
    <w:rsid w:val="38137AD8"/>
    <w:rsid w:val="38183D07"/>
    <w:rsid w:val="38284F1B"/>
    <w:rsid w:val="382947EF"/>
    <w:rsid w:val="384C640F"/>
    <w:rsid w:val="38561A88"/>
    <w:rsid w:val="385B52F0"/>
    <w:rsid w:val="38B844F1"/>
    <w:rsid w:val="38C06F01"/>
    <w:rsid w:val="38CC3481"/>
    <w:rsid w:val="38EC7CF6"/>
    <w:rsid w:val="394B230B"/>
    <w:rsid w:val="39553AED"/>
    <w:rsid w:val="395F2AD4"/>
    <w:rsid w:val="3963744A"/>
    <w:rsid w:val="39817AC8"/>
    <w:rsid w:val="398377B4"/>
    <w:rsid w:val="39851A9B"/>
    <w:rsid w:val="39934616"/>
    <w:rsid w:val="39B076B8"/>
    <w:rsid w:val="39B747A8"/>
    <w:rsid w:val="39BD13B3"/>
    <w:rsid w:val="39BD7C95"/>
    <w:rsid w:val="39E76710"/>
    <w:rsid w:val="39EF3F42"/>
    <w:rsid w:val="3A0D43A4"/>
    <w:rsid w:val="3A12641A"/>
    <w:rsid w:val="3A1514CF"/>
    <w:rsid w:val="3A305611"/>
    <w:rsid w:val="3A3D2D41"/>
    <w:rsid w:val="3A695377"/>
    <w:rsid w:val="3A766411"/>
    <w:rsid w:val="3A7D0F55"/>
    <w:rsid w:val="3A806A78"/>
    <w:rsid w:val="3A916042"/>
    <w:rsid w:val="3AA20D0A"/>
    <w:rsid w:val="3AA661B2"/>
    <w:rsid w:val="3AAA15B3"/>
    <w:rsid w:val="3AB111F7"/>
    <w:rsid w:val="3ADC3D9A"/>
    <w:rsid w:val="3AF5659F"/>
    <w:rsid w:val="3B0965D5"/>
    <w:rsid w:val="3B0A0908"/>
    <w:rsid w:val="3B2C5DFC"/>
    <w:rsid w:val="3B4200A1"/>
    <w:rsid w:val="3B4356EC"/>
    <w:rsid w:val="3B4D5566"/>
    <w:rsid w:val="3B5B5607"/>
    <w:rsid w:val="3B6472F4"/>
    <w:rsid w:val="3B6F3EB1"/>
    <w:rsid w:val="3B762441"/>
    <w:rsid w:val="3B883250"/>
    <w:rsid w:val="3B9A64E4"/>
    <w:rsid w:val="3BB56E13"/>
    <w:rsid w:val="3BC27434"/>
    <w:rsid w:val="3BD123EF"/>
    <w:rsid w:val="3BFB3CEC"/>
    <w:rsid w:val="3C0C4D9E"/>
    <w:rsid w:val="3C1B6501"/>
    <w:rsid w:val="3C3E6CAB"/>
    <w:rsid w:val="3C4165AB"/>
    <w:rsid w:val="3C6A3835"/>
    <w:rsid w:val="3C8A46CC"/>
    <w:rsid w:val="3C9708C1"/>
    <w:rsid w:val="3CE600D4"/>
    <w:rsid w:val="3CF54E86"/>
    <w:rsid w:val="3D25635B"/>
    <w:rsid w:val="3D3305EA"/>
    <w:rsid w:val="3D5A6244"/>
    <w:rsid w:val="3D5D5666"/>
    <w:rsid w:val="3D6469F5"/>
    <w:rsid w:val="3DAB374E"/>
    <w:rsid w:val="3DC079A3"/>
    <w:rsid w:val="3DE52E43"/>
    <w:rsid w:val="3E014951"/>
    <w:rsid w:val="3E096628"/>
    <w:rsid w:val="3E0E257B"/>
    <w:rsid w:val="3E1049AC"/>
    <w:rsid w:val="3E43485C"/>
    <w:rsid w:val="3E5C591E"/>
    <w:rsid w:val="3E612F34"/>
    <w:rsid w:val="3E7569E0"/>
    <w:rsid w:val="3E834C59"/>
    <w:rsid w:val="3EA80B63"/>
    <w:rsid w:val="3ED41958"/>
    <w:rsid w:val="3EF977A5"/>
    <w:rsid w:val="3EFB6EE5"/>
    <w:rsid w:val="3F011FB6"/>
    <w:rsid w:val="3F077CDD"/>
    <w:rsid w:val="3F2E5528"/>
    <w:rsid w:val="3F36616F"/>
    <w:rsid w:val="3F3917BB"/>
    <w:rsid w:val="3F484CFB"/>
    <w:rsid w:val="3F5C6695"/>
    <w:rsid w:val="3F697D56"/>
    <w:rsid w:val="3F6D5E9F"/>
    <w:rsid w:val="3F746C97"/>
    <w:rsid w:val="3F781209"/>
    <w:rsid w:val="3F877AC9"/>
    <w:rsid w:val="3FCA4527"/>
    <w:rsid w:val="3FEB51AC"/>
    <w:rsid w:val="4013200C"/>
    <w:rsid w:val="40216A9E"/>
    <w:rsid w:val="402266F3"/>
    <w:rsid w:val="40632F94"/>
    <w:rsid w:val="40704A1D"/>
    <w:rsid w:val="40776F3C"/>
    <w:rsid w:val="407A208B"/>
    <w:rsid w:val="40830988"/>
    <w:rsid w:val="408847A8"/>
    <w:rsid w:val="409A0980"/>
    <w:rsid w:val="40B24DB9"/>
    <w:rsid w:val="40B64407"/>
    <w:rsid w:val="40D55396"/>
    <w:rsid w:val="40D82A90"/>
    <w:rsid w:val="40F462E2"/>
    <w:rsid w:val="41483F38"/>
    <w:rsid w:val="416436EA"/>
    <w:rsid w:val="41735459"/>
    <w:rsid w:val="41807B75"/>
    <w:rsid w:val="419E7FFC"/>
    <w:rsid w:val="41BB6E00"/>
    <w:rsid w:val="41D35EF7"/>
    <w:rsid w:val="41DB4DAC"/>
    <w:rsid w:val="4202058A"/>
    <w:rsid w:val="421F2EEA"/>
    <w:rsid w:val="424C7E36"/>
    <w:rsid w:val="424E557E"/>
    <w:rsid w:val="4262727B"/>
    <w:rsid w:val="42695225"/>
    <w:rsid w:val="4269685C"/>
    <w:rsid w:val="42721F4D"/>
    <w:rsid w:val="42725710"/>
    <w:rsid w:val="4282199D"/>
    <w:rsid w:val="42BA550C"/>
    <w:rsid w:val="42BE6BA7"/>
    <w:rsid w:val="42D261AF"/>
    <w:rsid w:val="42EA13A8"/>
    <w:rsid w:val="42F36125"/>
    <w:rsid w:val="42F44DB5"/>
    <w:rsid w:val="433359A4"/>
    <w:rsid w:val="43346E69"/>
    <w:rsid w:val="43656E2C"/>
    <w:rsid w:val="436B215F"/>
    <w:rsid w:val="436B7C53"/>
    <w:rsid w:val="43741014"/>
    <w:rsid w:val="4383394D"/>
    <w:rsid w:val="439876ED"/>
    <w:rsid w:val="439E2535"/>
    <w:rsid w:val="43AE09CA"/>
    <w:rsid w:val="43B160C9"/>
    <w:rsid w:val="43BA0A15"/>
    <w:rsid w:val="43C35BF6"/>
    <w:rsid w:val="43C917E9"/>
    <w:rsid w:val="43E41C5D"/>
    <w:rsid w:val="43EF0FE2"/>
    <w:rsid w:val="43F646B5"/>
    <w:rsid w:val="43FD5E7F"/>
    <w:rsid w:val="44004F9E"/>
    <w:rsid w:val="443C4228"/>
    <w:rsid w:val="443D426D"/>
    <w:rsid w:val="444430DC"/>
    <w:rsid w:val="44613C8E"/>
    <w:rsid w:val="44686700"/>
    <w:rsid w:val="44782D86"/>
    <w:rsid w:val="44E346A3"/>
    <w:rsid w:val="44F00B6E"/>
    <w:rsid w:val="45250832"/>
    <w:rsid w:val="452B7DF8"/>
    <w:rsid w:val="45891C56"/>
    <w:rsid w:val="459B31D0"/>
    <w:rsid w:val="45D97854"/>
    <w:rsid w:val="45E8353E"/>
    <w:rsid w:val="45FC0E5D"/>
    <w:rsid w:val="46141AA7"/>
    <w:rsid w:val="46404053"/>
    <w:rsid w:val="46416AD6"/>
    <w:rsid w:val="464B69A4"/>
    <w:rsid w:val="464C0026"/>
    <w:rsid w:val="465F41FD"/>
    <w:rsid w:val="46B502C1"/>
    <w:rsid w:val="46C422B2"/>
    <w:rsid w:val="46DB4DEB"/>
    <w:rsid w:val="46E74042"/>
    <w:rsid w:val="46EB6A1F"/>
    <w:rsid w:val="46F25071"/>
    <w:rsid w:val="471A6376"/>
    <w:rsid w:val="471E03C4"/>
    <w:rsid w:val="47242D51"/>
    <w:rsid w:val="47291754"/>
    <w:rsid w:val="47304D8B"/>
    <w:rsid w:val="473236C0"/>
    <w:rsid w:val="47841A42"/>
    <w:rsid w:val="47CB7671"/>
    <w:rsid w:val="47CC15CE"/>
    <w:rsid w:val="47FB3ECB"/>
    <w:rsid w:val="4822651A"/>
    <w:rsid w:val="483B0352"/>
    <w:rsid w:val="48667975"/>
    <w:rsid w:val="486C49B0"/>
    <w:rsid w:val="486F26F2"/>
    <w:rsid w:val="48710218"/>
    <w:rsid w:val="488D612A"/>
    <w:rsid w:val="488F5F01"/>
    <w:rsid w:val="48A4239B"/>
    <w:rsid w:val="48FC4FAF"/>
    <w:rsid w:val="49090450"/>
    <w:rsid w:val="49144E77"/>
    <w:rsid w:val="492E5CB9"/>
    <w:rsid w:val="49680B13"/>
    <w:rsid w:val="497E7D4C"/>
    <w:rsid w:val="49883A6B"/>
    <w:rsid w:val="49AB59AC"/>
    <w:rsid w:val="49CC2EDA"/>
    <w:rsid w:val="49D40AD5"/>
    <w:rsid w:val="4A143654"/>
    <w:rsid w:val="4A2E69CA"/>
    <w:rsid w:val="4A2F3EE7"/>
    <w:rsid w:val="4A371147"/>
    <w:rsid w:val="4A6873F9"/>
    <w:rsid w:val="4A742241"/>
    <w:rsid w:val="4A745D9D"/>
    <w:rsid w:val="4A7A2BED"/>
    <w:rsid w:val="4A841EEE"/>
    <w:rsid w:val="4AC62A9D"/>
    <w:rsid w:val="4AC8374B"/>
    <w:rsid w:val="4ADA311C"/>
    <w:rsid w:val="4AE96277"/>
    <w:rsid w:val="4AF71D17"/>
    <w:rsid w:val="4B0B4954"/>
    <w:rsid w:val="4B1B446B"/>
    <w:rsid w:val="4B2B2900"/>
    <w:rsid w:val="4B346D20"/>
    <w:rsid w:val="4B373092"/>
    <w:rsid w:val="4B3E38C6"/>
    <w:rsid w:val="4B447E66"/>
    <w:rsid w:val="4B49722A"/>
    <w:rsid w:val="4B5B50BB"/>
    <w:rsid w:val="4B5F67EB"/>
    <w:rsid w:val="4B6422B6"/>
    <w:rsid w:val="4B7778F3"/>
    <w:rsid w:val="4B866B24"/>
    <w:rsid w:val="4B8736E2"/>
    <w:rsid w:val="4B970143"/>
    <w:rsid w:val="4BB62FE7"/>
    <w:rsid w:val="4BBE0B8F"/>
    <w:rsid w:val="4BCF5981"/>
    <w:rsid w:val="4BDE7972"/>
    <w:rsid w:val="4BEA27BB"/>
    <w:rsid w:val="4BEB1526"/>
    <w:rsid w:val="4BEB7E55"/>
    <w:rsid w:val="4C2757BD"/>
    <w:rsid w:val="4C2C7C0F"/>
    <w:rsid w:val="4C3D1913"/>
    <w:rsid w:val="4C443961"/>
    <w:rsid w:val="4C497B26"/>
    <w:rsid w:val="4C792459"/>
    <w:rsid w:val="4C7C718B"/>
    <w:rsid w:val="4C7E73A7"/>
    <w:rsid w:val="4CA623B3"/>
    <w:rsid w:val="4CB6269D"/>
    <w:rsid w:val="4CC84BA2"/>
    <w:rsid w:val="4CC923FD"/>
    <w:rsid w:val="4CF072D7"/>
    <w:rsid w:val="4D403F08"/>
    <w:rsid w:val="4D445EFB"/>
    <w:rsid w:val="4D461C92"/>
    <w:rsid w:val="4D5301FB"/>
    <w:rsid w:val="4D55133A"/>
    <w:rsid w:val="4D6D5069"/>
    <w:rsid w:val="4D950505"/>
    <w:rsid w:val="4D9F3A3B"/>
    <w:rsid w:val="4DA150FB"/>
    <w:rsid w:val="4DC219A6"/>
    <w:rsid w:val="4DDC79D2"/>
    <w:rsid w:val="4DF80A94"/>
    <w:rsid w:val="4E02745E"/>
    <w:rsid w:val="4E3304EA"/>
    <w:rsid w:val="4E3D1CED"/>
    <w:rsid w:val="4E43519A"/>
    <w:rsid w:val="4E5171B3"/>
    <w:rsid w:val="4E577EB0"/>
    <w:rsid w:val="4E5B34FC"/>
    <w:rsid w:val="4E604FB7"/>
    <w:rsid w:val="4E764B3D"/>
    <w:rsid w:val="4E872543"/>
    <w:rsid w:val="4ECF7A46"/>
    <w:rsid w:val="4ED212E5"/>
    <w:rsid w:val="4ED432AF"/>
    <w:rsid w:val="4ED51FCD"/>
    <w:rsid w:val="4EE105E9"/>
    <w:rsid w:val="4EEA4DB9"/>
    <w:rsid w:val="4EF756CA"/>
    <w:rsid w:val="4EFD0A57"/>
    <w:rsid w:val="4F06696A"/>
    <w:rsid w:val="4F445960"/>
    <w:rsid w:val="4F4E7E9B"/>
    <w:rsid w:val="4F610EDB"/>
    <w:rsid w:val="4F8151E4"/>
    <w:rsid w:val="4FE97B59"/>
    <w:rsid w:val="4FEA6F0B"/>
    <w:rsid w:val="50160AAE"/>
    <w:rsid w:val="50182EB1"/>
    <w:rsid w:val="502E69EF"/>
    <w:rsid w:val="50463D38"/>
    <w:rsid w:val="505D19CA"/>
    <w:rsid w:val="50650E03"/>
    <w:rsid w:val="50687B4B"/>
    <w:rsid w:val="50772144"/>
    <w:rsid w:val="50820882"/>
    <w:rsid w:val="5095081C"/>
    <w:rsid w:val="50A05AE7"/>
    <w:rsid w:val="50B96C00"/>
    <w:rsid w:val="50DD469C"/>
    <w:rsid w:val="50DE6609"/>
    <w:rsid w:val="50E1178F"/>
    <w:rsid w:val="50ED4FD9"/>
    <w:rsid w:val="50FE4613"/>
    <w:rsid w:val="51137546"/>
    <w:rsid w:val="512D394D"/>
    <w:rsid w:val="51937451"/>
    <w:rsid w:val="519F5DF6"/>
    <w:rsid w:val="51A13422"/>
    <w:rsid w:val="51B66C4D"/>
    <w:rsid w:val="51D35A9F"/>
    <w:rsid w:val="51DB6702"/>
    <w:rsid w:val="51E27A91"/>
    <w:rsid w:val="522C1228"/>
    <w:rsid w:val="522C36B8"/>
    <w:rsid w:val="52310336"/>
    <w:rsid w:val="529945F3"/>
    <w:rsid w:val="529C2335"/>
    <w:rsid w:val="52B23907"/>
    <w:rsid w:val="52BD04CE"/>
    <w:rsid w:val="52CF44B9"/>
    <w:rsid w:val="52E02B54"/>
    <w:rsid w:val="52E635B0"/>
    <w:rsid w:val="53112043"/>
    <w:rsid w:val="53185E60"/>
    <w:rsid w:val="53291DEA"/>
    <w:rsid w:val="534356DB"/>
    <w:rsid w:val="5369461E"/>
    <w:rsid w:val="537D5CC3"/>
    <w:rsid w:val="538C23AA"/>
    <w:rsid w:val="53912261"/>
    <w:rsid w:val="539D0113"/>
    <w:rsid w:val="539F032F"/>
    <w:rsid w:val="53B92A73"/>
    <w:rsid w:val="53BB67EB"/>
    <w:rsid w:val="53C25DCC"/>
    <w:rsid w:val="53C976F0"/>
    <w:rsid w:val="53E126F6"/>
    <w:rsid w:val="53F616F9"/>
    <w:rsid w:val="54300F87"/>
    <w:rsid w:val="543C5B7E"/>
    <w:rsid w:val="54703A7A"/>
    <w:rsid w:val="548E3F00"/>
    <w:rsid w:val="54A84FC1"/>
    <w:rsid w:val="54C16FFB"/>
    <w:rsid w:val="54C17E31"/>
    <w:rsid w:val="54D16739"/>
    <w:rsid w:val="54D933CD"/>
    <w:rsid w:val="54E87AB4"/>
    <w:rsid w:val="54E9053C"/>
    <w:rsid w:val="551C150B"/>
    <w:rsid w:val="55244616"/>
    <w:rsid w:val="55445B7F"/>
    <w:rsid w:val="5559450E"/>
    <w:rsid w:val="555F59CB"/>
    <w:rsid w:val="55856CDB"/>
    <w:rsid w:val="558772CD"/>
    <w:rsid w:val="558C043F"/>
    <w:rsid w:val="55B30C0C"/>
    <w:rsid w:val="55B80A01"/>
    <w:rsid w:val="55B83D89"/>
    <w:rsid w:val="55D25CF5"/>
    <w:rsid w:val="55E464CD"/>
    <w:rsid w:val="55EB1088"/>
    <w:rsid w:val="5613290E"/>
    <w:rsid w:val="561F30DA"/>
    <w:rsid w:val="561F610A"/>
    <w:rsid w:val="565B7EBC"/>
    <w:rsid w:val="566E7EBE"/>
    <w:rsid w:val="568E6439"/>
    <w:rsid w:val="56B92AB4"/>
    <w:rsid w:val="56C372B3"/>
    <w:rsid w:val="571E77BD"/>
    <w:rsid w:val="572D2C22"/>
    <w:rsid w:val="57316165"/>
    <w:rsid w:val="573E7E5F"/>
    <w:rsid w:val="57413847"/>
    <w:rsid w:val="57461E23"/>
    <w:rsid w:val="57493490"/>
    <w:rsid w:val="57566F57"/>
    <w:rsid w:val="575A3DD1"/>
    <w:rsid w:val="57727B09"/>
    <w:rsid w:val="57995095"/>
    <w:rsid w:val="57A05CB7"/>
    <w:rsid w:val="57B1240A"/>
    <w:rsid w:val="57B343A9"/>
    <w:rsid w:val="57D305A7"/>
    <w:rsid w:val="57D63BF4"/>
    <w:rsid w:val="57E36310"/>
    <w:rsid w:val="57E75E01"/>
    <w:rsid w:val="57EE0AD3"/>
    <w:rsid w:val="57FA5FD2"/>
    <w:rsid w:val="580B5F93"/>
    <w:rsid w:val="58137125"/>
    <w:rsid w:val="581A61D6"/>
    <w:rsid w:val="5824545E"/>
    <w:rsid w:val="58384E44"/>
    <w:rsid w:val="58403763"/>
    <w:rsid w:val="584D2E24"/>
    <w:rsid w:val="585329E1"/>
    <w:rsid w:val="58584F50"/>
    <w:rsid w:val="585B234B"/>
    <w:rsid w:val="5862192B"/>
    <w:rsid w:val="58673227"/>
    <w:rsid w:val="586C6306"/>
    <w:rsid w:val="58AD704A"/>
    <w:rsid w:val="58D178D4"/>
    <w:rsid w:val="58E67606"/>
    <w:rsid w:val="58E77BC3"/>
    <w:rsid w:val="58EF7663"/>
    <w:rsid w:val="59012EF2"/>
    <w:rsid w:val="590649AC"/>
    <w:rsid w:val="59092357"/>
    <w:rsid w:val="591E1CF6"/>
    <w:rsid w:val="592117E6"/>
    <w:rsid w:val="59253D2C"/>
    <w:rsid w:val="59350ABE"/>
    <w:rsid w:val="59577BD8"/>
    <w:rsid w:val="59653481"/>
    <w:rsid w:val="597F1138"/>
    <w:rsid w:val="59A65848"/>
    <w:rsid w:val="59BA0405"/>
    <w:rsid w:val="59BB4688"/>
    <w:rsid w:val="59EA1BD8"/>
    <w:rsid w:val="59FA7861"/>
    <w:rsid w:val="5A1604FF"/>
    <w:rsid w:val="5A607778"/>
    <w:rsid w:val="5A7616BE"/>
    <w:rsid w:val="5A9A35FE"/>
    <w:rsid w:val="5ABD001D"/>
    <w:rsid w:val="5ACD132B"/>
    <w:rsid w:val="5AE20B01"/>
    <w:rsid w:val="5AFC41D6"/>
    <w:rsid w:val="5B116A47"/>
    <w:rsid w:val="5B172EA1"/>
    <w:rsid w:val="5B1A1E2F"/>
    <w:rsid w:val="5B1E23DA"/>
    <w:rsid w:val="5B321A89"/>
    <w:rsid w:val="5B48528C"/>
    <w:rsid w:val="5B5D1AF7"/>
    <w:rsid w:val="5B6A7475"/>
    <w:rsid w:val="5B9462A0"/>
    <w:rsid w:val="5BB4249E"/>
    <w:rsid w:val="5BCB77E7"/>
    <w:rsid w:val="5BD963A8"/>
    <w:rsid w:val="5C0D7E00"/>
    <w:rsid w:val="5C294C3A"/>
    <w:rsid w:val="5C29540E"/>
    <w:rsid w:val="5CA6628A"/>
    <w:rsid w:val="5CC25ACE"/>
    <w:rsid w:val="5CCE758F"/>
    <w:rsid w:val="5CE13766"/>
    <w:rsid w:val="5CE45005"/>
    <w:rsid w:val="5CE70651"/>
    <w:rsid w:val="5CFC234E"/>
    <w:rsid w:val="5D042FB1"/>
    <w:rsid w:val="5D1D22C5"/>
    <w:rsid w:val="5D2E44D2"/>
    <w:rsid w:val="5D331AE8"/>
    <w:rsid w:val="5D722610"/>
    <w:rsid w:val="5D9A56C3"/>
    <w:rsid w:val="5D9F2CDA"/>
    <w:rsid w:val="5DA36C6E"/>
    <w:rsid w:val="5DA56542"/>
    <w:rsid w:val="5DB669A1"/>
    <w:rsid w:val="5DE51034"/>
    <w:rsid w:val="5DF95989"/>
    <w:rsid w:val="5E044958"/>
    <w:rsid w:val="5E4928F7"/>
    <w:rsid w:val="5E5C4733"/>
    <w:rsid w:val="5E5E4943"/>
    <w:rsid w:val="5E6318C3"/>
    <w:rsid w:val="5E8720EC"/>
    <w:rsid w:val="5E8E5228"/>
    <w:rsid w:val="5E9A1E1F"/>
    <w:rsid w:val="5EA70098"/>
    <w:rsid w:val="5EBD3D5F"/>
    <w:rsid w:val="5EC56770"/>
    <w:rsid w:val="5EEF313F"/>
    <w:rsid w:val="5F1576F7"/>
    <w:rsid w:val="5F242515"/>
    <w:rsid w:val="5F2D2C93"/>
    <w:rsid w:val="5F3B02CD"/>
    <w:rsid w:val="5F4B136B"/>
    <w:rsid w:val="5F61293D"/>
    <w:rsid w:val="5F6366B5"/>
    <w:rsid w:val="5F6E1C6A"/>
    <w:rsid w:val="5F7C1524"/>
    <w:rsid w:val="5F8B1768"/>
    <w:rsid w:val="5F9C1774"/>
    <w:rsid w:val="5FC66C44"/>
    <w:rsid w:val="5FCE4878"/>
    <w:rsid w:val="5FD96977"/>
    <w:rsid w:val="5FE31466"/>
    <w:rsid w:val="5FE349C2"/>
    <w:rsid w:val="5FEA0B84"/>
    <w:rsid w:val="5FFC0181"/>
    <w:rsid w:val="6009018A"/>
    <w:rsid w:val="600C0AFA"/>
    <w:rsid w:val="60172FFB"/>
    <w:rsid w:val="602A0F80"/>
    <w:rsid w:val="602D0A71"/>
    <w:rsid w:val="6032416C"/>
    <w:rsid w:val="60344B00"/>
    <w:rsid w:val="603B13E0"/>
    <w:rsid w:val="604E731C"/>
    <w:rsid w:val="60812D22"/>
    <w:rsid w:val="609C334B"/>
    <w:rsid w:val="60A056E7"/>
    <w:rsid w:val="60C05441"/>
    <w:rsid w:val="60CE0A09"/>
    <w:rsid w:val="60EC092C"/>
    <w:rsid w:val="611214CA"/>
    <w:rsid w:val="611C70C4"/>
    <w:rsid w:val="61202D2E"/>
    <w:rsid w:val="613144C8"/>
    <w:rsid w:val="614A2AB0"/>
    <w:rsid w:val="614B38A4"/>
    <w:rsid w:val="61533A94"/>
    <w:rsid w:val="619743F4"/>
    <w:rsid w:val="61A777C7"/>
    <w:rsid w:val="61AB7E9F"/>
    <w:rsid w:val="61AD1E69"/>
    <w:rsid w:val="61B256D1"/>
    <w:rsid w:val="61CB26B1"/>
    <w:rsid w:val="61E909C7"/>
    <w:rsid w:val="61FC4B9F"/>
    <w:rsid w:val="62033520"/>
    <w:rsid w:val="620D0B5A"/>
    <w:rsid w:val="621A13C3"/>
    <w:rsid w:val="62404A8B"/>
    <w:rsid w:val="625247BE"/>
    <w:rsid w:val="62583C23"/>
    <w:rsid w:val="625E7DFD"/>
    <w:rsid w:val="6283706E"/>
    <w:rsid w:val="629A641D"/>
    <w:rsid w:val="629E7A04"/>
    <w:rsid w:val="62B71437"/>
    <w:rsid w:val="62B86D17"/>
    <w:rsid w:val="62E61243"/>
    <w:rsid w:val="62EF200D"/>
    <w:rsid w:val="62FA152C"/>
    <w:rsid w:val="63023AED"/>
    <w:rsid w:val="631B2C13"/>
    <w:rsid w:val="632048BD"/>
    <w:rsid w:val="632A14E1"/>
    <w:rsid w:val="632D1C9C"/>
    <w:rsid w:val="633A597E"/>
    <w:rsid w:val="63551DC3"/>
    <w:rsid w:val="63631408"/>
    <w:rsid w:val="637123C4"/>
    <w:rsid w:val="63786700"/>
    <w:rsid w:val="637A221F"/>
    <w:rsid w:val="637F357C"/>
    <w:rsid w:val="638B1B7B"/>
    <w:rsid w:val="639F3A33"/>
    <w:rsid w:val="63A43DC5"/>
    <w:rsid w:val="63E7207B"/>
    <w:rsid w:val="63F7386F"/>
    <w:rsid w:val="64197BDC"/>
    <w:rsid w:val="643F3DE3"/>
    <w:rsid w:val="644C4DBF"/>
    <w:rsid w:val="6468651B"/>
    <w:rsid w:val="64691F74"/>
    <w:rsid w:val="646F46AB"/>
    <w:rsid w:val="648C045C"/>
    <w:rsid w:val="64A24811"/>
    <w:rsid w:val="64AA08E2"/>
    <w:rsid w:val="64AA6B34"/>
    <w:rsid w:val="64B56A61"/>
    <w:rsid w:val="64D140C0"/>
    <w:rsid w:val="64D37E39"/>
    <w:rsid w:val="64D46DD5"/>
    <w:rsid w:val="64DC257D"/>
    <w:rsid w:val="64EE4C72"/>
    <w:rsid w:val="6522491C"/>
    <w:rsid w:val="65271F32"/>
    <w:rsid w:val="6531690D"/>
    <w:rsid w:val="653F54CE"/>
    <w:rsid w:val="655C7C72"/>
    <w:rsid w:val="65757142"/>
    <w:rsid w:val="65A92947"/>
    <w:rsid w:val="65B430D2"/>
    <w:rsid w:val="65C21C5B"/>
    <w:rsid w:val="65C23A09"/>
    <w:rsid w:val="65C9574D"/>
    <w:rsid w:val="65D25024"/>
    <w:rsid w:val="65EC0A86"/>
    <w:rsid w:val="65F52031"/>
    <w:rsid w:val="660914B9"/>
    <w:rsid w:val="662B03CC"/>
    <w:rsid w:val="662F72F1"/>
    <w:rsid w:val="664B39FF"/>
    <w:rsid w:val="66581862"/>
    <w:rsid w:val="668230CA"/>
    <w:rsid w:val="66886796"/>
    <w:rsid w:val="668B029F"/>
    <w:rsid w:val="669A69A7"/>
    <w:rsid w:val="66A852F5"/>
    <w:rsid w:val="66B04A92"/>
    <w:rsid w:val="66B141AA"/>
    <w:rsid w:val="66C11F13"/>
    <w:rsid w:val="66E5629C"/>
    <w:rsid w:val="66F67E0E"/>
    <w:rsid w:val="671C5B08"/>
    <w:rsid w:val="6732696D"/>
    <w:rsid w:val="67386679"/>
    <w:rsid w:val="67543C18"/>
    <w:rsid w:val="67656D42"/>
    <w:rsid w:val="677A27ED"/>
    <w:rsid w:val="67AB0BF9"/>
    <w:rsid w:val="67C3116A"/>
    <w:rsid w:val="67CE0D8B"/>
    <w:rsid w:val="67F26828"/>
    <w:rsid w:val="682D1897"/>
    <w:rsid w:val="68556DB7"/>
    <w:rsid w:val="68727968"/>
    <w:rsid w:val="688D6550"/>
    <w:rsid w:val="68AA0EB0"/>
    <w:rsid w:val="68F760C0"/>
    <w:rsid w:val="695E7EED"/>
    <w:rsid w:val="69653616"/>
    <w:rsid w:val="696C085C"/>
    <w:rsid w:val="696C1C50"/>
    <w:rsid w:val="69782D5D"/>
    <w:rsid w:val="697A5376"/>
    <w:rsid w:val="69801C11"/>
    <w:rsid w:val="699833FF"/>
    <w:rsid w:val="699E56DF"/>
    <w:rsid w:val="69A41DA4"/>
    <w:rsid w:val="69BA3375"/>
    <w:rsid w:val="69BB278D"/>
    <w:rsid w:val="69C02845"/>
    <w:rsid w:val="69D02B99"/>
    <w:rsid w:val="69DD6469"/>
    <w:rsid w:val="6A1D56B2"/>
    <w:rsid w:val="6A3B3D8A"/>
    <w:rsid w:val="6A4D2583"/>
    <w:rsid w:val="6A935974"/>
    <w:rsid w:val="6AB75B07"/>
    <w:rsid w:val="6AC50223"/>
    <w:rsid w:val="6AEE700A"/>
    <w:rsid w:val="6AF231C5"/>
    <w:rsid w:val="6AF418AC"/>
    <w:rsid w:val="6B005971"/>
    <w:rsid w:val="6B014FD4"/>
    <w:rsid w:val="6B3E7FD6"/>
    <w:rsid w:val="6B43739A"/>
    <w:rsid w:val="6B460C38"/>
    <w:rsid w:val="6B5259F4"/>
    <w:rsid w:val="6B572E46"/>
    <w:rsid w:val="6B5869C7"/>
    <w:rsid w:val="6B72005C"/>
    <w:rsid w:val="6B7E03D2"/>
    <w:rsid w:val="6BC70B2F"/>
    <w:rsid w:val="6BDE47B7"/>
    <w:rsid w:val="6C040B29"/>
    <w:rsid w:val="6C3905D2"/>
    <w:rsid w:val="6C513046"/>
    <w:rsid w:val="6C6367AC"/>
    <w:rsid w:val="6C6A16B7"/>
    <w:rsid w:val="6C6D0B73"/>
    <w:rsid w:val="6C7816C7"/>
    <w:rsid w:val="6C83517B"/>
    <w:rsid w:val="6C8A3532"/>
    <w:rsid w:val="6CC369E5"/>
    <w:rsid w:val="6CD10307"/>
    <w:rsid w:val="6CD75FEC"/>
    <w:rsid w:val="6D0B038C"/>
    <w:rsid w:val="6D0C7466"/>
    <w:rsid w:val="6D1E2376"/>
    <w:rsid w:val="6D6244DF"/>
    <w:rsid w:val="6DBE0F5A"/>
    <w:rsid w:val="6DC01176"/>
    <w:rsid w:val="6E060561"/>
    <w:rsid w:val="6E0D2422"/>
    <w:rsid w:val="6E3505C8"/>
    <w:rsid w:val="6E395B01"/>
    <w:rsid w:val="6E3B25AB"/>
    <w:rsid w:val="6E4271BE"/>
    <w:rsid w:val="6E6715F2"/>
    <w:rsid w:val="6E684F5C"/>
    <w:rsid w:val="6EB011EB"/>
    <w:rsid w:val="6EB8009F"/>
    <w:rsid w:val="6EC151A6"/>
    <w:rsid w:val="6EC16EA3"/>
    <w:rsid w:val="6ED208E1"/>
    <w:rsid w:val="6EE175F6"/>
    <w:rsid w:val="6EE64C0C"/>
    <w:rsid w:val="6F0155A2"/>
    <w:rsid w:val="6F416D8D"/>
    <w:rsid w:val="6F5002D8"/>
    <w:rsid w:val="6F683873"/>
    <w:rsid w:val="6F6D3F5B"/>
    <w:rsid w:val="6F96218E"/>
    <w:rsid w:val="6FBB325E"/>
    <w:rsid w:val="6FC00FB9"/>
    <w:rsid w:val="6FDD600F"/>
    <w:rsid w:val="6FE5312D"/>
    <w:rsid w:val="6FE9269D"/>
    <w:rsid w:val="6FEA4A7C"/>
    <w:rsid w:val="6FEE6861"/>
    <w:rsid w:val="703A3509"/>
    <w:rsid w:val="7042750F"/>
    <w:rsid w:val="7055204A"/>
    <w:rsid w:val="708E0E9F"/>
    <w:rsid w:val="709255AC"/>
    <w:rsid w:val="70A00DEB"/>
    <w:rsid w:val="70D9539B"/>
    <w:rsid w:val="70EB02B8"/>
    <w:rsid w:val="710870BC"/>
    <w:rsid w:val="71145F58"/>
    <w:rsid w:val="711A0B9D"/>
    <w:rsid w:val="712B2DAA"/>
    <w:rsid w:val="714D0F73"/>
    <w:rsid w:val="715D270E"/>
    <w:rsid w:val="71793B16"/>
    <w:rsid w:val="719B1CDE"/>
    <w:rsid w:val="71A04096"/>
    <w:rsid w:val="71A14E1B"/>
    <w:rsid w:val="71C34D91"/>
    <w:rsid w:val="71C64881"/>
    <w:rsid w:val="71D15700"/>
    <w:rsid w:val="71E2790D"/>
    <w:rsid w:val="71F0436C"/>
    <w:rsid w:val="7217273D"/>
    <w:rsid w:val="723652CB"/>
    <w:rsid w:val="726F08F7"/>
    <w:rsid w:val="727918F3"/>
    <w:rsid w:val="727B38BE"/>
    <w:rsid w:val="72A216F0"/>
    <w:rsid w:val="72AD735C"/>
    <w:rsid w:val="72BA2638"/>
    <w:rsid w:val="72BB1F0C"/>
    <w:rsid w:val="72C64894"/>
    <w:rsid w:val="72D305D9"/>
    <w:rsid w:val="72E450DB"/>
    <w:rsid w:val="72F42E4A"/>
    <w:rsid w:val="72F464CC"/>
    <w:rsid w:val="730076A1"/>
    <w:rsid w:val="730E62B9"/>
    <w:rsid w:val="731171CF"/>
    <w:rsid w:val="73130605"/>
    <w:rsid w:val="73332185"/>
    <w:rsid w:val="738E619E"/>
    <w:rsid w:val="738E711F"/>
    <w:rsid w:val="73981A6B"/>
    <w:rsid w:val="73A53F8B"/>
    <w:rsid w:val="73C77258"/>
    <w:rsid w:val="73E84F83"/>
    <w:rsid w:val="73EE4CDF"/>
    <w:rsid w:val="743E2855"/>
    <w:rsid w:val="744D3038"/>
    <w:rsid w:val="74911176"/>
    <w:rsid w:val="74E20FCC"/>
    <w:rsid w:val="75093403"/>
    <w:rsid w:val="75154854"/>
    <w:rsid w:val="75175B20"/>
    <w:rsid w:val="75220020"/>
    <w:rsid w:val="75264803"/>
    <w:rsid w:val="75287D2D"/>
    <w:rsid w:val="75483F2B"/>
    <w:rsid w:val="75671ED7"/>
    <w:rsid w:val="757860DA"/>
    <w:rsid w:val="758962F1"/>
    <w:rsid w:val="759929D8"/>
    <w:rsid w:val="7599775D"/>
    <w:rsid w:val="75B90231"/>
    <w:rsid w:val="75CF4FA6"/>
    <w:rsid w:val="75DE2343"/>
    <w:rsid w:val="75DF705C"/>
    <w:rsid w:val="75E4177A"/>
    <w:rsid w:val="75F0011F"/>
    <w:rsid w:val="75F25C45"/>
    <w:rsid w:val="760A7432"/>
    <w:rsid w:val="760B1A49"/>
    <w:rsid w:val="7621652A"/>
    <w:rsid w:val="7630247D"/>
    <w:rsid w:val="76383EF9"/>
    <w:rsid w:val="765C57B4"/>
    <w:rsid w:val="766A7A1C"/>
    <w:rsid w:val="767F3E64"/>
    <w:rsid w:val="76825A26"/>
    <w:rsid w:val="76D8308D"/>
    <w:rsid w:val="76DD68F5"/>
    <w:rsid w:val="77027646"/>
    <w:rsid w:val="770E4D00"/>
    <w:rsid w:val="774150D6"/>
    <w:rsid w:val="77426B90"/>
    <w:rsid w:val="774C4956"/>
    <w:rsid w:val="776C1A27"/>
    <w:rsid w:val="779F3BAA"/>
    <w:rsid w:val="77A94A29"/>
    <w:rsid w:val="77B04009"/>
    <w:rsid w:val="77CE4490"/>
    <w:rsid w:val="77D42CE5"/>
    <w:rsid w:val="78174088"/>
    <w:rsid w:val="781A23A6"/>
    <w:rsid w:val="78272A58"/>
    <w:rsid w:val="78484242"/>
    <w:rsid w:val="784A33A1"/>
    <w:rsid w:val="785030F6"/>
    <w:rsid w:val="788A0834"/>
    <w:rsid w:val="78C86CD9"/>
    <w:rsid w:val="78CE2999"/>
    <w:rsid w:val="78D37FAF"/>
    <w:rsid w:val="78D635FC"/>
    <w:rsid w:val="78E026CC"/>
    <w:rsid w:val="78E80F0B"/>
    <w:rsid w:val="78EE4DE9"/>
    <w:rsid w:val="790B0ADB"/>
    <w:rsid w:val="790B79EC"/>
    <w:rsid w:val="790D6F0A"/>
    <w:rsid w:val="790E2D96"/>
    <w:rsid w:val="79206F6D"/>
    <w:rsid w:val="792A1EBF"/>
    <w:rsid w:val="796230E1"/>
    <w:rsid w:val="79703FA0"/>
    <w:rsid w:val="7995321C"/>
    <w:rsid w:val="79A67472"/>
    <w:rsid w:val="79C201CD"/>
    <w:rsid w:val="79C773E8"/>
    <w:rsid w:val="79CD2C51"/>
    <w:rsid w:val="79CF06FC"/>
    <w:rsid w:val="79D468AD"/>
    <w:rsid w:val="79D55FA9"/>
    <w:rsid w:val="79D724F5"/>
    <w:rsid w:val="7A0643B5"/>
    <w:rsid w:val="7A1B7E60"/>
    <w:rsid w:val="7A2111EE"/>
    <w:rsid w:val="7A4C6FFC"/>
    <w:rsid w:val="7A574C10"/>
    <w:rsid w:val="7A61783D"/>
    <w:rsid w:val="7AAA7852"/>
    <w:rsid w:val="7ABC4A73"/>
    <w:rsid w:val="7AEC2F87"/>
    <w:rsid w:val="7AF4245F"/>
    <w:rsid w:val="7B1D0CD2"/>
    <w:rsid w:val="7B2C39A7"/>
    <w:rsid w:val="7B4B4617"/>
    <w:rsid w:val="7B8261D8"/>
    <w:rsid w:val="7B860999"/>
    <w:rsid w:val="7B8F40FC"/>
    <w:rsid w:val="7BC77B74"/>
    <w:rsid w:val="7BD76009"/>
    <w:rsid w:val="7BE10C35"/>
    <w:rsid w:val="7BE11F92"/>
    <w:rsid w:val="7BE26D3D"/>
    <w:rsid w:val="7BE349AD"/>
    <w:rsid w:val="7BF16281"/>
    <w:rsid w:val="7BF85F7F"/>
    <w:rsid w:val="7BFA6773"/>
    <w:rsid w:val="7C05243E"/>
    <w:rsid w:val="7C2878FB"/>
    <w:rsid w:val="7C2C5969"/>
    <w:rsid w:val="7C30396B"/>
    <w:rsid w:val="7C3C7C24"/>
    <w:rsid w:val="7CB65F24"/>
    <w:rsid w:val="7D0F3580"/>
    <w:rsid w:val="7D292894"/>
    <w:rsid w:val="7D346AB4"/>
    <w:rsid w:val="7D4D7C3B"/>
    <w:rsid w:val="7D58294E"/>
    <w:rsid w:val="7D8067C9"/>
    <w:rsid w:val="7D8F2B88"/>
    <w:rsid w:val="7DA270F0"/>
    <w:rsid w:val="7DB5221A"/>
    <w:rsid w:val="7DBC3896"/>
    <w:rsid w:val="7DC459D0"/>
    <w:rsid w:val="7DEE0806"/>
    <w:rsid w:val="7E024E93"/>
    <w:rsid w:val="7E2D63B4"/>
    <w:rsid w:val="7E4F2250"/>
    <w:rsid w:val="7E4F632A"/>
    <w:rsid w:val="7E526BA9"/>
    <w:rsid w:val="7E5F606D"/>
    <w:rsid w:val="7E6634E0"/>
    <w:rsid w:val="7E682F48"/>
    <w:rsid w:val="7E71789B"/>
    <w:rsid w:val="7E8D0C00"/>
    <w:rsid w:val="7E8E44E1"/>
    <w:rsid w:val="7EA36676"/>
    <w:rsid w:val="7EC01C08"/>
    <w:rsid w:val="7EEA1BAF"/>
    <w:rsid w:val="7F1D2D77"/>
    <w:rsid w:val="7F203823"/>
    <w:rsid w:val="7F242832"/>
    <w:rsid w:val="7F4103D5"/>
    <w:rsid w:val="7F4219EB"/>
    <w:rsid w:val="7F4777E4"/>
    <w:rsid w:val="7F4F291E"/>
    <w:rsid w:val="7F531E4A"/>
    <w:rsid w:val="7F604567"/>
    <w:rsid w:val="7F671451"/>
    <w:rsid w:val="7F6C6E92"/>
    <w:rsid w:val="7F791185"/>
    <w:rsid w:val="7F897C32"/>
    <w:rsid w:val="7FA3239D"/>
    <w:rsid w:val="7FA86318"/>
    <w:rsid w:val="7FAE073D"/>
    <w:rsid w:val="7FBC5C1E"/>
    <w:rsid w:val="7FCA19E0"/>
    <w:rsid w:val="7FCB178A"/>
    <w:rsid w:val="7FD665D7"/>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qFormat="1" w:unhideWhenUsed="0" w:uiPriority="0" w:semiHidden="0"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jc w:val="center"/>
      <w:outlineLvl w:val="0"/>
    </w:pPr>
    <w:rPr>
      <w:rFonts w:eastAsia="黑体"/>
      <w:b/>
      <w:sz w:val="44"/>
      <w:szCs w:val="44"/>
    </w:rPr>
  </w:style>
  <w:style w:type="paragraph" w:styleId="3">
    <w:name w:val="heading 2"/>
    <w:basedOn w:val="1"/>
    <w:next w:val="1"/>
    <w:link w:val="61"/>
    <w:autoRedefine/>
    <w:qFormat/>
    <w:uiPriority w:val="9"/>
    <w:pPr>
      <w:spacing w:line="560" w:lineRule="exact"/>
      <w:jc w:val="center"/>
      <w:outlineLvl w:val="1"/>
    </w:pPr>
    <w:rPr>
      <w:rFonts w:eastAsia="黑体"/>
      <w:b/>
      <w:sz w:val="32"/>
      <w:szCs w:val="32"/>
    </w:rPr>
  </w:style>
  <w:style w:type="paragraph" w:styleId="4">
    <w:name w:val="heading 3"/>
    <w:basedOn w:val="1"/>
    <w:next w:val="1"/>
    <w:link w:val="62"/>
    <w:autoRedefine/>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63"/>
    <w:autoRedefine/>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111"/>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121"/>
    <w:autoRedefine/>
    <w:qFormat/>
    <w:uiPriority w:val="0"/>
    <w:pPr>
      <w:keepNext/>
      <w:keepLines/>
      <w:widowControl/>
      <w:tabs>
        <w:tab w:val="left" w:pos="1440"/>
      </w:tabs>
      <w:spacing w:before="240" w:after="64" w:line="317" w:lineRule="auto"/>
      <w:ind w:left="1152" w:hanging="1152"/>
      <w:jc w:val="left"/>
      <w:outlineLvl w:val="5"/>
    </w:pPr>
    <w:rPr>
      <w:rFonts w:ascii="Arial" w:hAnsi="Arial" w:eastAsia="黑体"/>
      <w:b/>
      <w:kern w:val="0"/>
      <w:sz w:val="24"/>
      <w:szCs w:val="20"/>
    </w:rPr>
  </w:style>
  <w:style w:type="paragraph" w:styleId="8">
    <w:name w:val="heading 7"/>
    <w:basedOn w:val="1"/>
    <w:next w:val="1"/>
    <w:link w:val="122"/>
    <w:autoRedefine/>
    <w:qFormat/>
    <w:uiPriority w:val="0"/>
    <w:pPr>
      <w:keepNext/>
      <w:keepLines/>
      <w:widowControl/>
      <w:tabs>
        <w:tab w:val="left" w:pos="2520"/>
      </w:tabs>
      <w:spacing w:before="240" w:after="64" w:line="317" w:lineRule="auto"/>
      <w:ind w:left="1296" w:hanging="1296"/>
      <w:jc w:val="left"/>
      <w:outlineLvl w:val="6"/>
    </w:pPr>
    <w:rPr>
      <w:b/>
      <w:kern w:val="0"/>
      <w:sz w:val="24"/>
      <w:szCs w:val="20"/>
    </w:rPr>
  </w:style>
  <w:style w:type="paragraph" w:styleId="9">
    <w:name w:val="heading 8"/>
    <w:basedOn w:val="1"/>
    <w:next w:val="1"/>
    <w:link w:val="123"/>
    <w:autoRedefine/>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szCs w:val="20"/>
    </w:rPr>
  </w:style>
  <w:style w:type="paragraph" w:styleId="10">
    <w:name w:val="heading 9"/>
    <w:basedOn w:val="1"/>
    <w:next w:val="1"/>
    <w:link w:val="124"/>
    <w:autoRedefine/>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0"/>
    </w:rPr>
  </w:style>
  <w:style w:type="character" w:default="1" w:styleId="40">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65"/>
    <w:autoRedefine/>
    <w:qFormat/>
    <w:uiPriority w:val="0"/>
    <w:pPr>
      <w:ind w:firstLine="420"/>
    </w:pPr>
    <w:rPr>
      <w:szCs w:val="21"/>
    </w:rPr>
  </w:style>
  <w:style w:type="paragraph" w:styleId="12">
    <w:name w:val="Document Map"/>
    <w:basedOn w:val="1"/>
    <w:link w:val="66"/>
    <w:autoRedefine/>
    <w:qFormat/>
    <w:uiPriority w:val="99"/>
    <w:pPr>
      <w:shd w:val="clear" w:color="auto" w:fill="000080"/>
    </w:pPr>
    <w:rPr>
      <w:rFonts w:ascii="Calibri" w:hAnsi="Calibri"/>
    </w:rPr>
  </w:style>
  <w:style w:type="paragraph" w:styleId="13">
    <w:name w:val="annotation text"/>
    <w:basedOn w:val="1"/>
    <w:link w:val="67"/>
    <w:autoRedefine/>
    <w:qFormat/>
    <w:uiPriority w:val="0"/>
    <w:pPr>
      <w:jc w:val="left"/>
    </w:pPr>
  </w:style>
  <w:style w:type="paragraph" w:styleId="14">
    <w:name w:val="Body Text 3"/>
    <w:basedOn w:val="1"/>
    <w:link w:val="68"/>
    <w:autoRedefine/>
    <w:qFormat/>
    <w:uiPriority w:val="0"/>
    <w:pPr>
      <w:spacing w:after="120"/>
    </w:pPr>
    <w:rPr>
      <w:sz w:val="16"/>
      <w:szCs w:val="16"/>
    </w:rPr>
  </w:style>
  <w:style w:type="paragraph" w:styleId="15">
    <w:name w:val="Body Text"/>
    <w:basedOn w:val="1"/>
    <w:next w:val="1"/>
    <w:link w:val="64"/>
    <w:autoRedefine/>
    <w:qFormat/>
    <w:uiPriority w:val="0"/>
    <w:pPr>
      <w:spacing w:after="120"/>
    </w:pPr>
  </w:style>
  <w:style w:type="paragraph" w:styleId="16">
    <w:name w:val="Body Text Indent"/>
    <w:basedOn w:val="1"/>
    <w:link w:val="131"/>
    <w:autoRedefine/>
    <w:qFormat/>
    <w:uiPriority w:val="0"/>
    <w:pPr>
      <w:spacing w:after="120"/>
      <w:ind w:left="420" w:leftChars="200"/>
    </w:pPr>
    <w:rPr>
      <w:szCs w:val="20"/>
    </w:rPr>
  </w:style>
  <w:style w:type="paragraph" w:styleId="17">
    <w:name w:val="toc 3"/>
    <w:basedOn w:val="1"/>
    <w:next w:val="1"/>
    <w:autoRedefine/>
    <w:qFormat/>
    <w:uiPriority w:val="39"/>
    <w:pPr>
      <w:ind w:left="840" w:leftChars="400"/>
    </w:pPr>
    <w:rPr>
      <w:rFonts w:ascii="Calibri" w:hAnsi="Calibri"/>
    </w:rPr>
  </w:style>
  <w:style w:type="paragraph" w:styleId="18">
    <w:name w:val="Plain Text"/>
    <w:basedOn w:val="1"/>
    <w:link w:val="69"/>
    <w:autoRedefine/>
    <w:qFormat/>
    <w:uiPriority w:val="99"/>
    <w:rPr>
      <w:rFonts w:ascii="宋体" w:hAnsi="Courier New"/>
    </w:rPr>
  </w:style>
  <w:style w:type="paragraph" w:styleId="19">
    <w:name w:val="Date"/>
    <w:basedOn w:val="1"/>
    <w:next w:val="1"/>
    <w:link w:val="70"/>
    <w:autoRedefine/>
    <w:qFormat/>
    <w:uiPriority w:val="99"/>
    <w:pPr>
      <w:ind w:left="100" w:leftChars="2500"/>
    </w:pPr>
    <w:rPr>
      <w:rFonts w:ascii="Calibri" w:hAnsi="Calibri"/>
    </w:rPr>
  </w:style>
  <w:style w:type="paragraph" w:styleId="20">
    <w:name w:val="Body Text Indent 2"/>
    <w:basedOn w:val="1"/>
    <w:link w:val="71"/>
    <w:autoRedefine/>
    <w:qFormat/>
    <w:uiPriority w:val="0"/>
    <w:pPr>
      <w:autoSpaceDE w:val="0"/>
      <w:autoSpaceDN w:val="0"/>
      <w:adjustRightInd w:val="0"/>
      <w:spacing w:line="360" w:lineRule="auto"/>
      <w:ind w:firstLine="450" w:firstLineChars="198"/>
      <w:jc w:val="left"/>
    </w:pPr>
    <w:rPr>
      <w:rFonts w:ascii="宋体" w:hAnsi="Calibri"/>
      <w:color w:val="000000"/>
      <w:kern w:val="0"/>
      <w:sz w:val="24"/>
      <w:szCs w:val="20"/>
    </w:rPr>
  </w:style>
  <w:style w:type="paragraph" w:styleId="21">
    <w:name w:val="Balloon Text"/>
    <w:basedOn w:val="1"/>
    <w:link w:val="72"/>
    <w:autoRedefine/>
    <w:qFormat/>
    <w:uiPriority w:val="0"/>
    <w:rPr>
      <w:sz w:val="18"/>
      <w:szCs w:val="18"/>
    </w:rPr>
  </w:style>
  <w:style w:type="paragraph" w:styleId="22">
    <w:name w:val="footer"/>
    <w:basedOn w:val="1"/>
    <w:link w:val="73"/>
    <w:autoRedefine/>
    <w:qFormat/>
    <w:uiPriority w:val="0"/>
    <w:pPr>
      <w:tabs>
        <w:tab w:val="center" w:pos="4153"/>
        <w:tab w:val="right" w:pos="8306"/>
      </w:tabs>
      <w:snapToGrid w:val="0"/>
      <w:jc w:val="left"/>
    </w:pPr>
    <w:rPr>
      <w:sz w:val="18"/>
      <w:szCs w:val="18"/>
    </w:rPr>
  </w:style>
  <w:style w:type="paragraph" w:styleId="23">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rPr>
      <w:rFonts w:ascii="Calibri" w:hAnsi="Calibri"/>
    </w:rPr>
  </w:style>
  <w:style w:type="paragraph" w:styleId="25">
    <w:name w:val="Subtitle"/>
    <w:basedOn w:val="1"/>
    <w:next w:val="1"/>
    <w:link w:val="138"/>
    <w:autoRedefine/>
    <w:qFormat/>
    <w:uiPriority w:val="11"/>
    <w:pPr>
      <w:spacing w:before="240" w:after="60" w:line="312" w:lineRule="auto"/>
      <w:jc w:val="center"/>
      <w:outlineLvl w:val="1"/>
    </w:pPr>
    <w:rPr>
      <w:rFonts w:ascii="Cambria" w:hAnsi="Cambria"/>
      <w:b/>
      <w:bCs/>
      <w:kern w:val="28"/>
      <w:sz w:val="32"/>
      <w:szCs w:val="32"/>
    </w:rPr>
  </w:style>
  <w:style w:type="paragraph" w:styleId="26">
    <w:name w:val="footnote text"/>
    <w:basedOn w:val="1"/>
    <w:autoRedefine/>
    <w:unhideWhenUsed/>
    <w:qFormat/>
    <w:uiPriority w:val="99"/>
    <w:pPr>
      <w:snapToGrid w:val="0"/>
    </w:pPr>
    <w:rPr>
      <w:sz w:val="18"/>
    </w:rPr>
  </w:style>
  <w:style w:type="paragraph" w:styleId="27">
    <w:name w:val="Body Text Indent 3"/>
    <w:basedOn w:val="1"/>
    <w:link w:val="140"/>
    <w:autoRedefine/>
    <w:qFormat/>
    <w:uiPriority w:val="0"/>
    <w:pPr>
      <w:spacing w:after="120"/>
      <w:ind w:left="420" w:leftChars="200"/>
    </w:pPr>
    <w:rPr>
      <w:sz w:val="16"/>
      <w:szCs w:val="20"/>
    </w:rPr>
  </w:style>
  <w:style w:type="paragraph" w:styleId="28">
    <w:name w:val="toc 2"/>
    <w:basedOn w:val="1"/>
    <w:next w:val="1"/>
    <w:autoRedefine/>
    <w:qFormat/>
    <w:uiPriority w:val="39"/>
    <w:pPr>
      <w:ind w:left="420" w:leftChars="200"/>
    </w:pPr>
    <w:rPr>
      <w:rFonts w:ascii="Calibri" w:hAnsi="Calibri"/>
    </w:rPr>
  </w:style>
  <w:style w:type="paragraph" w:styleId="29">
    <w:name w:val="Body Text 2"/>
    <w:basedOn w:val="1"/>
    <w:qFormat/>
    <w:uiPriority w:val="0"/>
    <w:pPr>
      <w:spacing w:after="120" w:line="480" w:lineRule="auto"/>
    </w:pPr>
  </w:style>
  <w:style w:type="paragraph" w:styleId="30">
    <w:name w:val="HTML Preformatted"/>
    <w:basedOn w:val="1"/>
    <w:link w:val="141"/>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1">
    <w:name w:val="Normal (Web)"/>
    <w:basedOn w:val="1"/>
    <w:link w:val="142"/>
    <w:autoRedefine/>
    <w:qFormat/>
    <w:uiPriority w:val="0"/>
    <w:pPr>
      <w:widowControl/>
      <w:spacing w:before="100" w:beforeAutospacing="1" w:after="100" w:afterAutospacing="1"/>
      <w:jc w:val="left"/>
    </w:pPr>
    <w:rPr>
      <w:rFonts w:ascii="宋体" w:hAnsi="宋体" w:cs="宋体"/>
      <w:kern w:val="0"/>
      <w:sz w:val="24"/>
    </w:rPr>
  </w:style>
  <w:style w:type="paragraph" w:styleId="32">
    <w:name w:val="index 1"/>
    <w:basedOn w:val="1"/>
    <w:next w:val="1"/>
    <w:autoRedefine/>
    <w:qFormat/>
    <w:uiPriority w:val="0"/>
    <w:pPr>
      <w:spacing w:line="220" w:lineRule="exact"/>
      <w:jc w:val="center"/>
    </w:pPr>
    <w:rPr>
      <w:rFonts w:ascii="FangSong_GB2312" w:eastAsia="FangSong_GB2312"/>
      <w:szCs w:val="20"/>
    </w:rPr>
  </w:style>
  <w:style w:type="paragraph" w:styleId="33">
    <w:name w:val="Title"/>
    <w:basedOn w:val="1"/>
    <w:link w:val="144"/>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3"/>
    <w:next w:val="13"/>
    <w:link w:val="75"/>
    <w:autoRedefine/>
    <w:qFormat/>
    <w:uiPriority w:val="0"/>
    <w:rPr>
      <w:b/>
      <w:bCs/>
    </w:rPr>
  </w:style>
  <w:style w:type="paragraph" w:styleId="35">
    <w:name w:val="Body Text First Indent"/>
    <w:basedOn w:val="15"/>
    <w:next w:val="36"/>
    <w:link w:val="76"/>
    <w:autoRedefine/>
    <w:qFormat/>
    <w:uiPriority w:val="0"/>
    <w:pPr>
      <w:ind w:firstLine="420" w:firstLineChars="100"/>
    </w:pPr>
  </w:style>
  <w:style w:type="paragraph" w:styleId="36">
    <w:name w:val="Body Text First Indent 2"/>
    <w:basedOn w:val="16"/>
    <w:next w:val="1"/>
    <w:unhideWhenUsed/>
    <w:qFormat/>
    <w:uiPriority w:val="99"/>
    <w:pPr>
      <w:spacing w:after="120" w:line="240" w:lineRule="auto"/>
      <w:ind w:left="420" w:leftChars="200" w:firstLine="420" w:firstLineChars="200"/>
    </w:pPr>
    <w:rPr>
      <w:rFonts w:ascii="Cambria" w:hAnsi="Cambria"/>
      <w:sz w:val="21"/>
    </w:rPr>
  </w:style>
  <w:style w:type="table" w:styleId="38">
    <w:name w:val="Table Grid"/>
    <w:basedOn w:val="37"/>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Web 1"/>
    <w:basedOn w:val="37"/>
    <w:autoRedefine/>
    <w:qFormat/>
    <w:uiPriority w:val="0"/>
    <w:pPr>
      <w:wordWrap w:val="0"/>
      <w:topLinePunct/>
      <w:spacing w:line="440" w:lineRule="exact"/>
      <w:ind w:firstLine="200" w:firstLineChars="200"/>
    </w:pPr>
    <w:rPr>
      <w:rFonts w:ascii="Calibri" w:hAnsi="Calibri" w:cs="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left w:w="0" w:type="dxa"/>
        <w:right w:w="0"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character" w:styleId="41">
    <w:name w:val="Strong"/>
    <w:autoRedefine/>
    <w:qFormat/>
    <w:uiPriority w:val="22"/>
    <w:rPr>
      <w:rFonts w:ascii="Times New Roman" w:hAnsi="Times New Roman" w:eastAsia="宋体" w:cs="Times New Roman"/>
      <w:b/>
      <w:bCs/>
    </w:rPr>
  </w:style>
  <w:style w:type="character" w:styleId="42">
    <w:name w:val="page number"/>
    <w:autoRedefine/>
    <w:qFormat/>
    <w:uiPriority w:val="0"/>
    <w:rPr>
      <w:rFonts w:ascii="Calibri" w:hAnsi="Calibri" w:eastAsia="宋体" w:cs="Times New Roman"/>
    </w:rPr>
  </w:style>
  <w:style w:type="character" w:styleId="43">
    <w:name w:val="FollowedHyperlink"/>
    <w:autoRedefine/>
    <w:qFormat/>
    <w:uiPriority w:val="99"/>
    <w:rPr>
      <w:rFonts w:ascii="Times New Roman" w:hAnsi="Times New Roman" w:eastAsia="宋体" w:cs="Times New Roman"/>
      <w:color w:val="333333"/>
      <w:sz w:val="18"/>
      <w:u w:val="none"/>
    </w:rPr>
  </w:style>
  <w:style w:type="character" w:styleId="44">
    <w:name w:val="Emphasis"/>
    <w:autoRedefine/>
    <w:qFormat/>
    <w:uiPriority w:val="20"/>
    <w:rPr>
      <w:rFonts w:ascii="Times New Roman" w:hAnsi="Times New Roman" w:eastAsia="宋体" w:cs="Times New Roman"/>
      <w:i/>
      <w:iCs/>
    </w:rPr>
  </w:style>
  <w:style w:type="character" w:styleId="45">
    <w:name w:val="HTML Definition"/>
    <w:autoRedefine/>
    <w:qFormat/>
    <w:uiPriority w:val="0"/>
  </w:style>
  <w:style w:type="character" w:styleId="46">
    <w:name w:val="HTML Typewriter"/>
    <w:autoRedefine/>
    <w:qFormat/>
    <w:uiPriority w:val="0"/>
    <w:rPr>
      <w:rFonts w:hint="default" w:ascii="monospace" w:hAnsi="monospace" w:eastAsia="monospace" w:cs="monospace"/>
      <w:sz w:val="20"/>
    </w:rPr>
  </w:style>
  <w:style w:type="character" w:styleId="47">
    <w:name w:val="HTML Acronym"/>
    <w:basedOn w:val="40"/>
    <w:autoRedefine/>
    <w:qFormat/>
    <w:uiPriority w:val="0"/>
  </w:style>
  <w:style w:type="character" w:styleId="48">
    <w:name w:val="HTML Variable"/>
    <w:autoRedefine/>
    <w:qFormat/>
    <w:uiPriority w:val="0"/>
  </w:style>
  <w:style w:type="character" w:styleId="49">
    <w:name w:val="Hyperlink"/>
    <w:autoRedefine/>
    <w:qFormat/>
    <w:uiPriority w:val="99"/>
    <w:rPr>
      <w:rFonts w:ascii="Calibri" w:hAnsi="Calibri" w:eastAsia="宋体" w:cs="Times New Roman"/>
      <w:color w:val="0000FF"/>
      <w:u w:val="single"/>
    </w:rPr>
  </w:style>
  <w:style w:type="character" w:styleId="50">
    <w:name w:val="HTML Code"/>
    <w:autoRedefine/>
    <w:qFormat/>
    <w:uiPriority w:val="0"/>
    <w:rPr>
      <w:rFonts w:ascii="monospace" w:hAnsi="monospace" w:eastAsia="monospace" w:cs="monospace"/>
      <w:sz w:val="20"/>
    </w:rPr>
  </w:style>
  <w:style w:type="character" w:styleId="51">
    <w:name w:val="annotation reference"/>
    <w:autoRedefine/>
    <w:qFormat/>
    <w:uiPriority w:val="0"/>
    <w:rPr>
      <w:rFonts w:ascii="Calibri" w:hAnsi="Calibri" w:eastAsia="宋体" w:cs="Times New Roman"/>
      <w:sz w:val="21"/>
      <w:szCs w:val="21"/>
    </w:rPr>
  </w:style>
  <w:style w:type="character" w:styleId="52">
    <w:name w:val="HTML Cite"/>
    <w:autoRedefine/>
    <w:qFormat/>
    <w:uiPriority w:val="0"/>
  </w:style>
  <w:style w:type="character" w:styleId="53">
    <w:name w:val="footnote reference"/>
    <w:autoRedefine/>
    <w:qFormat/>
    <w:uiPriority w:val="0"/>
    <w:rPr>
      <w:rFonts w:ascii="Times New Roman" w:hAnsi="Times New Roman" w:eastAsia="宋体" w:cs="Times New Roman"/>
      <w:vertAlign w:val="superscript"/>
    </w:rPr>
  </w:style>
  <w:style w:type="character" w:styleId="54">
    <w:name w:val="HTML Keyboard"/>
    <w:autoRedefine/>
    <w:qFormat/>
    <w:uiPriority w:val="0"/>
    <w:rPr>
      <w:rFonts w:hint="default" w:ascii="monospace" w:hAnsi="monospace" w:eastAsia="monospace" w:cs="monospace"/>
      <w:sz w:val="20"/>
    </w:rPr>
  </w:style>
  <w:style w:type="character" w:styleId="55">
    <w:name w:val="HTML Sample"/>
    <w:autoRedefine/>
    <w:qFormat/>
    <w:uiPriority w:val="0"/>
    <w:rPr>
      <w:rFonts w:hint="default" w:ascii="monospace" w:hAnsi="monospace" w:eastAsia="monospace" w:cs="monospace"/>
    </w:rPr>
  </w:style>
  <w:style w:type="paragraph" w:customStyle="1" w:styleId="56">
    <w:name w:val="Default"/>
    <w:next w:val="1"/>
    <w:link w:val="18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Char Char10 Char Char Char Char"/>
    <w:basedOn w:val="1"/>
    <w:next w:val="58"/>
    <w:qFormat/>
    <w:uiPriority w:val="0"/>
    <w:rPr>
      <w:rFonts w:ascii="Calibri" w:hAnsi="Calibri"/>
      <w:kern w:val="0"/>
    </w:rPr>
  </w:style>
  <w:style w:type="paragraph" w:customStyle="1" w:styleId="58">
    <w:name w:val="xl87"/>
    <w:basedOn w:val="1"/>
    <w:next w:val="59"/>
    <w:qFormat/>
    <w:uiPriority w:val="0"/>
    <w:pPr>
      <w:widowControl/>
      <w:shd w:val="clear" w:color="FFFFFF" w:fill="FFFFFF"/>
      <w:spacing w:before="280" w:after="280"/>
      <w:jc w:val="right"/>
    </w:pPr>
    <w:rPr>
      <w:rFonts w:ascii="宋体" w:hAnsi="Calibri"/>
      <w:kern w:val="0"/>
      <w:sz w:val="24"/>
    </w:rPr>
  </w:style>
  <w:style w:type="paragraph" w:customStyle="1" w:styleId="59">
    <w:name w:val="xl72"/>
    <w:basedOn w:val="1"/>
    <w:next w:val="19"/>
    <w:qFormat/>
    <w:uiPriority w:val="0"/>
    <w:pPr>
      <w:widowControl/>
      <w:shd w:val="clear" w:color="FFFFFF" w:fill="FFFFFF"/>
      <w:spacing w:before="280" w:after="280"/>
      <w:jc w:val="right"/>
    </w:pPr>
    <w:rPr>
      <w:rFonts w:ascii="宋体" w:hAnsi="Calibri"/>
      <w:kern w:val="0"/>
      <w:sz w:val="24"/>
    </w:rPr>
  </w:style>
  <w:style w:type="character" w:customStyle="1" w:styleId="60">
    <w:name w:val="标题 1 Char"/>
    <w:basedOn w:val="40"/>
    <w:link w:val="2"/>
    <w:autoRedefine/>
    <w:qFormat/>
    <w:uiPriority w:val="0"/>
    <w:rPr>
      <w:rFonts w:ascii="Times New Roman" w:hAnsi="Times New Roman" w:eastAsia="黑体" w:cs="Times New Roman"/>
      <w:b/>
      <w:sz w:val="44"/>
      <w:szCs w:val="44"/>
    </w:rPr>
  </w:style>
  <w:style w:type="character" w:customStyle="1" w:styleId="61">
    <w:name w:val="标题 2 Char"/>
    <w:basedOn w:val="40"/>
    <w:link w:val="3"/>
    <w:autoRedefine/>
    <w:qFormat/>
    <w:uiPriority w:val="9"/>
    <w:rPr>
      <w:rFonts w:ascii="Times New Roman" w:hAnsi="Times New Roman" w:eastAsia="黑体" w:cs="Times New Roman"/>
      <w:b/>
      <w:sz w:val="32"/>
      <w:szCs w:val="32"/>
    </w:rPr>
  </w:style>
  <w:style w:type="character" w:customStyle="1" w:styleId="62">
    <w:name w:val="标题 3 Char"/>
    <w:basedOn w:val="40"/>
    <w:link w:val="4"/>
    <w:autoRedefine/>
    <w:qFormat/>
    <w:uiPriority w:val="0"/>
    <w:rPr>
      <w:rFonts w:ascii="Calibri" w:hAnsi="Calibri" w:eastAsia="宋体" w:cs="Times New Roman"/>
      <w:b/>
      <w:bCs/>
      <w:sz w:val="32"/>
      <w:szCs w:val="32"/>
    </w:rPr>
  </w:style>
  <w:style w:type="character" w:customStyle="1" w:styleId="63">
    <w:name w:val="标题 4 Char"/>
    <w:basedOn w:val="40"/>
    <w:link w:val="5"/>
    <w:autoRedefine/>
    <w:qFormat/>
    <w:uiPriority w:val="0"/>
    <w:rPr>
      <w:rFonts w:ascii="Cambria" w:hAnsi="Cambria" w:eastAsia="宋体" w:cs="Times New Roman"/>
      <w:b/>
      <w:bCs/>
      <w:sz w:val="28"/>
      <w:szCs w:val="28"/>
    </w:rPr>
  </w:style>
  <w:style w:type="character" w:customStyle="1" w:styleId="64">
    <w:name w:val="正文文本 Char"/>
    <w:basedOn w:val="40"/>
    <w:link w:val="15"/>
    <w:autoRedefine/>
    <w:qFormat/>
    <w:uiPriority w:val="0"/>
    <w:rPr>
      <w:rFonts w:ascii="Times New Roman" w:hAnsi="Times New Roman" w:eastAsia="宋体" w:cs="Times New Roman"/>
      <w:szCs w:val="24"/>
    </w:rPr>
  </w:style>
  <w:style w:type="character" w:customStyle="1" w:styleId="65">
    <w:name w:val="正文缩进 Char"/>
    <w:link w:val="11"/>
    <w:autoRedefine/>
    <w:qFormat/>
    <w:uiPriority w:val="0"/>
    <w:rPr>
      <w:rFonts w:ascii="Times New Roman" w:hAnsi="Times New Roman" w:eastAsia="宋体" w:cs="Times New Roman"/>
      <w:szCs w:val="21"/>
    </w:rPr>
  </w:style>
  <w:style w:type="character" w:customStyle="1" w:styleId="66">
    <w:name w:val="文档结构图 Char"/>
    <w:basedOn w:val="40"/>
    <w:link w:val="12"/>
    <w:autoRedefine/>
    <w:qFormat/>
    <w:uiPriority w:val="0"/>
    <w:rPr>
      <w:rFonts w:ascii="Calibri" w:hAnsi="Calibri" w:eastAsia="宋体" w:cs="Times New Roman"/>
      <w:szCs w:val="24"/>
      <w:shd w:val="clear" w:color="auto" w:fill="000080"/>
    </w:rPr>
  </w:style>
  <w:style w:type="character" w:customStyle="1" w:styleId="67">
    <w:name w:val="批注文字 Char"/>
    <w:basedOn w:val="40"/>
    <w:link w:val="13"/>
    <w:autoRedefine/>
    <w:qFormat/>
    <w:uiPriority w:val="0"/>
    <w:rPr>
      <w:rFonts w:ascii="Times New Roman" w:hAnsi="Times New Roman" w:eastAsia="宋体" w:cs="Times New Roman"/>
      <w:szCs w:val="24"/>
    </w:rPr>
  </w:style>
  <w:style w:type="character" w:customStyle="1" w:styleId="68">
    <w:name w:val="正文文本 3 Char"/>
    <w:basedOn w:val="40"/>
    <w:link w:val="14"/>
    <w:autoRedefine/>
    <w:qFormat/>
    <w:uiPriority w:val="0"/>
    <w:rPr>
      <w:rFonts w:ascii="Times New Roman" w:hAnsi="Times New Roman" w:eastAsia="宋体" w:cs="Times New Roman"/>
      <w:sz w:val="16"/>
      <w:szCs w:val="16"/>
    </w:rPr>
  </w:style>
  <w:style w:type="character" w:customStyle="1" w:styleId="69">
    <w:name w:val="纯文本 Char"/>
    <w:basedOn w:val="40"/>
    <w:link w:val="18"/>
    <w:autoRedefine/>
    <w:qFormat/>
    <w:uiPriority w:val="99"/>
    <w:rPr>
      <w:rFonts w:ascii="宋体" w:hAnsi="Courier New" w:eastAsia="宋体" w:cs="Times New Roman"/>
      <w:szCs w:val="24"/>
    </w:rPr>
  </w:style>
  <w:style w:type="character" w:customStyle="1" w:styleId="70">
    <w:name w:val="日期 Char"/>
    <w:basedOn w:val="40"/>
    <w:link w:val="19"/>
    <w:autoRedefine/>
    <w:qFormat/>
    <w:uiPriority w:val="0"/>
    <w:rPr>
      <w:rFonts w:ascii="Calibri" w:hAnsi="Calibri" w:eastAsia="宋体" w:cs="Times New Roman"/>
      <w:szCs w:val="24"/>
    </w:rPr>
  </w:style>
  <w:style w:type="character" w:customStyle="1" w:styleId="71">
    <w:name w:val="正文文本缩进 2 Char"/>
    <w:basedOn w:val="40"/>
    <w:link w:val="20"/>
    <w:autoRedefine/>
    <w:qFormat/>
    <w:uiPriority w:val="0"/>
    <w:rPr>
      <w:rFonts w:ascii="宋体" w:hAnsi="Calibri" w:eastAsia="宋体" w:cs="Times New Roman"/>
      <w:color w:val="000000"/>
      <w:kern w:val="0"/>
      <w:sz w:val="24"/>
      <w:szCs w:val="20"/>
    </w:rPr>
  </w:style>
  <w:style w:type="character" w:customStyle="1" w:styleId="72">
    <w:name w:val="批注框文本 Char"/>
    <w:basedOn w:val="40"/>
    <w:link w:val="21"/>
    <w:autoRedefine/>
    <w:qFormat/>
    <w:uiPriority w:val="0"/>
    <w:rPr>
      <w:rFonts w:ascii="Times New Roman" w:hAnsi="Times New Roman" w:eastAsia="宋体" w:cs="Times New Roman"/>
      <w:sz w:val="18"/>
      <w:szCs w:val="18"/>
    </w:rPr>
  </w:style>
  <w:style w:type="character" w:customStyle="1" w:styleId="73">
    <w:name w:val="页脚 Char"/>
    <w:basedOn w:val="40"/>
    <w:link w:val="22"/>
    <w:autoRedefine/>
    <w:qFormat/>
    <w:uiPriority w:val="99"/>
    <w:rPr>
      <w:rFonts w:ascii="Times New Roman" w:hAnsi="Times New Roman" w:eastAsia="宋体" w:cs="Times New Roman"/>
      <w:sz w:val="18"/>
      <w:szCs w:val="18"/>
    </w:rPr>
  </w:style>
  <w:style w:type="character" w:customStyle="1" w:styleId="74">
    <w:name w:val="页眉 Char"/>
    <w:basedOn w:val="40"/>
    <w:link w:val="23"/>
    <w:autoRedefine/>
    <w:qFormat/>
    <w:uiPriority w:val="99"/>
    <w:rPr>
      <w:rFonts w:ascii="Times New Roman" w:hAnsi="Times New Roman" w:eastAsia="宋体" w:cs="Times New Roman"/>
      <w:sz w:val="18"/>
      <w:szCs w:val="18"/>
    </w:rPr>
  </w:style>
  <w:style w:type="character" w:customStyle="1" w:styleId="75">
    <w:name w:val="批注主题 Char"/>
    <w:basedOn w:val="67"/>
    <w:link w:val="34"/>
    <w:autoRedefine/>
    <w:qFormat/>
    <w:uiPriority w:val="0"/>
    <w:rPr>
      <w:rFonts w:ascii="Times New Roman" w:hAnsi="Times New Roman" w:eastAsia="宋体" w:cs="Times New Roman"/>
      <w:b/>
      <w:bCs/>
      <w:szCs w:val="24"/>
    </w:rPr>
  </w:style>
  <w:style w:type="character" w:customStyle="1" w:styleId="76">
    <w:name w:val="正文首行缩进 Char"/>
    <w:basedOn w:val="64"/>
    <w:link w:val="35"/>
    <w:autoRedefine/>
    <w:qFormat/>
    <w:uiPriority w:val="0"/>
    <w:rPr>
      <w:rFonts w:ascii="Times New Roman" w:hAnsi="Times New Roman" w:eastAsia="宋体" w:cs="Times New Roman"/>
      <w:szCs w:val="24"/>
    </w:rPr>
  </w:style>
  <w:style w:type="character" w:customStyle="1" w:styleId="77">
    <w:name w:val="正文文本 3 Char1"/>
    <w:autoRedefine/>
    <w:qFormat/>
    <w:uiPriority w:val="0"/>
    <w:rPr>
      <w:rFonts w:ascii="Calibri" w:hAnsi="Calibri" w:eastAsia="宋体" w:cs="Times New Roman"/>
      <w:kern w:val="2"/>
      <w:sz w:val="16"/>
      <w:szCs w:val="16"/>
    </w:rPr>
  </w:style>
  <w:style w:type="character" w:customStyle="1" w:styleId="78">
    <w:name w:val="文档正文 Char"/>
    <w:link w:val="79"/>
    <w:autoRedefine/>
    <w:qFormat/>
    <w:uiPriority w:val="0"/>
    <w:rPr>
      <w:rFonts w:ascii="FangSong_GB2312" w:hAnsi="Calibri" w:eastAsia="FangSong_GB2312" w:cs="Times New Roman"/>
      <w:sz w:val="28"/>
    </w:rPr>
  </w:style>
  <w:style w:type="paragraph" w:customStyle="1" w:styleId="79">
    <w:name w:val="文档正文"/>
    <w:basedOn w:val="1"/>
    <w:link w:val="78"/>
    <w:autoRedefine/>
    <w:qFormat/>
    <w:uiPriority w:val="0"/>
    <w:pPr>
      <w:adjustRightInd w:val="0"/>
      <w:spacing w:line="480" w:lineRule="atLeast"/>
      <w:ind w:firstLine="567"/>
      <w:textAlignment w:val="baseline"/>
    </w:pPr>
    <w:rPr>
      <w:rFonts w:ascii="FangSong_GB2312" w:hAnsi="Calibri" w:eastAsia="FangSong_GB2312"/>
      <w:sz w:val="28"/>
      <w:szCs w:val="22"/>
    </w:rPr>
  </w:style>
  <w:style w:type="character" w:customStyle="1" w:styleId="80">
    <w:name w:val="标题一 Char"/>
    <w:link w:val="81"/>
    <w:qFormat/>
    <w:uiPriority w:val="0"/>
    <w:rPr>
      <w:rFonts w:ascii="宋体" w:hAnsi="宋体"/>
      <w:b/>
      <w:bCs/>
      <w:kern w:val="44"/>
      <w:sz w:val="24"/>
      <w:szCs w:val="44"/>
    </w:rPr>
  </w:style>
  <w:style w:type="paragraph" w:customStyle="1" w:styleId="81">
    <w:name w:val="标题一"/>
    <w:next w:val="1"/>
    <w:link w:val="80"/>
    <w:autoRedefine/>
    <w:qFormat/>
    <w:uiPriority w:val="0"/>
    <w:pPr>
      <w:snapToGrid w:val="0"/>
      <w:spacing w:line="360" w:lineRule="exact"/>
      <w:outlineLvl w:val="0"/>
    </w:pPr>
    <w:rPr>
      <w:rFonts w:ascii="宋体" w:hAnsi="宋体" w:eastAsiaTheme="minorEastAsia" w:cstheme="minorBidi"/>
      <w:b/>
      <w:bCs/>
      <w:kern w:val="44"/>
      <w:sz w:val="24"/>
      <w:szCs w:val="44"/>
      <w:lang w:val="en-US" w:eastAsia="zh-CN" w:bidi="ar-SA"/>
    </w:rPr>
  </w:style>
  <w:style w:type="character" w:customStyle="1" w:styleId="82">
    <w:name w:val="页眉 Char1"/>
    <w:autoRedefine/>
    <w:qFormat/>
    <w:uiPriority w:val="0"/>
    <w:rPr>
      <w:rFonts w:ascii="Calibri" w:hAnsi="Calibri" w:eastAsia="宋体" w:cs="Times New Roman"/>
      <w:kern w:val="2"/>
      <w:sz w:val="18"/>
      <w:szCs w:val="18"/>
    </w:rPr>
  </w:style>
  <w:style w:type="character" w:customStyle="1" w:styleId="83">
    <w:name w:val="正文2 Char"/>
    <w:link w:val="84"/>
    <w:autoRedefine/>
    <w:qFormat/>
    <w:uiPriority w:val="0"/>
    <w:rPr>
      <w:rFonts w:ascii="黑体" w:hAnsi="黑体" w:eastAsia="黑体" w:cs="Times New Roman"/>
      <w:b/>
      <w:sz w:val="24"/>
      <w:szCs w:val="24"/>
    </w:rPr>
  </w:style>
  <w:style w:type="paragraph" w:customStyle="1" w:styleId="84">
    <w:name w:val="正文2"/>
    <w:basedOn w:val="1"/>
    <w:link w:val="83"/>
    <w:autoRedefine/>
    <w:qFormat/>
    <w:uiPriority w:val="0"/>
    <w:rPr>
      <w:rFonts w:ascii="黑体" w:hAnsi="黑体" w:eastAsia="黑体"/>
      <w:b/>
      <w:sz w:val="24"/>
    </w:rPr>
  </w:style>
  <w:style w:type="paragraph" w:customStyle="1" w:styleId="85">
    <w:name w:val="Normal_37"/>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6">
    <w:name w:val="p"/>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7">
    <w:name w:val="Normal_33"/>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88">
    <w:name w:val="16"/>
    <w:basedOn w:val="1"/>
    <w:autoRedefine/>
    <w:qFormat/>
    <w:uiPriority w:val="0"/>
    <w:pPr>
      <w:widowControl/>
      <w:snapToGrid w:val="0"/>
      <w:spacing w:before="100" w:beforeAutospacing="1" w:after="100" w:afterAutospacing="1"/>
    </w:pPr>
    <w:rPr>
      <w:rFonts w:hint="eastAsia" w:ascii="宋体" w:hAnsi="宋体"/>
      <w:kern w:val="0"/>
      <w:szCs w:val="20"/>
    </w:rPr>
  </w:style>
  <w:style w:type="paragraph" w:customStyle="1" w:styleId="89">
    <w:name w:val="正文_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Normal_32"/>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91">
    <w:name w:val="Normal_38"/>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styleId="92">
    <w:name w:val="List Paragraph"/>
    <w:basedOn w:val="1"/>
    <w:autoRedefine/>
    <w:qFormat/>
    <w:uiPriority w:val="1"/>
    <w:pPr>
      <w:ind w:firstLine="420" w:firstLineChars="200"/>
    </w:pPr>
    <w:rPr>
      <w:rFonts w:ascii="Calibri" w:hAnsi="Calibri"/>
    </w:rPr>
  </w:style>
  <w:style w:type="paragraph" w:customStyle="1" w:styleId="93">
    <w:name w:val="p19"/>
    <w:basedOn w:val="1"/>
    <w:autoRedefine/>
    <w:qFormat/>
    <w:uiPriority w:val="0"/>
    <w:pPr>
      <w:widowControl/>
    </w:pPr>
    <w:rPr>
      <w:rFonts w:ascii="Calibri" w:hAnsi="Calibri"/>
      <w:kern w:val="0"/>
      <w:sz w:val="20"/>
      <w:szCs w:val="20"/>
    </w:rPr>
  </w:style>
  <w:style w:type="paragraph" w:customStyle="1" w:styleId="94">
    <w:name w:val="列出段落1"/>
    <w:basedOn w:val="1"/>
    <w:autoRedefine/>
    <w:qFormat/>
    <w:uiPriority w:val="1"/>
    <w:pPr>
      <w:ind w:firstLine="420" w:firstLineChars="200"/>
    </w:pPr>
    <w:rPr>
      <w:rFonts w:ascii="Calibri" w:hAnsi="Calibri"/>
    </w:rPr>
  </w:style>
  <w:style w:type="paragraph" w:customStyle="1" w:styleId="95">
    <w:name w:val="p0"/>
    <w:basedOn w:val="1"/>
    <w:autoRedefine/>
    <w:qFormat/>
    <w:uiPriority w:val="0"/>
    <w:pPr>
      <w:widowControl/>
    </w:pPr>
    <w:rPr>
      <w:rFonts w:ascii="Calibri" w:hAnsi="Calibri"/>
      <w:kern w:val="0"/>
      <w:szCs w:val="21"/>
    </w:rPr>
  </w:style>
  <w:style w:type="paragraph" w:customStyle="1" w:styleId="96">
    <w:name w:val="p17"/>
    <w:basedOn w:val="1"/>
    <w:autoRedefine/>
    <w:qFormat/>
    <w:uiPriority w:val="0"/>
    <w:pPr>
      <w:widowControl/>
      <w:spacing w:line="360" w:lineRule="atLeast"/>
      <w:jc w:val="left"/>
    </w:pPr>
    <w:rPr>
      <w:rFonts w:ascii="宋体" w:hAnsi="宋体" w:cs="宋体"/>
      <w:b/>
      <w:bCs/>
      <w:kern w:val="0"/>
      <w:sz w:val="24"/>
    </w:rPr>
  </w:style>
  <w:style w:type="paragraph" w:customStyle="1" w:styleId="97">
    <w:name w:val="p15"/>
    <w:basedOn w:val="1"/>
    <w:autoRedefine/>
    <w:qFormat/>
    <w:uiPriority w:val="0"/>
    <w:pPr>
      <w:widowControl/>
      <w:ind w:firstLine="420"/>
    </w:pPr>
    <w:rPr>
      <w:rFonts w:ascii="Calibri" w:hAnsi="Calibri"/>
      <w:kern w:val="0"/>
      <w:szCs w:val="21"/>
    </w:rPr>
  </w:style>
  <w:style w:type="paragraph" w:customStyle="1" w:styleId="98">
    <w:name w:val="p18"/>
    <w:basedOn w:val="1"/>
    <w:autoRedefine/>
    <w:qFormat/>
    <w:uiPriority w:val="0"/>
    <w:pPr>
      <w:widowControl/>
      <w:ind w:firstLine="420"/>
    </w:pPr>
    <w:rPr>
      <w:rFonts w:ascii="Calibri" w:hAnsi="Calibri"/>
      <w:kern w:val="0"/>
      <w:szCs w:val="21"/>
    </w:rPr>
  </w:style>
  <w:style w:type="paragraph" w:customStyle="1" w:styleId="99">
    <w:name w:val="Normal_35"/>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0">
    <w:name w:val="Normal_39"/>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1">
    <w:name w:val="p16"/>
    <w:basedOn w:val="1"/>
    <w:autoRedefine/>
    <w:qFormat/>
    <w:uiPriority w:val="0"/>
    <w:pPr>
      <w:widowControl/>
    </w:pPr>
    <w:rPr>
      <w:rFonts w:ascii="Calibri" w:hAnsi="Calibri"/>
      <w:kern w:val="0"/>
      <w:sz w:val="20"/>
      <w:szCs w:val="20"/>
    </w:rPr>
  </w:style>
  <w:style w:type="paragraph" w:customStyle="1" w:styleId="102">
    <w:name w:val="列出段落11"/>
    <w:basedOn w:val="1"/>
    <w:autoRedefine/>
    <w:qFormat/>
    <w:uiPriority w:val="0"/>
    <w:pPr>
      <w:ind w:firstLine="420" w:firstLineChars="200"/>
    </w:pPr>
    <w:rPr>
      <w:rFonts w:ascii="Calibri" w:hAnsi="Calibri"/>
      <w:szCs w:val="22"/>
    </w:rPr>
  </w:style>
  <w:style w:type="paragraph" w:customStyle="1" w:styleId="10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04">
    <w:name w:val="Normal_31"/>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5">
    <w:name w:val="正文_1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Normal_34"/>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7">
    <w:name w:val="Normal_36"/>
    <w:autoRedefine/>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08">
    <w:name w:val="无间隔1"/>
    <w:basedOn w:val="1"/>
    <w:autoRedefine/>
    <w:qFormat/>
    <w:uiPriority w:val="1"/>
    <w:pPr>
      <w:spacing w:line="400" w:lineRule="exact"/>
    </w:pPr>
    <w:rPr>
      <w:sz w:val="24"/>
    </w:rPr>
  </w:style>
  <w:style w:type="paragraph" w:customStyle="1" w:styleId="109">
    <w:name w:val="!正文"/>
    <w:basedOn w:val="1"/>
    <w:link w:val="157"/>
    <w:autoRedefine/>
    <w:qFormat/>
    <w:uiPriority w:val="0"/>
    <w:pPr>
      <w:adjustRightInd w:val="0"/>
      <w:snapToGrid w:val="0"/>
      <w:spacing w:line="500" w:lineRule="atLeast"/>
      <w:ind w:firstLine="192" w:firstLineChars="192"/>
    </w:pPr>
    <w:rPr>
      <w:rFonts w:ascii="宋体" w:hAnsi="宋体"/>
      <w:kern w:val="0"/>
      <w:sz w:val="28"/>
      <w:szCs w:val="28"/>
    </w:rPr>
  </w:style>
  <w:style w:type="character" w:customStyle="1" w:styleId="110">
    <w:name w:val="标题 5 Char"/>
    <w:basedOn w:val="40"/>
    <w:autoRedefine/>
    <w:semiHidden/>
    <w:qFormat/>
    <w:uiPriority w:val="9"/>
    <w:rPr>
      <w:rFonts w:ascii="Times New Roman" w:hAnsi="Times New Roman" w:eastAsia="宋体" w:cs="Times New Roman"/>
      <w:b/>
      <w:bCs/>
      <w:kern w:val="2"/>
      <w:sz w:val="28"/>
      <w:szCs w:val="28"/>
    </w:rPr>
  </w:style>
  <w:style w:type="character" w:customStyle="1" w:styleId="111">
    <w:name w:val="标题 5 Char1"/>
    <w:link w:val="6"/>
    <w:autoRedefine/>
    <w:qFormat/>
    <w:uiPriority w:val="0"/>
    <w:rPr>
      <w:rFonts w:ascii="Times New Roman" w:hAnsi="Times New Roman" w:eastAsia="宋体" w:cs="Times New Roman"/>
      <w:b/>
      <w:bCs/>
      <w:kern w:val="2"/>
      <w:sz w:val="28"/>
      <w:szCs w:val="28"/>
    </w:rPr>
  </w:style>
  <w:style w:type="character" w:customStyle="1" w:styleId="112">
    <w:name w:val="标题 6 Char"/>
    <w:basedOn w:val="40"/>
    <w:autoRedefine/>
    <w:semiHidden/>
    <w:qFormat/>
    <w:uiPriority w:val="9"/>
    <w:rPr>
      <w:rFonts w:asciiTheme="majorHAnsi" w:hAnsiTheme="majorHAnsi" w:eastAsiaTheme="majorEastAsia" w:cstheme="majorBidi"/>
      <w:b/>
      <w:bCs/>
      <w:kern w:val="2"/>
      <w:sz w:val="24"/>
      <w:szCs w:val="24"/>
    </w:rPr>
  </w:style>
  <w:style w:type="character" w:customStyle="1" w:styleId="113">
    <w:name w:val="标题 7 Char"/>
    <w:basedOn w:val="40"/>
    <w:autoRedefine/>
    <w:semiHidden/>
    <w:qFormat/>
    <w:uiPriority w:val="9"/>
    <w:rPr>
      <w:rFonts w:ascii="Times New Roman" w:hAnsi="Times New Roman" w:eastAsia="宋体" w:cs="Times New Roman"/>
      <w:b/>
      <w:bCs/>
      <w:kern w:val="2"/>
      <w:sz w:val="24"/>
      <w:szCs w:val="24"/>
    </w:rPr>
  </w:style>
  <w:style w:type="character" w:customStyle="1" w:styleId="114">
    <w:name w:val="标题 8 Char"/>
    <w:basedOn w:val="40"/>
    <w:autoRedefine/>
    <w:semiHidden/>
    <w:qFormat/>
    <w:uiPriority w:val="9"/>
    <w:rPr>
      <w:rFonts w:asciiTheme="majorHAnsi" w:hAnsiTheme="majorHAnsi" w:eastAsiaTheme="majorEastAsia" w:cstheme="majorBidi"/>
      <w:kern w:val="2"/>
      <w:sz w:val="24"/>
      <w:szCs w:val="24"/>
    </w:rPr>
  </w:style>
  <w:style w:type="character" w:customStyle="1" w:styleId="115">
    <w:name w:val="标题 9 Char"/>
    <w:basedOn w:val="40"/>
    <w:autoRedefine/>
    <w:semiHidden/>
    <w:qFormat/>
    <w:uiPriority w:val="9"/>
    <w:rPr>
      <w:rFonts w:asciiTheme="majorHAnsi" w:hAnsiTheme="majorHAnsi" w:eastAsiaTheme="majorEastAsia" w:cstheme="majorBidi"/>
      <w:kern w:val="2"/>
      <w:sz w:val="21"/>
      <w:szCs w:val="21"/>
    </w:rPr>
  </w:style>
  <w:style w:type="character" w:customStyle="1" w:styleId="116">
    <w:name w:val="标题 1 字符"/>
    <w:autoRedefine/>
    <w:qFormat/>
    <w:uiPriority w:val="9"/>
    <w:rPr>
      <w:rFonts w:ascii="Times New Roman" w:hAnsi="Times New Roman" w:eastAsia="宋体" w:cs="Times New Roman"/>
      <w:b/>
      <w:kern w:val="44"/>
      <w:sz w:val="44"/>
      <w:lang w:val="en-US" w:eastAsia="zh-CN"/>
    </w:rPr>
  </w:style>
  <w:style w:type="character" w:customStyle="1" w:styleId="117">
    <w:name w:val="标题 2 字符"/>
    <w:autoRedefine/>
    <w:qFormat/>
    <w:uiPriority w:val="0"/>
    <w:rPr>
      <w:rFonts w:ascii="Arial" w:hAnsi="Arial" w:eastAsia="黑体" w:cs="Times New Roman"/>
      <w:b/>
      <w:kern w:val="2"/>
      <w:sz w:val="32"/>
      <w:lang w:val="en-US" w:eastAsia="zh-CN"/>
    </w:rPr>
  </w:style>
  <w:style w:type="character" w:customStyle="1" w:styleId="118">
    <w:name w:val="标题 3 字符"/>
    <w:autoRedefine/>
    <w:qFormat/>
    <w:uiPriority w:val="0"/>
    <w:rPr>
      <w:rFonts w:ascii="黑体" w:hAnsi="宋体" w:eastAsia="黑体" w:cs="Times New Roman"/>
      <w:kern w:val="2"/>
      <w:sz w:val="28"/>
      <w:lang w:val="en-US" w:eastAsia="zh-CN"/>
    </w:rPr>
  </w:style>
  <w:style w:type="character" w:customStyle="1" w:styleId="119">
    <w:name w:val="标题 4 字符"/>
    <w:autoRedefine/>
    <w:qFormat/>
    <w:uiPriority w:val="0"/>
    <w:rPr>
      <w:rFonts w:ascii="Arial" w:hAnsi="Arial" w:eastAsia="黑体" w:cs="Times New Roman"/>
      <w:b/>
      <w:kern w:val="2"/>
      <w:sz w:val="28"/>
      <w:lang w:val="en-US" w:eastAsia="zh-CN"/>
    </w:rPr>
  </w:style>
  <w:style w:type="character" w:customStyle="1" w:styleId="120">
    <w:name w:val="标题 5 字符"/>
    <w:autoRedefine/>
    <w:qFormat/>
    <w:uiPriority w:val="0"/>
    <w:rPr>
      <w:rFonts w:ascii="Times New Roman" w:hAnsi="Times New Roman" w:eastAsia="宋体" w:cs="Times New Roman"/>
      <w:b/>
      <w:bCs/>
      <w:kern w:val="2"/>
      <w:sz w:val="28"/>
      <w:szCs w:val="28"/>
    </w:rPr>
  </w:style>
  <w:style w:type="character" w:customStyle="1" w:styleId="121">
    <w:name w:val="标题 6 Char1"/>
    <w:link w:val="7"/>
    <w:autoRedefine/>
    <w:qFormat/>
    <w:uiPriority w:val="0"/>
    <w:rPr>
      <w:rFonts w:ascii="Arial" w:hAnsi="Arial" w:eastAsia="黑体" w:cs="Times New Roman"/>
      <w:b/>
      <w:sz w:val="24"/>
    </w:rPr>
  </w:style>
  <w:style w:type="character" w:customStyle="1" w:styleId="122">
    <w:name w:val="标题 7 Char1"/>
    <w:link w:val="8"/>
    <w:autoRedefine/>
    <w:qFormat/>
    <w:uiPriority w:val="0"/>
    <w:rPr>
      <w:rFonts w:ascii="Times New Roman" w:hAnsi="Times New Roman" w:eastAsia="宋体" w:cs="Times New Roman"/>
      <w:b/>
      <w:sz w:val="24"/>
    </w:rPr>
  </w:style>
  <w:style w:type="character" w:customStyle="1" w:styleId="123">
    <w:name w:val="标题 8 Char1"/>
    <w:link w:val="9"/>
    <w:autoRedefine/>
    <w:qFormat/>
    <w:uiPriority w:val="0"/>
    <w:rPr>
      <w:rFonts w:ascii="Arial" w:hAnsi="Arial" w:eastAsia="黑体" w:cs="Times New Roman"/>
      <w:sz w:val="24"/>
    </w:rPr>
  </w:style>
  <w:style w:type="character" w:customStyle="1" w:styleId="124">
    <w:name w:val="标题 9 Char1"/>
    <w:link w:val="10"/>
    <w:autoRedefine/>
    <w:qFormat/>
    <w:uiPriority w:val="0"/>
    <w:rPr>
      <w:rFonts w:ascii="Arial" w:hAnsi="Arial" w:eastAsia="黑体" w:cs="Times New Roman"/>
      <w:sz w:val="21"/>
    </w:rPr>
  </w:style>
  <w:style w:type="paragraph" w:customStyle="1" w:styleId="125">
    <w:name w:val="_Style 101"/>
    <w:basedOn w:val="1"/>
    <w:next w:val="92"/>
    <w:link w:val="146"/>
    <w:autoRedefine/>
    <w:qFormat/>
    <w:uiPriority w:val="0"/>
    <w:pPr>
      <w:widowControl/>
      <w:wordWrap w:val="0"/>
      <w:topLinePunct/>
      <w:spacing w:line="440" w:lineRule="exact"/>
      <w:ind w:firstLine="420" w:firstLineChars="200"/>
      <w:jc w:val="left"/>
    </w:pPr>
    <w:rPr>
      <w:szCs w:val="20"/>
    </w:rPr>
  </w:style>
  <w:style w:type="character" w:customStyle="1" w:styleId="126">
    <w:name w:val="文档结构图 字符"/>
    <w:autoRedefine/>
    <w:qFormat/>
    <w:uiPriority w:val="99"/>
    <w:rPr>
      <w:rFonts w:ascii="Times New Roman" w:hAnsi="Times New Roman" w:eastAsia="宋体" w:cs="Times New Roman"/>
      <w:kern w:val="2"/>
      <w:sz w:val="21"/>
      <w:lang w:val="en-US" w:eastAsia="zh-CN"/>
    </w:rPr>
  </w:style>
  <w:style w:type="character" w:customStyle="1" w:styleId="127">
    <w:name w:val="批注文字 字符"/>
    <w:autoRedefine/>
    <w:qFormat/>
    <w:uiPriority w:val="0"/>
    <w:rPr>
      <w:rFonts w:ascii="Times New Roman" w:hAnsi="Times New Roman" w:eastAsia="宋体" w:cs="Times New Roman"/>
      <w:kern w:val="2"/>
      <w:sz w:val="21"/>
      <w:lang w:val="en-US" w:eastAsia="zh-CN"/>
    </w:rPr>
  </w:style>
  <w:style w:type="character" w:customStyle="1" w:styleId="128">
    <w:name w:val="正文文本 3 字符"/>
    <w:autoRedefine/>
    <w:qFormat/>
    <w:uiPriority w:val="0"/>
    <w:rPr>
      <w:rFonts w:ascii="宋体" w:hAnsi="Times New Roman"/>
      <w:kern w:val="2"/>
      <w:sz w:val="24"/>
    </w:rPr>
  </w:style>
  <w:style w:type="character" w:customStyle="1" w:styleId="129">
    <w:name w:val="正文文本 字符"/>
    <w:autoRedefine/>
    <w:qFormat/>
    <w:uiPriority w:val="0"/>
    <w:rPr>
      <w:rFonts w:ascii="Times New Roman" w:hAnsi="Times New Roman" w:eastAsia="宋体" w:cs="Times New Roman"/>
      <w:kern w:val="2"/>
      <w:sz w:val="21"/>
      <w:lang w:val="en-US" w:eastAsia="zh-CN"/>
    </w:rPr>
  </w:style>
  <w:style w:type="character" w:customStyle="1" w:styleId="130">
    <w:name w:val="正文文本缩进 Char"/>
    <w:basedOn w:val="40"/>
    <w:autoRedefine/>
    <w:semiHidden/>
    <w:qFormat/>
    <w:uiPriority w:val="99"/>
    <w:rPr>
      <w:rFonts w:ascii="Times New Roman" w:hAnsi="Times New Roman" w:eastAsia="宋体" w:cs="Times New Roman"/>
      <w:kern w:val="2"/>
      <w:sz w:val="21"/>
      <w:szCs w:val="24"/>
    </w:rPr>
  </w:style>
  <w:style w:type="character" w:customStyle="1" w:styleId="131">
    <w:name w:val="正文文本缩进 Char1"/>
    <w:link w:val="16"/>
    <w:autoRedefine/>
    <w:qFormat/>
    <w:uiPriority w:val="0"/>
    <w:rPr>
      <w:rFonts w:ascii="Times New Roman" w:hAnsi="Times New Roman" w:eastAsia="宋体" w:cs="Times New Roman"/>
      <w:kern w:val="2"/>
      <w:sz w:val="21"/>
    </w:rPr>
  </w:style>
  <w:style w:type="character" w:customStyle="1" w:styleId="132">
    <w:name w:val="纯文本 字符"/>
    <w:autoRedefine/>
    <w:qFormat/>
    <w:uiPriority w:val="0"/>
    <w:rPr>
      <w:rFonts w:ascii="Times New Roman" w:hAnsi="Times New Roman" w:eastAsia="宋体" w:cs="Times New Roman"/>
      <w:sz w:val="24"/>
      <w:szCs w:val="24"/>
    </w:rPr>
  </w:style>
  <w:style w:type="character" w:customStyle="1" w:styleId="133">
    <w:name w:val="日期 字符"/>
    <w:autoRedefine/>
    <w:qFormat/>
    <w:uiPriority w:val="99"/>
    <w:rPr>
      <w:rFonts w:ascii="Times New Roman" w:hAnsi="Times New Roman"/>
      <w:kern w:val="2"/>
      <w:sz w:val="24"/>
    </w:rPr>
  </w:style>
  <w:style w:type="character" w:customStyle="1" w:styleId="134">
    <w:name w:val="批注框文本 字符"/>
    <w:autoRedefine/>
    <w:qFormat/>
    <w:uiPriority w:val="0"/>
    <w:rPr>
      <w:rFonts w:ascii="Times New Roman" w:hAnsi="Times New Roman"/>
      <w:kern w:val="2"/>
      <w:sz w:val="18"/>
    </w:rPr>
  </w:style>
  <w:style w:type="character" w:customStyle="1" w:styleId="135">
    <w:name w:val="页脚 字符"/>
    <w:autoRedefine/>
    <w:qFormat/>
    <w:uiPriority w:val="99"/>
    <w:rPr>
      <w:rFonts w:ascii="Times New Roman" w:hAnsi="Times New Roman" w:eastAsia="宋体" w:cs="Times New Roman"/>
      <w:kern w:val="2"/>
      <w:sz w:val="18"/>
      <w:lang w:val="en-US" w:eastAsia="zh-CN"/>
    </w:rPr>
  </w:style>
  <w:style w:type="character" w:customStyle="1" w:styleId="136">
    <w:name w:val="页眉 字符"/>
    <w:autoRedefine/>
    <w:qFormat/>
    <w:uiPriority w:val="0"/>
    <w:rPr>
      <w:rFonts w:ascii="Times New Roman" w:hAnsi="Times New Roman" w:eastAsia="宋体" w:cs="Times New Roman"/>
      <w:kern w:val="2"/>
      <w:sz w:val="18"/>
      <w:lang w:val="en-US" w:eastAsia="zh-CN"/>
    </w:rPr>
  </w:style>
  <w:style w:type="character" w:customStyle="1" w:styleId="137">
    <w:name w:val="副标题 Char"/>
    <w:basedOn w:val="40"/>
    <w:autoRedefine/>
    <w:qFormat/>
    <w:uiPriority w:val="11"/>
    <w:rPr>
      <w:rFonts w:eastAsia="宋体" w:asciiTheme="majorHAnsi" w:hAnsiTheme="majorHAnsi" w:cstheme="majorBidi"/>
      <w:b/>
      <w:bCs/>
      <w:kern w:val="28"/>
      <w:sz w:val="32"/>
      <w:szCs w:val="32"/>
    </w:rPr>
  </w:style>
  <w:style w:type="character" w:customStyle="1" w:styleId="138">
    <w:name w:val="副标题 Char1"/>
    <w:link w:val="25"/>
    <w:autoRedefine/>
    <w:qFormat/>
    <w:uiPriority w:val="11"/>
    <w:rPr>
      <w:rFonts w:ascii="Cambria" w:hAnsi="Cambria" w:eastAsia="宋体" w:cs="Times New Roman"/>
      <w:b/>
      <w:bCs/>
      <w:kern w:val="28"/>
      <w:sz w:val="32"/>
      <w:szCs w:val="32"/>
    </w:rPr>
  </w:style>
  <w:style w:type="character" w:customStyle="1" w:styleId="139">
    <w:name w:val="正文文本缩进 3 Char"/>
    <w:basedOn w:val="40"/>
    <w:autoRedefine/>
    <w:semiHidden/>
    <w:qFormat/>
    <w:uiPriority w:val="99"/>
    <w:rPr>
      <w:rFonts w:ascii="Times New Roman" w:hAnsi="Times New Roman" w:eastAsia="宋体" w:cs="Times New Roman"/>
      <w:kern w:val="2"/>
      <w:sz w:val="16"/>
      <w:szCs w:val="16"/>
    </w:rPr>
  </w:style>
  <w:style w:type="character" w:customStyle="1" w:styleId="140">
    <w:name w:val="正文文本缩进 3 Char1"/>
    <w:link w:val="27"/>
    <w:autoRedefine/>
    <w:qFormat/>
    <w:uiPriority w:val="0"/>
    <w:rPr>
      <w:rFonts w:ascii="Times New Roman" w:hAnsi="Times New Roman" w:eastAsia="宋体" w:cs="Times New Roman"/>
      <w:kern w:val="2"/>
      <w:sz w:val="16"/>
    </w:rPr>
  </w:style>
  <w:style w:type="character" w:customStyle="1" w:styleId="141">
    <w:name w:val="HTML 预设格式 Char"/>
    <w:link w:val="30"/>
    <w:autoRedefine/>
    <w:qFormat/>
    <w:uiPriority w:val="0"/>
    <w:rPr>
      <w:rFonts w:ascii="宋体" w:hAnsi="宋体" w:eastAsia="宋体" w:cs="宋体"/>
      <w:sz w:val="24"/>
      <w:szCs w:val="24"/>
    </w:rPr>
  </w:style>
  <w:style w:type="character" w:customStyle="1" w:styleId="142">
    <w:name w:val="普通(网站) Char"/>
    <w:link w:val="31"/>
    <w:autoRedefine/>
    <w:qFormat/>
    <w:locked/>
    <w:uiPriority w:val="0"/>
    <w:rPr>
      <w:rFonts w:ascii="宋体" w:hAnsi="宋体" w:eastAsia="宋体" w:cs="宋体"/>
      <w:sz w:val="24"/>
      <w:szCs w:val="24"/>
    </w:rPr>
  </w:style>
  <w:style w:type="character" w:customStyle="1" w:styleId="143">
    <w:name w:val="标题 Char"/>
    <w:basedOn w:val="40"/>
    <w:autoRedefine/>
    <w:qFormat/>
    <w:uiPriority w:val="10"/>
    <w:rPr>
      <w:rFonts w:eastAsia="宋体" w:asciiTheme="majorHAnsi" w:hAnsiTheme="majorHAnsi" w:cstheme="majorBidi"/>
      <w:b/>
      <w:bCs/>
      <w:kern w:val="2"/>
      <w:sz w:val="32"/>
      <w:szCs w:val="32"/>
    </w:rPr>
  </w:style>
  <w:style w:type="character" w:customStyle="1" w:styleId="144">
    <w:name w:val="标题 Char1"/>
    <w:link w:val="33"/>
    <w:autoRedefine/>
    <w:qFormat/>
    <w:uiPriority w:val="0"/>
    <w:rPr>
      <w:rFonts w:ascii="Arial" w:hAnsi="Arial" w:eastAsia="宋体" w:cs="Times New Roman"/>
      <w:b/>
      <w:sz w:val="32"/>
    </w:rPr>
  </w:style>
  <w:style w:type="character" w:customStyle="1" w:styleId="145">
    <w:name w:val="批注主题 字符"/>
    <w:autoRedefine/>
    <w:qFormat/>
    <w:uiPriority w:val="0"/>
    <w:rPr>
      <w:rFonts w:ascii="Times New Roman" w:hAnsi="Times New Roman" w:eastAsia="宋体" w:cs="Times New Roman"/>
      <w:b/>
      <w:kern w:val="2"/>
      <w:sz w:val="21"/>
      <w:lang w:val="en-US" w:eastAsia="zh-CN"/>
    </w:rPr>
  </w:style>
  <w:style w:type="character" w:customStyle="1" w:styleId="146">
    <w:name w:val="正文文本首行缩进 字符"/>
    <w:link w:val="125"/>
    <w:autoRedefine/>
    <w:qFormat/>
    <w:uiPriority w:val="0"/>
    <w:rPr>
      <w:rFonts w:ascii="Times New Roman" w:hAnsi="Times New Roman" w:eastAsia="宋体" w:cs="Times New Roman"/>
      <w:kern w:val="2"/>
      <w:sz w:val="21"/>
    </w:rPr>
  </w:style>
  <w:style w:type="table" w:customStyle="1" w:styleId="147">
    <w:name w:val="网格型1"/>
    <w:basedOn w:val="37"/>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8">
    <w:name w:val="纯文本 Char1"/>
    <w:autoRedefine/>
    <w:qFormat/>
    <w:uiPriority w:val="99"/>
    <w:rPr>
      <w:rFonts w:ascii="宋体" w:hAnsi="Courier New" w:eastAsia="宋体" w:cs="Courier New"/>
      <w:kern w:val="2"/>
      <w:sz w:val="21"/>
      <w:szCs w:val="21"/>
    </w:rPr>
  </w:style>
  <w:style w:type="character" w:customStyle="1" w:styleId="149">
    <w:name w:val="正文首行缩进 Char1"/>
    <w:autoRedefine/>
    <w:semiHidden/>
    <w:qFormat/>
    <w:uiPriority w:val="99"/>
  </w:style>
  <w:style w:type="character" w:customStyle="1" w:styleId="150">
    <w:name w:val="样式 标书正文 + 下划线 Char"/>
    <w:autoRedefine/>
    <w:qFormat/>
    <w:uiPriority w:val="0"/>
    <w:rPr>
      <w:rFonts w:ascii="Times New Roman" w:hAnsi="Times New Roman" w:eastAsia="KaiTi_GB2312" w:cs="Times New Roman"/>
      <w:kern w:val="2"/>
      <w:sz w:val="28"/>
      <w:szCs w:val="28"/>
      <w:u w:val="single"/>
      <w:lang w:val="en-US" w:eastAsia="zh-CN" w:bidi="ar-SA"/>
    </w:rPr>
  </w:style>
  <w:style w:type="character" w:customStyle="1" w:styleId="151">
    <w:name w:val="批注主题 Char1"/>
    <w:autoRedefine/>
    <w:semiHidden/>
    <w:qFormat/>
    <w:uiPriority w:val="99"/>
    <w:rPr>
      <w:rFonts w:ascii="Calibri" w:hAnsi="Calibri" w:eastAsia="宋体" w:cs="Times New Roman"/>
      <w:b/>
      <w:bCs/>
      <w:szCs w:val="20"/>
    </w:rPr>
  </w:style>
  <w:style w:type="character" w:customStyle="1" w:styleId="152">
    <w:name w:val="文档结构图 Char1"/>
    <w:autoRedefine/>
    <w:semiHidden/>
    <w:qFormat/>
    <w:uiPriority w:val="99"/>
    <w:rPr>
      <w:rFonts w:ascii="宋体" w:hAnsi="Calibri" w:eastAsia="宋体" w:cs="Times New Roman"/>
      <w:sz w:val="18"/>
      <w:szCs w:val="18"/>
    </w:rPr>
  </w:style>
  <w:style w:type="character" w:customStyle="1" w:styleId="153">
    <w:name w:val="批注文字 Char1"/>
    <w:autoRedefine/>
    <w:qFormat/>
    <w:uiPriority w:val="0"/>
    <w:rPr>
      <w:rFonts w:ascii="Times New Roman" w:hAnsi="Times New Roman" w:eastAsia="宋体" w:cs="Times New Roman"/>
      <w:szCs w:val="20"/>
    </w:rPr>
  </w:style>
  <w:style w:type="character" w:customStyle="1" w:styleId="154">
    <w:name w:val="标准 Char Char"/>
    <w:autoRedefine/>
    <w:qFormat/>
    <w:uiPriority w:val="0"/>
    <w:rPr>
      <w:rFonts w:ascii="Arial" w:hAnsi="Arial" w:eastAsia="宋体" w:cs="Times New Roman"/>
      <w:kern w:val="2"/>
      <w:sz w:val="24"/>
      <w:lang w:val="en-US" w:eastAsia="zh-CN"/>
    </w:rPr>
  </w:style>
  <w:style w:type="character" w:customStyle="1" w:styleId="155">
    <w:name w:val="正文文本 Char1"/>
    <w:autoRedefine/>
    <w:semiHidden/>
    <w:qFormat/>
    <w:uiPriority w:val="99"/>
    <w:rPr>
      <w:rFonts w:ascii="Calibri" w:hAnsi="Calibri" w:eastAsia="宋体" w:cs="Times New Roman"/>
      <w:szCs w:val="20"/>
    </w:rPr>
  </w:style>
  <w:style w:type="character" w:customStyle="1" w:styleId="156">
    <w:name w:val="t"/>
    <w:autoRedefine/>
    <w:qFormat/>
    <w:uiPriority w:val="0"/>
    <w:rPr>
      <w:rFonts w:ascii="Times New Roman" w:hAnsi="Times New Roman" w:eastAsia="宋体" w:cs="Times New Roman"/>
    </w:rPr>
  </w:style>
  <w:style w:type="character" w:customStyle="1" w:styleId="157">
    <w:name w:val="!正文 Char"/>
    <w:link w:val="109"/>
    <w:autoRedefine/>
    <w:qFormat/>
    <w:uiPriority w:val="0"/>
    <w:rPr>
      <w:rFonts w:ascii="宋体" w:hAnsi="宋体" w:eastAsia="宋体" w:cs="Times New Roman"/>
      <w:sz w:val="28"/>
      <w:szCs w:val="28"/>
    </w:rPr>
  </w:style>
  <w:style w:type="character" w:customStyle="1" w:styleId="158">
    <w:name w:val="font161"/>
    <w:autoRedefine/>
    <w:qFormat/>
    <w:uiPriority w:val="0"/>
    <w:rPr>
      <w:rFonts w:ascii="Times New Roman" w:hAnsi="Times New Roman" w:eastAsia="宋体" w:cs="Times New Roman"/>
      <w:b/>
      <w:sz w:val="32"/>
    </w:rPr>
  </w:style>
  <w:style w:type="character" w:customStyle="1" w:styleId="159">
    <w:name w:val="tdrownotice1"/>
    <w:autoRedefine/>
    <w:qFormat/>
    <w:uiPriority w:val="0"/>
    <w:rPr>
      <w:sz w:val="22"/>
      <w:szCs w:val="22"/>
    </w:rPr>
  </w:style>
  <w:style w:type="character" w:customStyle="1" w:styleId="160">
    <w:name w:val="标题 2 Char1"/>
    <w:autoRedefine/>
    <w:qFormat/>
    <w:uiPriority w:val="0"/>
    <w:rPr>
      <w:rFonts w:ascii="Arial" w:hAnsi="Arial" w:eastAsia="黑体" w:cs="Times New Roman"/>
      <w:b/>
      <w:sz w:val="32"/>
      <w:szCs w:val="20"/>
    </w:rPr>
  </w:style>
  <w:style w:type="character" w:customStyle="1" w:styleId="161">
    <w:name w:val="批注文字 Char3"/>
    <w:autoRedefine/>
    <w:semiHidden/>
    <w:qFormat/>
    <w:uiPriority w:val="99"/>
    <w:rPr>
      <w:rFonts w:ascii="Calibri" w:hAnsi="Calibri" w:eastAsia="宋体" w:cs="Times New Roman"/>
      <w:szCs w:val="20"/>
    </w:rPr>
  </w:style>
  <w:style w:type="character" w:customStyle="1" w:styleId="162">
    <w:name w:val="纯文本 Char3"/>
    <w:autoRedefine/>
    <w:semiHidden/>
    <w:qFormat/>
    <w:uiPriority w:val="99"/>
    <w:rPr>
      <w:rFonts w:ascii="宋体" w:hAnsi="Courier New" w:eastAsia="宋体" w:cs="Courier New"/>
      <w:szCs w:val="21"/>
    </w:rPr>
  </w:style>
  <w:style w:type="character" w:customStyle="1" w:styleId="163">
    <w:name w:val="无间隔 Char"/>
    <w:link w:val="164"/>
    <w:autoRedefine/>
    <w:qFormat/>
    <w:uiPriority w:val="1"/>
    <w:rPr>
      <w:sz w:val="22"/>
    </w:rPr>
  </w:style>
  <w:style w:type="paragraph" w:styleId="164">
    <w:name w:val="No Spacing"/>
    <w:link w:val="163"/>
    <w:autoRedefine/>
    <w:qFormat/>
    <w:uiPriority w:val="1"/>
    <w:rPr>
      <w:rFonts w:asciiTheme="minorHAnsi" w:hAnsiTheme="minorHAnsi" w:eastAsiaTheme="minorEastAsia" w:cstheme="minorBidi"/>
      <w:sz w:val="22"/>
      <w:lang w:val="en-US" w:eastAsia="zh-CN" w:bidi="ar-SA"/>
    </w:rPr>
  </w:style>
  <w:style w:type="paragraph" w:customStyle="1" w:styleId="165">
    <w:name w:val="Char"/>
    <w:basedOn w:val="1"/>
    <w:autoRedefine/>
    <w:qFormat/>
    <w:uiPriority w:val="99"/>
    <w:pPr>
      <w:tabs>
        <w:tab w:val="left" w:pos="360"/>
      </w:tabs>
    </w:pPr>
    <w:rPr>
      <w:sz w:val="24"/>
      <w:szCs w:val="20"/>
    </w:rPr>
  </w:style>
  <w:style w:type="paragraph" w:customStyle="1" w:styleId="166">
    <w:name w:val="Char1"/>
    <w:basedOn w:val="1"/>
    <w:autoRedefine/>
    <w:qFormat/>
    <w:uiPriority w:val="0"/>
    <w:pPr>
      <w:tabs>
        <w:tab w:val="left" w:pos="360"/>
      </w:tabs>
    </w:pPr>
    <w:rPr>
      <w:sz w:val="24"/>
      <w:szCs w:val="20"/>
    </w:rPr>
  </w:style>
  <w:style w:type="paragraph" w:customStyle="1" w:styleId="167">
    <w:name w:val="列出段落2"/>
    <w:basedOn w:val="1"/>
    <w:autoRedefine/>
    <w:qFormat/>
    <w:uiPriority w:val="1"/>
    <w:pPr>
      <w:ind w:left="151"/>
    </w:pPr>
    <w:rPr>
      <w:szCs w:val="20"/>
    </w:rPr>
  </w:style>
  <w:style w:type="paragraph" w:customStyle="1" w:styleId="168">
    <w:name w:val="正文 New New New New New New"/>
    <w:autoRedefine/>
    <w:qFormat/>
    <w:uiPriority w:val="0"/>
    <w:pPr>
      <w:widowControl w:val="0"/>
      <w:jc w:val="both"/>
    </w:pPr>
    <w:rPr>
      <w:rFonts w:ascii="Times New Roman" w:hAnsi="Times New Roman" w:eastAsia="宋体" w:cs="Times New Roman"/>
      <w:lang w:val="en-US" w:eastAsia="zh-CN" w:bidi="ar-SA"/>
    </w:rPr>
  </w:style>
  <w:style w:type="paragraph" w:customStyle="1" w:styleId="169">
    <w:name w:val="WPSOffice手动目录 1"/>
    <w:autoRedefine/>
    <w:qFormat/>
    <w:uiPriority w:val="0"/>
    <w:rPr>
      <w:rFonts w:ascii="Times New Roman" w:hAnsi="Times New Roman" w:eastAsia="宋体" w:cs="Arial"/>
      <w:lang w:val="en-US" w:eastAsia="zh-CN" w:bidi="ar-SA"/>
    </w:rPr>
  </w:style>
  <w:style w:type="paragraph" w:customStyle="1" w:styleId="170">
    <w:name w:val="表格文字"/>
    <w:basedOn w:val="1"/>
    <w:autoRedefine/>
    <w:qFormat/>
    <w:uiPriority w:val="0"/>
    <w:pPr>
      <w:adjustRightInd w:val="0"/>
      <w:spacing w:line="420" w:lineRule="atLeast"/>
      <w:jc w:val="left"/>
      <w:textAlignment w:val="baseline"/>
    </w:pPr>
    <w:rPr>
      <w:kern w:val="0"/>
      <w:szCs w:val="20"/>
    </w:rPr>
  </w:style>
  <w:style w:type="paragraph" w:customStyle="1" w:styleId="171">
    <w:name w:val="标题 21"/>
    <w:basedOn w:val="1"/>
    <w:autoRedefine/>
    <w:qFormat/>
    <w:uiPriority w:val="1"/>
    <w:pPr>
      <w:spacing w:line="269" w:lineRule="exact"/>
      <w:ind w:left="628" w:hanging="477"/>
      <w:outlineLvl w:val="2"/>
    </w:pPr>
    <w:rPr>
      <w:b/>
      <w:bCs/>
      <w:szCs w:val="21"/>
    </w:rPr>
  </w:style>
  <w:style w:type="paragraph" w:customStyle="1" w:styleId="172">
    <w:name w:val="样式 标题 1 + 黑体 三号 非加粗 居中 段前: 6 磅 段后: 6 磅 行距: 固定值 20 磅"/>
    <w:basedOn w:val="2"/>
    <w:autoRedefine/>
    <w:qFormat/>
    <w:uiPriority w:val="0"/>
    <w:pPr>
      <w:keepNext/>
      <w:keepLines/>
      <w:spacing w:before="120" w:after="120" w:line="400" w:lineRule="exact"/>
    </w:pPr>
    <w:rPr>
      <w:rFonts w:ascii="黑体" w:hAnsi="黑体"/>
      <w:b w:val="0"/>
      <w:kern w:val="44"/>
      <w:sz w:val="32"/>
      <w:szCs w:val="20"/>
    </w:rPr>
  </w:style>
  <w:style w:type="paragraph" w:customStyle="1" w:styleId="173">
    <w:name w:val="reader-word-layer reader-word-s6-13"/>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4">
    <w:name w:val="reader-word-layer reader-word-s7-2"/>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5">
    <w:name w:val="reader-word-layer reader-word-s6-8"/>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6">
    <w:name w:val="Table Paragraph"/>
    <w:basedOn w:val="1"/>
    <w:autoRedefine/>
    <w:qFormat/>
    <w:uiPriority w:val="99"/>
    <w:rPr>
      <w:rFonts w:ascii="宋体" w:hAnsi="宋体"/>
      <w:szCs w:val="20"/>
    </w:rPr>
  </w:style>
  <w:style w:type="paragraph" w:customStyle="1" w:styleId="177">
    <w:name w:val="TOC 标题1"/>
    <w:basedOn w:val="2"/>
    <w:next w:val="1"/>
    <w:autoRedefine/>
    <w:qFormat/>
    <w:uiPriority w:val="39"/>
    <w:pPr>
      <w:keepNext/>
      <w:widowControl/>
      <w:wordWrap w:val="0"/>
      <w:topLinePunct/>
      <w:spacing w:before="480" w:line="276" w:lineRule="auto"/>
      <w:ind w:firstLine="200" w:firstLineChars="200"/>
      <w:jc w:val="left"/>
      <w:outlineLvl w:val="9"/>
    </w:pPr>
    <w:rPr>
      <w:rFonts w:ascii="Cambria" w:hAnsi="Cambria" w:eastAsia="宋体"/>
      <w:bCs/>
      <w:color w:val="365F91"/>
      <w:kern w:val="0"/>
      <w:sz w:val="28"/>
      <w:szCs w:val="28"/>
    </w:rPr>
  </w:style>
  <w:style w:type="paragraph" w:customStyle="1" w:styleId="178">
    <w:name w:val="reader-word-layer reader-word-s6-7"/>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79">
    <w:name w:val="1"/>
    <w:basedOn w:val="1"/>
    <w:autoRedefine/>
    <w:qFormat/>
    <w:uiPriority w:val="0"/>
    <w:rPr>
      <w:szCs w:val="20"/>
    </w:rPr>
  </w:style>
  <w:style w:type="paragraph" w:customStyle="1" w:styleId="180">
    <w:name w:val="Char Char Char Char Char Char Char"/>
    <w:basedOn w:val="1"/>
    <w:autoRedefine/>
    <w:qFormat/>
    <w:uiPriority w:val="0"/>
    <w:pPr>
      <w:adjustRightInd w:val="0"/>
      <w:spacing w:line="360" w:lineRule="auto"/>
    </w:pPr>
    <w:rPr>
      <w:kern w:val="0"/>
      <w:sz w:val="24"/>
    </w:rPr>
  </w:style>
  <w:style w:type="paragraph" w:customStyle="1" w:styleId="181">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82">
    <w:name w:val="修订1"/>
    <w:autoRedefine/>
    <w:qFormat/>
    <w:uiPriority w:val="0"/>
    <w:rPr>
      <w:rFonts w:ascii="Times New Roman" w:hAnsi="Times New Roman" w:eastAsia="宋体" w:cs="Times New Roman"/>
      <w:kern w:val="2"/>
      <w:sz w:val="21"/>
      <w:lang w:val="en-US" w:eastAsia="zh-CN" w:bidi="ar-SA"/>
    </w:rPr>
  </w:style>
  <w:style w:type="paragraph" w:customStyle="1" w:styleId="183">
    <w:name w:val="样式2"/>
    <w:basedOn w:val="4"/>
    <w:autoRedefine/>
    <w:qFormat/>
    <w:uiPriority w:val="0"/>
    <w:pPr>
      <w:spacing w:line="413" w:lineRule="auto"/>
      <w:ind w:firstLine="137" w:firstLineChars="49"/>
    </w:pPr>
    <w:rPr>
      <w:rFonts w:ascii="Times New Roman" w:hAnsi="Times New Roman"/>
      <w:b w:val="0"/>
      <w:bCs w:val="0"/>
      <w:i/>
      <w:sz w:val="28"/>
      <w:szCs w:val="20"/>
    </w:rPr>
  </w:style>
  <w:style w:type="paragraph" w:customStyle="1" w:styleId="184">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85">
    <w:name w:val="样式 标题 2 + Times New Roman 四号 非加粗 段前: 5 磅 段后: 0 磅 行距: 固定值 20..."/>
    <w:basedOn w:val="3"/>
    <w:autoRedefine/>
    <w:qFormat/>
    <w:uiPriority w:val="0"/>
    <w:pPr>
      <w:keepNext/>
      <w:keepLines/>
      <w:spacing w:before="100" w:line="400" w:lineRule="exact"/>
      <w:jc w:val="both"/>
    </w:pPr>
    <w:rPr>
      <w:rFonts w:eastAsia="宋体"/>
      <w:b w:val="0"/>
      <w:sz w:val="28"/>
      <w:szCs w:val="20"/>
    </w:rPr>
  </w:style>
  <w:style w:type="paragraph" w:customStyle="1" w:styleId="186">
    <w:name w:val="样式 标题 3 + (中文) 黑体 小四 非加粗 段前: 7.8 磅 段后: 0 磅 行距: 固定值 20 磅"/>
    <w:basedOn w:val="4"/>
    <w:autoRedefine/>
    <w:qFormat/>
    <w:uiPriority w:val="0"/>
    <w:pPr>
      <w:spacing w:before="0" w:after="0" w:line="400" w:lineRule="exact"/>
      <w:ind w:firstLine="137" w:firstLineChars="49"/>
    </w:pPr>
    <w:rPr>
      <w:rFonts w:ascii="Times New Roman" w:hAnsi="Times New Roman" w:eastAsia="黑体"/>
      <w:b w:val="0"/>
      <w:bCs w:val="0"/>
      <w:sz w:val="24"/>
      <w:szCs w:val="20"/>
    </w:rPr>
  </w:style>
  <w:style w:type="paragraph" w:customStyle="1" w:styleId="187">
    <w:name w:val="表格"/>
    <w:basedOn w:val="1"/>
    <w:autoRedefine/>
    <w:qFormat/>
    <w:uiPriority w:val="0"/>
    <w:pPr>
      <w:jc w:val="center"/>
      <w:textAlignment w:val="center"/>
    </w:pPr>
    <w:rPr>
      <w:rFonts w:ascii="STXihei" w:hAnsi="STXihei"/>
      <w:kern w:val="0"/>
      <w:szCs w:val="20"/>
    </w:rPr>
  </w:style>
  <w:style w:type="paragraph" w:customStyle="1" w:styleId="188">
    <w:name w:val="正文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89">
    <w:name w:val="Default Char"/>
    <w:link w:val="56"/>
    <w:autoRedefine/>
    <w:qFormat/>
    <w:uiPriority w:val="0"/>
    <w:rPr>
      <w:rFonts w:ascii="宋体" w:hAnsi="Times New Roman" w:eastAsia="宋体" w:cs="宋体"/>
      <w:color w:val="000000"/>
      <w:sz w:val="24"/>
      <w:szCs w:val="24"/>
    </w:rPr>
  </w:style>
  <w:style w:type="paragraph" w:customStyle="1" w:styleId="190">
    <w:name w:val="reader-word-layer reader-word-s6-12"/>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1">
    <w:name w:val="cjk"/>
    <w:basedOn w:val="1"/>
    <w:autoRedefine/>
    <w:qFormat/>
    <w:uiPriority w:val="0"/>
    <w:pPr>
      <w:widowControl/>
      <w:spacing w:line="480" w:lineRule="auto"/>
      <w:jc w:val="left"/>
    </w:pPr>
    <w:rPr>
      <w:rFonts w:ascii="宋体" w:hAnsi="宋体"/>
      <w:kern w:val="0"/>
      <w:sz w:val="24"/>
      <w:szCs w:val="20"/>
    </w:rPr>
  </w:style>
  <w:style w:type="paragraph" w:customStyle="1" w:styleId="192">
    <w:name w:val="reader-word-layer reader-word-s6-3"/>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3">
    <w:name w:val="样式1"/>
    <w:basedOn w:val="1"/>
    <w:next w:val="5"/>
    <w:autoRedefine/>
    <w:qFormat/>
    <w:uiPriority w:val="0"/>
    <w:pPr>
      <w:spacing w:line="360" w:lineRule="auto"/>
      <w:ind w:firstLine="420" w:firstLineChars="200"/>
    </w:pPr>
    <w:rPr>
      <w:rFonts w:ascii="宋体" w:hAnsi="宋体"/>
      <w:szCs w:val="20"/>
    </w:rPr>
  </w:style>
  <w:style w:type="paragraph" w:customStyle="1" w:styleId="194">
    <w:name w:val="xl24"/>
    <w:basedOn w:val="1"/>
    <w:autoRedefine/>
    <w:qFormat/>
    <w:uiPriority w:val="0"/>
    <w:pPr>
      <w:widowControl/>
      <w:spacing w:before="100" w:beforeAutospacing="1" w:after="100" w:afterAutospacing="1"/>
      <w:jc w:val="center"/>
      <w:textAlignment w:val="center"/>
    </w:pPr>
    <w:rPr>
      <w:rFonts w:ascii="宋体" w:hAnsi="宋体"/>
      <w:kern w:val="0"/>
      <w:sz w:val="24"/>
      <w:szCs w:val="20"/>
    </w:rPr>
  </w:style>
  <w:style w:type="paragraph" w:customStyle="1" w:styleId="195">
    <w:name w:val="reader-word-layer reader-word-s6-10"/>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6">
    <w:name w:val="reader-word-layer reader-word-s7-5"/>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reader-word-layer reader-word-s6-14"/>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8">
    <w:name w:val="WPSOffice手动目录 2"/>
    <w:autoRedefine/>
    <w:qFormat/>
    <w:uiPriority w:val="0"/>
    <w:pPr>
      <w:ind w:left="200" w:leftChars="200"/>
    </w:pPr>
    <w:rPr>
      <w:rFonts w:ascii="Times New Roman" w:hAnsi="Times New Roman" w:eastAsia="宋体" w:cs="Arial"/>
      <w:lang w:val="en-US" w:eastAsia="zh-CN" w:bidi="ar-SA"/>
    </w:rPr>
  </w:style>
  <w:style w:type="table" w:customStyle="1" w:styleId="199">
    <w:name w:val="网格型11"/>
    <w:basedOn w:val="37"/>
    <w:autoRedefine/>
    <w:qFormat/>
    <w:uiPriority w:val="99"/>
    <w:rPr>
      <w:rFonts w:ascii="Calibri" w:hAnsi="Calibri"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Pr>
  </w:style>
  <w:style w:type="character" w:customStyle="1" w:styleId="200">
    <w:name w:val="Default Char Char"/>
    <w:autoRedefine/>
    <w:qFormat/>
    <w:uiPriority w:val="0"/>
    <w:rPr>
      <w:rFonts w:ascii="宋体"/>
      <w:color w:val="000000"/>
      <w:sz w:val="24"/>
      <w:lang w:bidi="ar-SA"/>
    </w:rPr>
  </w:style>
  <w:style w:type="character" w:customStyle="1" w:styleId="201">
    <w:name w:val="标题 3 Char1"/>
    <w:autoRedefine/>
    <w:qFormat/>
    <w:uiPriority w:val="0"/>
    <w:rPr>
      <w:rFonts w:eastAsia="黑体"/>
      <w:b/>
      <w:kern w:val="2"/>
      <w:sz w:val="24"/>
      <w:szCs w:val="24"/>
      <w:lang w:val="en-US" w:eastAsia="zh-CN" w:bidi="ar-SA"/>
    </w:rPr>
  </w:style>
  <w:style w:type="character" w:customStyle="1" w:styleId="202">
    <w:name w:val="标书正文 Char"/>
    <w:autoRedefine/>
    <w:qFormat/>
    <w:uiPriority w:val="0"/>
    <w:rPr>
      <w:rFonts w:ascii="Times New Roman" w:hAnsi="Times New Roman" w:eastAsia="宋体" w:cs="Times New Roman"/>
      <w:b/>
      <w:kern w:val="2"/>
      <w:sz w:val="28"/>
      <w:szCs w:val="28"/>
      <w:lang w:val="en-US" w:eastAsia="zh-CN" w:bidi="ar-SA"/>
    </w:rPr>
  </w:style>
  <w:style w:type="character" w:customStyle="1" w:styleId="203">
    <w:name w:val="不明显强调1"/>
    <w:autoRedefine/>
    <w:qFormat/>
    <w:uiPriority w:val="19"/>
    <w:rPr>
      <w:rFonts w:ascii="Times New Roman" w:hAnsi="Times New Roman" w:eastAsia="宋体" w:cs="Times New Roman"/>
      <w:i/>
      <w:iCs/>
      <w:color w:val="404040"/>
    </w:rPr>
  </w:style>
  <w:style w:type="paragraph" w:customStyle="1" w:styleId="204">
    <w:name w:val="修订2"/>
    <w:autoRedefine/>
    <w:semiHidden/>
    <w:qFormat/>
    <w:uiPriority w:val="99"/>
    <w:rPr>
      <w:rFonts w:ascii="Times New Roman" w:hAnsi="Times New Roman" w:eastAsia="宋体" w:cs="Times New Roman"/>
      <w:kern w:val="2"/>
      <w:sz w:val="21"/>
      <w:szCs w:val="24"/>
      <w:lang w:val="en-US" w:eastAsia="zh-CN" w:bidi="ar-SA"/>
    </w:rPr>
  </w:style>
  <w:style w:type="character" w:customStyle="1" w:styleId="205">
    <w:name w:val="hover1"/>
    <w:autoRedefine/>
    <w:qFormat/>
    <w:uiPriority w:val="0"/>
    <w:rPr>
      <w:color w:val="2590EB"/>
    </w:rPr>
  </w:style>
  <w:style w:type="character" w:customStyle="1" w:styleId="206">
    <w:name w:val="hover2"/>
    <w:autoRedefine/>
    <w:qFormat/>
    <w:uiPriority w:val="0"/>
    <w:rPr>
      <w:color w:val="2590EB"/>
      <w:shd w:val="clear" w:color="auto" w:fill="E9F4FD"/>
    </w:rPr>
  </w:style>
  <w:style w:type="character" w:customStyle="1" w:styleId="207">
    <w:name w:val="hover3"/>
    <w:autoRedefine/>
    <w:qFormat/>
    <w:uiPriority w:val="0"/>
    <w:rPr>
      <w:color w:val="2590EB"/>
    </w:rPr>
  </w:style>
  <w:style w:type="character" w:customStyle="1" w:styleId="208">
    <w:name w:val="hover4"/>
    <w:autoRedefine/>
    <w:qFormat/>
    <w:uiPriority w:val="0"/>
  </w:style>
  <w:style w:type="character" w:customStyle="1" w:styleId="209">
    <w:name w:val="hover"/>
    <w:autoRedefine/>
    <w:qFormat/>
    <w:uiPriority w:val="0"/>
  </w:style>
  <w:style w:type="paragraph" w:customStyle="1" w:styleId="210">
    <w:name w:val="标题3-1"/>
    <w:basedOn w:val="4"/>
    <w:autoRedefine/>
    <w:qFormat/>
    <w:uiPriority w:val="0"/>
    <w:pPr>
      <w:spacing w:line="413" w:lineRule="auto"/>
    </w:pPr>
    <w:rPr>
      <w:rFonts w:ascii="Times New Roman" w:hAnsi="Times New Roman"/>
      <w:bCs w:val="0"/>
      <w:sz w:val="24"/>
      <w:szCs w:val="20"/>
    </w:rPr>
  </w:style>
  <w:style w:type="character" w:customStyle="1" w:styleId="211">
    <w:name w:val="ca-2"/>
    <w:autoRedefine/>
    <w:qFormat/>
    <w:uiPriority w:val="0"/>
  </w:style>
  <w:style w:type="character" w:customStyle="1" w:styleId="212">
    <w:name w:val="p12"/>
    <w:autoRedefine/>
    <w:qFormat/>
    <w:uiPriority w:val="0"/>
  </w:style>
  <w:style w:type="character" w:customStyle="1" w:styleId="213">
    <w:name w:val="NormalCharacter"/>
    <w:autoRedefine/>
    <w:qFormat/>
    <w:uiPriority w:val="0"/>
  </w:style>
  <w:style w:type="character" w:customStyle="1" w:styleId="214">
    <w:name w:val="exap"/>
    <w:basedOn w:val="40"/>
    <w:autoRedefine/>
    <w:qFormat/>
    <w:uiPriority w:val="0"/>
    <w:rPr>
      <w:sz w:val="27"/>
      <w:szCs w:val="27"/>
    </w:rPr>
  </w:style>
  <w:style w:type="character" w:customStyle="1" w:styleId="215">
    <w:name w:val="a_p_1"/>
    <w:basedOn w:val="40"/>
    <w:autoRedefine/>
    <w:qFormat/>
    <w:uiPriority w:val="0"/>
    <w:rPr>
      <w:sz w:val="27"/>
      <w:szCs w:val="27"/>
    </w:rPr>
  </w:style>
  <w:style w:type="character" w:customStyle="1" w:styleId="216">
    <w:name w:val="nth-child(3)"/>
    <w:basedOn w:val="40"/>
    <w:autoRedefine/>
    <w:qFormat/>
    <w:uiPriority w:val="0"/>
  </w:style>
  <w:style w:type="character" w:customStyle="1" w:styleId="217">
    <w:name w:val="nth-child(2)"/>
    <w:basedOn w:val="40"/>
    <w:autoRedefine/>
    <w:qFormat/>
    <w:uiPriority w:val="0"/>
  </w:style>
  <w:style w:type="character" w:customStyle="1" w:styleId="218">
    <w:name w:val="layui-layer-tabnow"/>
    <w:basedOn w:val="40"/>
    <w:autoRedefine/>
    <w:qFormat/>
    <w:uiPriority w:val="0"/>
    <w:rPr>
      <w:bdr w:val="single" w:color="CCCCCC" w:sz="6" w:space="0"/>
      <w:shd w:val="clear" w:color="auto" w:fill="FFFFFF"/>
    </w:rPr>
  </w:style>
  <w:style w:type="character" w:customStyle="1" w:styleId="219">
    <w:name w:val="first-child"/>
    <w:basedOn w:val="40"/>
    <w:autoRedefine/>
    <w:qFormat/>
    <w:uiPriority w:val="0"/>
  </w:style>
  <w:style w:type="character" w:customStyle="1" w:styleId="220">
    <w:name w:val="ul_li_a_1"/>
    <w:basedOn w:val="40"/>
    <w:autoRedefine/>
    <w:qFormat/>
    <w:uiPriority w:val="0"/>
    <w:rPr>
      <w:b/>
      <w:bCs/>
      <w:color w:val="FFFFFF"/>
    </w:rPr>
  </w:style>
  <w:style w:type="character" w:customStyle="1" w:styleId="221">
    <w:name w:val="a_p_2"/>
    <w:basedOn w:val="40"/>
    <w:autoRedefine/>
    <w:qFormat/>
    <w:uiPriority w:val="0"/>
  </w:style>
  <w:style w:type="character" w:customStyle="1" w:styleId="222">
    <w:name w:val="a_p_21"/>
    <w:basedOn w:val="40"/>
    <w:autoRedefine/>
    <w:qFormat/>
    <w:uiPriority w:val="0"/>
    <w:rPr>
      <w:sz w:val="27"/>
      <w:szCs w:val="27"/>
    </w:rPr>
  </w:style>
  <w:style w:type="character" w:customStyle="1" w:styleId="223">
    <w:name w:val="a_p_3"/>
    <w:basedOn w:val="40"/>
    <w:autoRedefine/>
    <w:qFormat/>
    <w:uiPriority w:val="0"/>
    <w:rPr>
      <w:sz w:val="27"/>
      <w:szCs w:val="27"/>
    </w:rPr>
  </w:style>
  <w:style w:type="paragraph" w:customStyle="1" w:styleId="224">
    <w:name w:val="Table Text"/>
    <w:basedOn w:val="1"/>
    <w:autoRedefine/>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character" w:customStyle="1" w:styleId="225">
    <w:name w:val="mini-outputtext1"/>
    <w:basedOn w:val="40"/>
    <w:qFormat/>
    <w:uiPriority w:val="0"/>
  </w:style>
  <w:style w:type="paragraph" w:customStyle="1" w:styleId="226">
    <w:name w:val="标题 31"/>
    <w:basedOn w:val="1"/>
    <w:qFormat/>
    <w:uiPriority w:val="0"/>
    <w:pPr>
      <w:keepNext/>
      <w:keepLines/>
      <w:spacing w:before="260" w:after="260" w:line="416" w:lineRule="auto"/>
      <w:outlineLvl w:val="2"/>
    </w:pPr>
    <w:rPr>
      <w:rFonts w:ascii="Times New Roman" w:hAnsi="Times New Roman" w:eastAsia="宋体"/>
      <w:b/>
      <w:bCs/>
      <w:sz w:val="32"/>
      <w:szCs w:val="32"/>
    </w:rPr>
  </w:style>
  <w:style w:type="paragraph" w:customStyle="1" w:styleId="227">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eastAsia="宋体"/>
      <w:sz w:val="18"/>
      <w:szCs w:val="18"/>
    </w:rPr>
  </w:style>
  <w:style w:type="paragraph" w:customStyle="1" w:styleId="228">
    <w:name w:val="页脚1"/>
    <w:basedOn w:val="1"/>
    <w:qFormat/>
    <w:uiPriority w:val="0"/>
    <w:pPr>
      <w:tabs>
        <w:tab w:val="center" w:pos="4153"/>
        <w:tab w:val="right" w:pos="8306"/>
      </w:tabs>
      <w:snapToGrid w:val="0"/>
      <w:jc w:val="left"/>
    </w:pPr>
    <w:rPr>
      <w:rFonts w:ascii="Times New Roman" w:hAnsi="Times New Roman" w:eastAsia="宋体"/>
      <w:sz w:val="18"/>
      <w:szCs w:val="18"/>
    </w:rPr>
  </w:style>
  <w:style w:type="paragraph" w:customStyle="1" w:styleId="229">
    <w:name w:val="首行缩进"/>
    <w:basedOn w:val="1"/>
    <w:qFormat/>
    <w:uiPriority w:val="0"/>
    <w:pPr>
      <w:ind w:firstLine="48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AFAF6-0625-4094-A7B2-7D2E48DFF47D}">
  <ds:schemaRefs/>
</ds:datastoreItem>
</file>

<file path=docProps/app.xml><?xml version="1.0" encoding="utf-8"?>
<Properties xmlns="http://schemas.openxmlformats.org/officeDocument/2006/extended-properties" xmlns:vt="http://schemas.openxmlformats.org/officeDocument/2006/docPropsVTypes">
  <Template>Normal</Template>
  <Pages>120</Pages>
  <Words>3258</Words>
  <Characters>3760</Characters>
  <Lines>305</Lines>
  <Paragraphs>86</Paragraphs>
  <TotalTime>44</TotalTime>
  <ScaleCrop>false</ScaleCrop>
  <LinksUpToDate>false</LinksUpToDate>
  <CharactersWithSpaces>3802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2024-06-25T06:49:00Z</dcterms:created>
  <dc:creator>ADMIN</dc:creator>
  <cp:lastModifiedBy>admin</cp:lastModifiedBy>
  <dcterms:modified xsi:type="dcterms:W3CDTF">2026-08-14T07:51:45Z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B938040E6E95431CBCE3F895FA1536FF_13</vt:lpwstr>
  </property>
  <property fmtid="{D5CDD505-2E9C-101B-9397-08002B2CF9AE}" pid="4" name="KSOTemplateDocerSaveRecord">
    <vt:lpwstr>eyJoZGlkIjoiMTU0YTJhNDBiODZjZGIwMGZmMDhhMjRmMGUwYjlmNGMiLCJ1c2VySWQiOiI0NTY1MTgzNjEifQ==</vt:lpwstr>
  </property>
</Properties>
</file>